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8DF27" w14:textId="77777777" w:rsidR="000C4CCE" w:rsidRPr="00EA45E5" w:rsidRDefault="000C4CCE" w:rsidP="00F92E79">
      <w:pPr>
        <w:spacing w:after="0" w:line="360" w:lineRule="auto"/>
      </w:pPr>
      <w:r>
        <w:rPr>
          <w:noProof/>
          <w:lang w:eastAsia="el-GR"/>
        </w:rPr>
        <w:drawing>
          <wp:anchor distT="0" distB="0" distL="114300" distR="114300" simplePos="0" relativeHeight="251658240" behindDoc="0" locked="0" layoutInCell="1" allowOverlap="1" wp14:anchorId="02025ABF" wp14:editId="2F6009BC">
            <wp:simplePos x="1143000" y="914400"/>
            <wp:positionH relativeFrom="column">
              <wp:align>left</wp:align>
            </wp:positionH>
            <wp:positionV relativeFrom="paragraph">
              <wp:align>top</wp:align>
            </wp:positionV>
            <wp:extent cx="2914650" cy="885825"/>
            <wp:effectExtent l="0" t="0" r="0" b="9525"/>
            <wp:wrapSquare wrapText="bothSides"/>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14650" cy="885825"/>
                    </a:xfrm>
                    <a:prstGeom prst="rect">
                      <a:avLst/>
                    </a:prstGeom>
                    <a:noFill/>
                    <a:ln>
                      <a:noFill/>
                    </a:ln>
                  </pic:spPr>
                </pic:pic>
              </a:graphicData>
            </a:graphic>
          </wp:anchor>
        </w:drawing>
      </w:r>
      <w:r w:rsidR="00F141A6">
        <w:br w:type="textWrapping" w:clear="all"/>
      </w:r>
    </w:p>
    <w:p w14:paraId="60A59011" w14:textId="04EDEFD8" w:rsidR="00F14525" w:rsidRDefault="00F14525" w:rsidP="00F92E79">
      <w:pPr>
        <w:spacing w:after="0" w:line="360" w:lineRule="auto"/>
        <w:jc w:val="right"/>
        <w:rPr>
          <w:rFonts w:ascii="Arial" w:hAnsi="Arial" w:cs="Arial"/>
          <w:sz w:val="24"/>
          <w:szCs w:val="24"/>
        </w:rPr>
      </w:pPr>
      <w:r w:rsidRPr="00771B64">
        <w:rPr>
          <w:rFonts w:ascii="Arial" w:hAnsi="Arial" w:cs="Arial"/>
          <w:sz w:val="24"/>
          <w:szCs w:val="24"/>
        </w:rPr>
        <w:t>Αθήνα,</w:t>
      </w:r>
      <w:r w:rsidR="00ED09C3" w:rsidRPr="00350BFA">
        <w:rPr>
          <w:rFonts w:ascii="Arial" w:hAnsi="Arial" w:cs="Arial"/>
          <w:sz w:val="24"/>
          <w:szCs w:val="24"/>
        </w:rPr>
        <w:t xml:space="preserve"> </w:t>
      </w:r>
      <w:r w:rsidR="00366395">
        <w:rPr>
          <w:rFonts w:ascii="Arial" w:hAnsi="Arial" w:cs="Arial"/>
          <w:sz w:val="24"/>
          <w:szCs w:val="24"/>
        </w:rPr>
        <w:t>29</w:t>
      </w:r>
      <w:r w:rsidR="00072CF7" w:rsidRPr="00417E3D">
        <w:rPr>
          <w:rFonts w:ascii="Arial" w:hAnsi="Arial" w:cs="Arial"/>
          <w:sz w:val="24"/>
          <w:szCs w:val="24"/>
        </w:rPr>
        <w:t xml:space="preserve"> </w:t>
      </w:r>
      <w:r w:rsidR="001A518B">
        <w:rPr>
          <w:rFonts w:ascii="Arial" w:hAnsi="Arial" w:cs="Arial"/>
          <w:sz w:val="24"/>
          <w:szCs w:val="24"/>
        </w:rPr>
        <w:t>Αυγούστου</w:t>
      </w:r>
      <w:r w:rsidR="0097394E">
        <w:rPr>
          <w:rFonts w:ascii="Arial" w:hAnsi="Arial" w:cs="Arial"/>
          <w:sz w:val="24"/>
          <w:szCs w:val="24"/>
        </w:rPr>
        <w:t xml:space="preserve"> </w:t>
      </w:r>
      <w:r w:rsidR="007D2103" w:rsidRPr="00F30079">
        <w:rPr>
          <w:rFonts w:ascii="Arial" w:hAnsi="Arial" w:cs="Arial"/>
          <w:sz w:val="24"/>
          <w:szCs w:val="24"/>
        </w:rPr>
        <w:t>202</w:t>
      </w:r>
      <w:r w:rsidR="00482321">
        <w:rPr>
          <w:rFonts w:ascii="Arial" w:hAnsi="Arial" w:cs="Arial"/>
          <w:sz w:val="24"/>
          <w:szCs w:val="24"/>
        </w:rPr>
        <w:t>2</w:t>
      </w:r>
    </w:p>
    <w:p w14:paraId="74EFD7FC" w14:textId="20B4CAE9" w:rsidR="00D56E00" w:rsidRDefault="00D56E00" w:rsidP="00EA45E5">
      <w:pPr>
        <w:shd w:val="clear" w:color="auto" w:fill="FFFFFF"/>
        <w:spacing w:after="0" w:line="360" w:lineRule="auto"/>
        <w:jc w:val="center"/>
        <w:rPr>
          <w:rFonts w:ascii="Arial" w:eastAsia="Calibri" w:hAnsi="Arial" w:cs="Arial"/>
          <w:b/>
          <w:bCs/>
          <w:sz w:val="24"/>
          <w:szCs w:val="24"/>
          <w:lang w:eastAsia="el-GR"/>
        </w:rPr>
      </w:pPr>
    </w:p>
    <w:p w14:paraId="08C88972" w14:textId="77777777" w:rsidR="00366395" w:rsidRDefault="00366395" w:rsidP="00E435C2">
      <w:pPr>
        <w:spacing w:after="0" w:line="360" w:lineRule="auto"/>
        <w:jc w:val="center"/>
        <w:rPr>
          <w:rFonts w:ascii="Arial" w:hAnsi="Arial" w:cs="Arial"/>
          <w:b/>
          <w:sz w:val="24"/>
          <w:szCs w:val="24"/>
        </w:rPr>
      </w:pPr>
    </w:p>
    <w:p w14:paraId="54D68A37" w14:textId="2E5F0451" w:rsidR="00E435C2" w:rsidRDefault="00366395" w:rsidP="00E435C2">
      <w:pPr>
        <w:spacing w:after="0" w:line="360" w:lineRule="auto"/>
        <w:jc w:val="center"/>
        <w:rPr>
          <w:rFonts w:ascii="Arial" w:hAnsi="Arial" w:cs="Arial"/>
          <w:b/>
          <w:sz w:val="24"/>
          <w:szCs w:val="24"/>
        </w:rPr>
      </w:pPr>
      <w:r>
        <w:rPr>
          <w:rFonts w:ascii="Arial" w:hAnsi="Arial" w:cs="Arial"/>
          <w:b/>
          <w:sz w:val="24"/>
          <w:szCs w:val="24"/>
        </w:rPr>
        <w:t>ΕΝΗΜΕΡΩΤΙΚΟ ΣΗΜΕΙΩΜΑ</w:t>
      </w:r>
    </w:p>
    <w:p w14:paraId="1E99E6AA" w14:textId="3301EA64" w:rsidR="00583A61" w:rsidRDefault="00583A61" w:rsidP="00366395">
      <w:pPr>
        <w:spacing w:after="0" w:line="360" w:lineRule="auto"/>
        <w:rPr>
          <w:rFonts w:ascii="Arial" w:hAnsi="Arial" w:cs="Arial"/>
          <w:b/>
          <w:sz w:val="24"/>
          <w:szCs w:val="24"/>
        </w:rPr>
      </w:pPr>
    </w:p>
    <w:p w14:paraId="7FE283E7" w14:textId="530A1E67" w:rsidR="00366395" w:rsidRPr="00366395" w:rsidRDefault="00366395" w:rsidP="00366395">
      <w:pPr>
        <w:spacing w:after="0" w:line="360" w:lineRule="auto"/>
        <w:jc w:val="both"/>
        <w:rPr>
          <w:rFonts w:ascii="Arial" w:eastAsia="Calibri" w:hAnsi="Arial" w:cs="Arial"/>
          <w:b/>
          <w:sz w:val="24"/>
          <w:szCs w:val="24"/>
          <w:u w:val="single"/>
        </w:rPr>
      </w:pPr>
      <w:r w:rsidRPr="00E7215B">
        <w:rPr>
          <w:rFonts w:ascii="Arial" w:eastAsia="Calibri" w:hAnsi="Arial" w:cs="Arial"/>
          <w:b/>
          <w:sz w:val="24"/>
          <w:szCs w:val="24"/>
          <w:u w:val="single"/>
        </w:rPr>
        <w:t xml:space="preserve">Ενημερωτικό Σημείωμα </w:t>
      </w:r>
      <w:r w:rsidRPr="00366395">
        <w:rPr>
          <w:rFonts w:ascii="Arial" w:eastAsia="Calibri" w:hAnsi="Arial" w:cs="Arial"/>
          <w:b/>
          <w:sz w:val="24"/>
          <w:szCs w:val="24"/>
          <w:u w:val="single"/>
        </w:rPr>
        <w:t>για το Νομοσχέδιο του Υπουργείου Υποδομών και Μεταφορών</w:t>
      </w:r>
      <w:r w:rsidRPr="00E7215B">
        <w:rPr>
          <w:rFonts w:ascii="Arial" w:eastAsia="Calibri" w:hAnsi="Arial" w:cs="Arial"/>
          <w:b/>
          <w:sz w:val="24"/>
          <w:szCs w:val="24"/>
          <w:u w:val="single"/>
        </w:rPr>
        <w:t xml:space="preserve"> </w:t>
      </w:r>
      <w:r w:rsidRPr="00366395">
        <w:rPr>
          <w:rFonts w:ascii="Arial" w:eastAsia="Calibri" w:hAnsi="Arial" w:cs="Arial"/>
          <w:b/>
          <w:sz w:val="24"/>
          <w:szCs w:val="24"/>
          <w:u w:val="single"/>
        </w:rPr>
        <w:t>«Δημόσιες Υπεραστικές και Αστικές Οδικές Μεταφορές Επιβατών»</w:t>
      </w:r>
      <w:r w:rsidRPr="00E7215B">
        <w:rPr>
          <w:rFonts w:ascii="Arial" w:eastAsia="Calibri" w:hAnsi="Arial" w:cs="Arial"/>
          <w:b/>
          <w:sz w:val="24"/>
          <w:szCs w:val="24"/>
          <w:u w:val="single"/>
        </w:rPr>
        <w:t xml:space="preserve"> </w:t>
      </w:r>
    </w:p>
    <w:p w14:paraId="2FEB2DDB" w14:textId="77777777" w:rsidR="00366395" w:rsidRPr="00366395" w:rsidRDefault="00366395" w:rsidP="00366395">
      <w:pPr>
        <w:spacing w:after="0" w:line="360" w:lineRule="auto"/>
        <w:jc w:val="both"/>
        <w:rPr>
          <w:rFonts w:ascii="Arial" w:eastAsia="Calibri" w:hAnsi="Arial" w:cs="Arial"/>
          <w:b/>
          <w:sz w:val="24"/>
          <w:szCs w:val="24"/>
        </w:rPr>
      </w:pPr>
      <w:r w:rsidRPr="00366395">
        <w:rPr>
          <w:rFonts w:ascii="Arial" w:eastAsia="Calibri" w:hAnsi="Arial" w:cs="Arial"/>
          <w:b/>
          <w:sz w:val="24"/>
          <w:szCs w:val="24"/>
        </w:rPr>
        <w:t>[αφορά νομοθετική ρύθμιση για την εφαρμογή του Κανονισμού 1370/2007]</w:t>
      </w:r>
    </w:p>
    <w:p w14:paraId="6C4AE4A0" w14:textId="463D3C12" w:rsidR="00366395" w:rsidRDefault="00366395" w:rsidP="00366395">
      <w:pPr>
        <w:spacing w:after="0" w:line="360" w:lineRule="auto"/>
        <w:jc w:val="both"/>
        <w:rPr>
          <w:rFonts w:ascii="Arial" w:eastAsia="Calibri" w:hAnsi="Arial" w:cs="Arial"/>
          <w:sz w:val="24"/>
          <w:szCs w:val="24"/>
        </w:rPr>
      </w:pPr>
    </w:p>
    <w:p w14:paraId="36365289" w14:textId="77777777" w:rsidR="00366395" w:rsidRPr="00366395" w:rsidRDefault="00366395" w:rsidP="00366395">
      <w:pPr>
        <w:spacing w:after="0" w:line="360" w:lineRule="auto"/>
        <w:jc w:val="both"/>
        <w:rPr>
          <w:rFonts w:ascii="Arial" w:eastAsia="Calibri" w:hAnsi="Arial" w:cs="Arial"/>
          <w:sz w:val="24"/>
          <w:szCs w:val="24"/>
        </w:rPr>
      </w:pPr>
    </w:p>
    <w:p w14:paraId="1031C590" w14:textId="59E4BB9D" w:rsidR="00366395" w:rsidRPr="00366395" w:rsidRDefault="00366395" w:rsidP="00366395">
      <w:pPr>
        <w:spacing w:after="0" w:line="360" w:lineRule="auto"/>
        <w:jc w:val="both"/>
        <w:rPr>
          <w:rFonts w:ascii="Arial" w:eastAsia="Calibri" w:hAnsi="Arial" w:cs="Arial"/>
          <w:sz w:val="24"/>
          <w:szCs w:val="24"/>
        </w:rPr>
      </w:pPr>
      <w:r w:rsidRPr="00366395">
        <w:rPr>
          <w:rFonts w:ascii="Arial" w:eastAsia="Calibri" w:hAnsi="Arial" w:cs="Arial"/>
          <w:sz w:val="24"/>
          <w:szCs w:val="24"/>
        </w:rPr>
        <w:t>Σας παραθέτουμε τις βασικές αρχές του νομοσχεδίου που αφορά στην εφαρμογή του Κανονισμού (Ε</w:t>
      </w:r>
      <w:r w:rsidRPr="00366395">
        <w:rPr>
          <w:rFonts w:ascii="Arial" w:eastAsia="Calibri" w:hAnsi="Arial" w:cs="Arial"/>
          <w:sz w:val="24"/>
          <w:szCs w:val="24"/>
          <w:lang w:val="en-US"/>
        </w:rPr>
        <w:t>K</w:t>
      </w:r>
      <w:r w:rsidRPr="00366395">
        <w:rPr>
          <w:rFonts w:ascii="Arial" w:eastAsia="Calibri" w:hAnsi="Arial" w:cs="Arial"/>
          <w:sz w:val="24"/>
          <w:szCs w:val="24"/>
        </w:rPr>
        <w:t>) 1370/2007 Ευρωπαϊκού Κοινοβουλίου και του Συμβουλίου (</w:t>
      </w:r>
      <w:r w:rsidRPr="00366395">
        <w:rPr>
          <w:rFonts w:ascii="Arial" w:eastAsia="Calibri" w:hAnsi="Arial" w:cs="Arial"/>
          <w:sz w:val="24"/>
          <w:szCs w:val="24"/>
          <w:lang w:val="en-US"/>
        </w:rPr>
        <w:t>L</w:t>
      </w:r>
      <w:r w:rsidRPr="00366395">
        <w:rPr>
          <w:rFonts w:ascii="Arial" w:eastAsia="Calibri" w:hAnsi="Arial" w:cs="Arial"/>
          <w:sz w:val="24"/>
          <w:szCs w:val="24"/>
        </w:rPr>
        <w:t>315/1)</w:t>
      </w:r>
      <w:r w:rsidR="00161E01">
        <w:rPr>
          <w:rFonts w:ascii="Arial" w:eastAsia="Calibri" w:hAnsi="Arial" w:cs="Arial"/>
          <w:sz w:val="24"/>
          <w:szCs w:val="24"/>
        </w:rPr>
        <w:t>.</w:t>
      </w:r>
      <w:r w:rsidRPr="00366395">
        <w:rPr>
          <w:rFonts w:ascii="Arial" w:eastAsia="Calibri" w:hAnsi="Arial" w:cs="Arial"/>
          <w:sz w:val="24"/>
          <w:szCs w:val="24"/>
        </w:rPr>
        <w:t xml:space="preserve"> </w:t>
      </w:r>
    </w:p>
    <w:p w14:paraId="6074ED77" w14:textId="77777777" w:rsidR="00366395" w:rsidRPr="00366395" w:rsidRDefault="00366395" w:rsidP="00366395">
      <w:pPr>
        <w:spacing w:after="0" w:line="360" w:lineRule="auto"/>
        <w:jc w:val="both"/>
        <w:rPr>
          <w:rFonts w:ascii="Arial" w:eastAsia="Calibri" w:hAnsi="Arial" w:cs="Arial"/>
          <w:b/>
          <w:sz w:val="24"/>
          <w:szCs w:val="24"/>
        </w:rPr>
      </w:pPr>
    </w:p>
    <w:p w14:paraId="00C6EB5D" w14:textId="6F575414" w:rsidR="00366395" w:rsidRDefault="00366395" w:rsidP="00366395">
      <w:pPr>
        <w:spacing w:after="0" w:line="360" w:lineRule="auto"/>
        <w:jc w:val="both"/>
        <w:rPr>
          <w:rFonts w:ascii="Arial" w:eastAsia="Calibri" w:hAnsi="Arial" w:cs="Arial"/>
          <w:b/>
          <w:sz w:val="24"/>
          <w:szCs w:val="24"/>
        </w:rPr>
      </w:pPr>
      <w:r w:rsidRPr="00366395">
        <w:rPr>
          <w:rFonts w:ascii="Arial" w:eastAsia="Calibri" w:hAnsi="Arial" w:cs="Arial"/>
          <w:b/>
          <w:sz w:val="24"/>
          <w:szCs w:val="24"/>
        </w:rPr>
        <w:t xml:space="preserve">1. ΕΙΣΑΓΩΓΗ </w:t>
      </w:r>
    </w:p>
    <w:p w14:paraId="044177A2" w14:textId="77777777" w:rsidR="00366395" w:rsidRPr="00366395" w:rsidRDefault="00366395" w:rsidP="00366395">
      <w:pPr>
        <w:spacing w:after="0" w:line="360" w:lineRule="auto"/>
        <w:jc w:val="both"/>
        <w:rPr>
          <w:rFonts w:ascii="Arial" w:eastAsia="Calibri" w:hAnsi="Arial" w:cs="Arial"/>
          <w:b/>
          <w:sz w:val="24"/>
          <w:szCs w:val="24"/>
        </w:rPr>
      </w:pPr>
    </w:p>
    <w:p w14:paraId="6A400F4C" w14:textId="77777777" w:rsidR="00366395" w:rsidRPr="00366395" w:rsidRDefault="00366395" w:rsidP="00366395">
      <w:pPr>
        <w:spacing w:after="0" w:line="360" w:lineRule="auto"/>
        <w:jc w:val="both"/>
        <w:rPr>
          <w:rFonts w:ascii="Arial" w:eastAsia="Calibri" w:hAnsi="Arial" w:cs="Arial"/>
          <w:sz w:val="24"/>
          <w:szCs w:val="24"/>
        </w:rPr>
      </w:pPr>
      <w:r w:rsidRPr="00366395">
        <w:rPr>
          <w:rFonts w:ascii="Arial" w:eastAsia="Calibri" w:hAnsi="Arial" w:cs="Arial"/>
          <w:sz w:val="24"/>
          <w:szCs w:val="24"/>
        </w:rPr>
        <w:t xml:space="preserve">Οι δημόσιες τακτικές οδικές μεταφορές επιβατών προσφέρονται στο κοινό χωρίς διακρίσεις και σε συνεχή βάση αποτελώντας Υπηρεσίες Γενικού Οικονομικού Συμφέροντος (Υ.Γ.Ο.Σ.), κατά το </w:t>
      </w:r>
      <w:proofErr w:type="spellStart"/>
      <w:r w:rsidRPr="00366395">
        <w:rPr>
          <w:rFonts w:ascii="Arial" w:eastAsia="Calibri" w:hAnsi="Arial" w:cs="Arial"/>
          <w:sz w:val="24"/>
          <w:szCs w:val="24"/>
        </w:rPr>
        <w:t>άρ</w:t>
      </w:r>
      <w:proofErr w:type="spellEnd"/>
      <w:r w:rsidRPr="00366395">
        <w:rPr>
          <w:rFonts w:ascii="Arial" w:eastAsia="Calibri" w:hAnsi="Arial" w:cs="Arial"/>
          <w:sz w:val="24"/>
          <w:szCs w:val="24"/>
        </w:rPr>
        <w:t xml:space="preserve">. 14 της Συνθήκης για την Λειτουργία της Ε.Ε. και ρυθμίζονται από τις διατάξεις του Κανονισμού 1370/2007. </w:t>
      </w:r>
    </w:p>
    <w:p w14:paraId="3697BF83" w14:textId="62D13057" w:rsidR="00366395" w:rsidRDefault="00366395" w:rsidP="00366395">
      <w:pPr>
        <w:spacing w:after="0" w:line="360" w:lineRule="auto"/>
        <w:jc w:val="both"/>
        <w:rPr>
          <w:rFonts w:ascii="Arial" w:eastAsia="Calibri" w:hAnsi="Arial" w:cs="Arial"/>
          <w:sz w:val="24"/>
          <w:szCs w:val="24"/>
        </w:rPr>
      </w:pPr>
      <w:r w:rsidRPr="00366395">
        <w:rPr>
          <w:rFonts w:ascii="Arial" w:eastAsia="Calibri" w:hAnsi="Arial" w:cs="Arial"/>
          <w:sz w:val="24"/>
          <w:szCs w:val="24"/>
        </w:rPr>
        <w:t xml:space="preserve">Για την προσαρμογή του εθνικού θεσμικού πλαισίου στον </w:t>
      </w:r>
      <w:proofErr w:type="spellStart"/>
      <w:r w:rsidRPr="00366395">
        <w:rPr>
          <w:rFonts w:ascii="Arial" w:eastAsia="Calibri" w:hAnsi="Arial" w:cs="Arial"/>
          <w:sz w:val="24"/>
          <w:szCs w:val="24"/>
        </w:rPr>
        <w:t>ενωσιακό</w:t>
      </w:r>
      <w:proofErr w:type="spellEnd"/>
      <w:r w:rsidRPr="00366395">
        <w:rPr>
          <w:rFonts w:ascii="Arial" w:eastAsia="Calibri" w:hAnsi="Arial" w:cs="Arial"/>
          <w:sz w:val="24"/>
          <w:szCs w:val="24"/>
        </w:rPr>
        <w:t xml:space="preserve"> Κανονισμό (</w:t>
      </w:r>
      <w:r w:rsidRPr="00366395">
        <w:rPr>
          <w:rFonts w:ascii="Arial" w:eastAsia="Calibri" w:hAnsi="Arial" w:cs="Arial"/>
          <w:sz w:val="24"/>
          <w:szCs w:val="24"/>
          <w:lang w:val="en-US"/>
        </w:rPr>
        <w:t>EK</w:t>
      </w:r>
      <w:r w:rsidRPr="00366395">
        <w:rPr>
          <w:rFonts w:ascii="Arial" w:eastAsia="Calibri" w:hAnsi="Arial" w:cs="Arial"/>
          <w:sz w:val="24"/>
          <w:szCs w:val="24"/>
        </w:rPr>
        <w:t>) 1370/2007 εφαρμόζονται και ισχύουν τα εξής:</w:t>
      </w:r>
    </w:p>
    <w:p w14:paraId="0E386B6D" w14:textId="77777777" w:rsidR="00E7215B" w:rsidRPr="00366395" w:rsidRDefault="00E7215B" w:rsidP="00366395">
      <w:pPr>
        <w:spacing w:after="0" w:line="360" w:lineRule="auto"/>
        <w:jc w:val="both"/>
        <w:rPr>
          <w:rFonts w:ascii="Arial" w:eastAsia="Calibri" w:hAnsi="Arial" w:cs="Arial"/>
          <w:sz w:val="24"/>
          <w:szCs w:val="24"/>
        </w:rPr>
      </w:pPr>
    </w:p>
    <w:p w14:paraId="769ACEEA" w14:textId="77777777" w:rsidR="00366395" w:rsidRPr="00366395" w:rsidRDefault="00366395" w:rsidP="00366395">
      <w:pPr>
        <w:spacing w:after="0" w:line="360" w:lineRule="auto"/>
        <w:jc w:val="both"/>
        <w:rPr>
          <w:rFonts w:ascii="Arial" w:eastAsia="Calibri" w:hAnsi="Arial" w:cs="Arial"/>
          <w:sz w:val="24"/>
          <w:szCs w:val="24"/>
        </w:rPr>
      </w:pPr>
      <w:r w:rsidRPr="00366395">
        <w:rPr>
          <w:rFonts w:ascii="Arial" w:eastAsia="Calibri" w:hAnsi="Arial" w:cs="Arial"/>
          <w:sz w:val="24"/>
          <w:szCs w:val="24"/>
        </w:rPr>
        <w:t xml:space="preserve">α. Όσον αφορά τις ευρύτερες μητροπολιτικές περιοχές της Αττικής και της Θεσσαλονίκης, η παροχή των αστικών οδικών μεταφορών επιβατών ανατέθηκε σε </w:t>
      </w:r>
      <w:r w:rsidRPr="00366395">
        <w:rPr>
          <w:rFonts w:ascii="Arial" w:eastAsia="Calibri" w:hAnsi="Arial" w:cs="Arial"/>
          <w:sz w:val="24"/>
          <w:szCs w:val="24"/>
        </w:rPr>
        <w:lastRenderedPageBreak/>
        <w:t xml:space="preserve">«εγχώριους φορείς», δηλαδή σε νομικώς ανεξάρτητες οντότητες, επί των οποίων η «Αρμόδια Αρχή», δηλαδή το Υπουργείο Υποδομών και Μεταφορών έχει την εξουσία να επεμβαίνει στις δημόσιες επιβατικές μεταφορές. </w:t>
      </w:r>
    </w:p>
    <w:p w14:paraId="2C00EE68" w14:textId="6ABD6EF1" w:rsidR="00366395" w:rsidRDefault="00366395" w:rsidP="00366395">
      <w:pPr>
        <w:spacing w:after="0" w:line="360" w:lineRule="auto"/>
        <w:jc w:val="both"/>
        <w:rPr>
          <w:rFonts w:ascii="Arial" w:eastAsia="Calibri" w:hAnsi="Arial" w:cs="Arial"/>
          <w:sz w:val="24"/>
          <w:szCs w:val="24"/>
        </w:rPr>
      </w:pPr>
      <w:r w:rsidRPr="00366395">
        <w:rPr>
          <w:rFonts w:ascii="Arial" w:eastAsia="Calibri" w:hAnsi="Arial" w:cs="Arial"/>
          <w:sz w:val="24"/>
          <w:szCs w:val="24"/>
        </w:rPr>
        <w:t>Οι εγχώριοι φορείς (δημόσιοι συγκοινωνιακοί φορείς) στους οποίους έχει ανατεθεί το έργο των αστικών επιβατικών μεταφορών, είναι:</w:t>
      </w:r>
    </w:p>
    <w:p w14:paraId="0055FFE7" w14:textId="77777777" w:rsidR="00366395" w:rsidRPr="00366395" w:rsidRDefault="00366395" w:rsidP="00366395">
      <w:pPr>
        <w:spacing w:after="0" w:line="360" w:lineRule="auto"/>
        <w:jc w:val="both"/>
        <w:rPr>
          <w:rFonts w:ascii="Arial" w:eastAsia="Calibri" w:hAnsi="Arial" w:cs="Arial"/>
          <w:sz w:val="24"/>
          <w:szCs w:val="24"/>
        </w:rPr>
      </w:pPr>
    </w:p>
    <w:p w14:paraId="3AC6C7F3" w14:textId="65144ACA" w:rsidR="00366395" w:rsidRDefault="00366395" w:rsidP="00366395">
      <w:pPr>
        <w:numPr>
          <w:ilvl w:val="0"/>
          <w:numId w:val="13"/>
        </w:numPr>
        <w:spacing w:after="0" w:line="360" w:lineRule="auto"/>
        <w:ind w:left="0" w:firstLine="0"/>
        <w:jc w:val="both"/>
        <w:rPr>
          <w:rFonts w:ascii="Arial" w:eastAsia="Calibri" w:hAnsi="Arial" w:cs="Arial"/>
          <w:sz w:val="24"/>
          <w:szCs w:val="24"/>
        </w:rPr>
      </w:pPr>
      <w:r w:rsidRPr="00366395">
        <w:rPr>
          <w:rFonts w:ascii="Arial" w:eastAsia="Calibri" w:hAnsi="Arial" w:cs="Arial"/>
          <w:sz w:val="24"/>
          <w:szCs w:val="24"/>
        </w:rPr>
        <w:t xml:space="preserve">Στην περιοχή της Αττικής, ο Οργανισμός Αστικών Συγκοινωνιακών Αθηνών Ανώνυμη Εταιρεία (Ο.Α.Σ.Α. Α.Ε.) και στις θυγατρικές του Εταιρείες που είναι οι εξής και παρέχουν το αστικό συγκοινωνιακό έργο ως εξής : </w:t>
      </w:r>
    </w:p>
    <w:p w14:paraId="56860BB6" w14:textId="77777777" w:rsidR="00366395" w:rsidRDefault="00366395" w:rsidP="00366395">
      <w:pPr>
        <w:spacing w:after="0" w:line="360" w:lineRule="auto"/>
        <w:jc w:val="both"/>
        <w:rPr>
          <w:rFonts w:ascii="Arial" w:eastAsia="Calibri" w:hAnsi="Arial" w:cs="Arial"/>
          <w:sz w:val="24"/>
          <w:szCs w:val="24"/>
        </w:rPr>
      </w:pPr>
    </w:p>
    <w:p w14:paraId="76F189A5" w14:textId="77777777" w:rsidR="00366395" w:rsidRPr="00366395" w:rsidRDefault="00366395" w:rsidP="00366395">
      <w:pPr>
        <w:pStyle w:val="a5"/>
        <w:numPr>
          <w:ilvl w:val="0"/>
          <w:numId w:val="17"/>
        </w:numPr>
        <w:spacing w:after="0" w:line="360" w:lineRule="auto"/>
        <w:jc w:val="both"/>
        <w:rPr>
          <w:rFonts w:ascii="Arial" w:eastAsia="Calibri" w:hAnsi="Arial" w:cs="Arial"/>
          <w:sz w:val="24"/>
          <w:szCs w:val="24"/>
        </w:rPr>
      </w:pPr>
      <w:r w:rsidRPr="00366395">
        <w:rPr>
          <w:rFonts w:ascii="Arial" w:eastAsia="Calibri" w:hAnsi="Arial" w:cs="Arial"/>
          <w:sz w:val="24"/>
          <w:szCs w:val="24"/>
        </w:rPr>
        <w:t>Οι Οδικές Συγκοινωνίες Ανώνυμη Εταιρεία (Ο.ΣΥ. Α.Ε.), που παρέχει το αστικό συγκοινωνιακό έργο με επιφανειακά μέσα μαζικής μεταφοράς (θερμικά και ηλεκτροκίνητα λεωφορεία).</w:t>
      </w:r>
    </w:p>
    <w:p w14:paraId="2B3A6D03" w14:textId="3F5378A4" w:rsidR="00366395" w:rsidRDefault="00366395" w:rsidP="00366395">
      <w:pPr>
        <w:pStyle w:val="a5"/>
        <w:numPr>
          <w:ilvl w:val="0"/>
          <w:numId w:val="17"/>
        </w:numPr>
        <w:spacing w:after="0" w:line="360" w:lineRule="auto"/>
        <w:jc w:val="both"/>
        <w:rPr>
          <w:rFonts w:ascii="Arial" w:eastAsia="Calibri" w:hAnsi="Arial" w:cs="Arial"/>
          <w:sz w:val="24"/>
          <w:szCs w:val="24"/>
        </w:rPr>
      </w:pPr>
      <w:r w:rsidRPr="00366395">
        <w:rPr>
          <w:rFonts w:ascii="Arial" w:eastAsia="Calibri" w:hAnsi="Arial" w:cs="Arial"/>
          <w:sz w:val="24"/>
          <w:szCs w:val="24"/>
        </w:rPr>
        <w:t>Οι Σταθερές Συγκοινωνίες Ανώνυμη Εταιρεία (ΣΤΑ.ΣΥ Α.Ε.), που παρέχει το αστικό συγκοινωνιακό έργο με μέσα σταθερής τροχιάς (ΜΕΤΡΟ – ΤΡΑΜ).</w:t>
      </w:r>
    </w:p>
    <w:p w14:paraId="0047F2D7" w14:textId="77777777" w:rsidR="00366395" w:rsidRPr="00366395" w:rsidRDefault="00366395" w:rsidP="00366395">
      <w:pPr>
        <w:pStyle w:val="a5"/>
        <w:spacing w:after="0" w:line="360" w:lineRule="auto"/>
        <w:ind w:left="1395"/>
        <w:jc w:val="both"/>
        <w:rPr>
          <w:rFonts w:ascii="Arial" w:eastAsia="Calibri" w:hAnsi="Arial" w:cs="Arial"/>
          <w:sz w:val="24"/>
          <w:szCs w:val="24"/>
        </w:rPr>
      </w:pPr>
    </w:p>
    <w:p w14:paraId="7B74DF7B" w14:textId="77777777" w:rsidR="00366395" w:rsidRPr="00366395" w:rsidRDefault="00366395" w:rsidP="00366395">
      <w:pPr>
        <w:numPr>
          <w:ilvl w:val="0"/>
          <w:numId w:val="13"/>
        </w:numPr>
        <w:spacing w:after="0" w:line="360" w:lineRule="auto"/>
        <w:ind w:left="0" w:firstLine="0"/>
        <w:jc w:val="both"/>
        <w:rPr>
          <w:rFonts w:ascii="Arial" w:eastAsia="Calibri" w:hAnsi="Arial" w:cs="Arial"/>
          <w:sz w:val="24"/>
          <w:szCs w:val="24"/>
        </w:rPr>
      </w:pPr>
      <w:r w:rsidRPr="00366395">
        <w:rPr>
          <w:rFonts w:ascii="Arial" w:eastAsia="Calibri" w:hAnsi="Arial" w:cs="Arial"/>
          <w:sz w:val="24"/>
          <w:szCs w:val="24"/>
        </w:rPr>
        <w:t>Στην περιοχή της Περιφερειακής Ενότητας Θεσσαλονίκης, ο Οργανισμός Συγκοινωνιακού Έργου Θεσσαλονίκης Ανώνυμη Εταιρεία (Ο.Σ.Ε.Θ. Α.Ε.) και η δημόσια επιχείρηση Οργανισμός Αστικών Συγκοινωνιών Θεσσαλονίκης (Ο.Α.Σ.Θ.), που παρέχει το αστικό συγκοινωνιακό έργο με επιφανειακά μέσα μεταφοράς (αστικά λεωφορεία).</w:t>
      </w:r>
    </w:p>
    <w:p w14:paraId="4DAE7841" w14:textId="257DE4B4" w:rsidR="00366395" w:rsidRDefault="00366395" w:rsidP="00366395">
      <w:pPr>
        <w:spacing w:after="0" w:line="360" w:lineRule="auto"/>
        <w:jc w:val="both"/>
        <w:rPr>
          <w:rFonts w:ascii="Arial" w:eastAsia="Calibri" w:hAnsi="Arial" w:cs="Arial"/>
          <w:sz w:val="24"/>
          <w:szCs w:val="24"/>
        </w:rPr>
      </w:pPr>
      <w:r w:rsidRPr="00366395">
        <w:rPr>
          <w:rFonts w:ascii="Arial" w:eastAsia="Calibri" w:hAnsi="Arial" w:cs="Arial"/>
          <w:sz w:val="24"/>
          <w:szCs w:val="24"/>
        </w:rPr>
        <w:t xml:space="preserve">Το θεσμικό πλαίσιο που ισχύει και εφαρμόζεται στις ως άνω αστικές περιοχές της Αττικής και της Θεσσαλονίκης, είναι απολύτως συμβατό με το </w:t>
      </w:r>
      <w:proofErr w:type="spellStart"/>
      <w:r w:rsidRPr="00366395">
        <w:rPr>
          <w:rFonts w:ascii="Arial" w:eastAsia="Calibri" w:hAnsi="Arial" w:cs="Arial"/>
          <w:sz w:val="24"/>
          <w:szCs w:val="24"/>
        </w:rPr>
        <w:t>ενωσιακό</w:t>
      </w:r>
      <w:proofErr w:type="spellEnd"/>
      <w:r w:rsidRPr="00366395">
        <w:rPr>
          <w:rFonts w:ascii="Arial" w:eastAsia="Calibri" w:hAnsi="Arial" w:cs="Arial"/>
          <w:sz w:val="24"/>
          <w:szCs w:val="24"/>
        </w:rPr>
        <w:t xml:space="preserve"> δίκαιο και τον Κανονισμό 1370/2007, θα συνεχίσει να ισχύει και εφεξής και ο σχεδιασμός του Υπουργείου δεν προβλέπει τη  μεταβολή αυτού. </w:t>
      </w:r>
    </w:p>
    <w:p w14:paraId="69BB9864" w14:textId="77777777" w:rsidR="00E7215B" w:rsidRPr="00366395" w:rsidRDefault="00E7215B" w:rsidP="00366395">
      <w:pPr>
        <w:spacing w:after="0" w:line="360" w:lineRule="auto"/>
        <w:jc w:val="both"/>
        <w:rPr>
          <w:rFonts w:ascii="Arial" w:eastAsia="Calibri" w:hAnsi="Arial" w:cs="Arial"/>
          <w:sz w:val="24"/>
          <w:szCs w:val="24"/>
        </w:rPr>
      </w:pPr>
    </w:p>
    <w:p w14:paraId="39483825" w14:textId="77777777" w:rsidR="00366395" w:rsidRPr="00366395" w:rsidRDefault="00366395" w:rsidP="00366395">
      <w:pPr>
        <w:spacing w:after="0" w:line="360" w:lineRule="auto"/>
        <w:jc w:val="both"/>
        <w:rPr>
          <w:rFonts w:ascii="Arial" w:eastAsia="Calibri" w:hAnsi="Arial" w:cs="Arial"/>
          <w:sz w:val="24"/>
          <w:szCs w:val="24"/>
        </w:rPr>
      </w:pPr>
      <w:r w:rsidRPr="00366395">
        <w:rPr>
          <w:rFonts w:ascii="Arial" w:eastAsia="Calibri" w:hAnsi="Arial" w:cs="Arial"/>
          <w:sz w:val="24"/>
          <w:szCs w:val="24"/>
        </w:rPr>
        <w:t xml:space="preserve">β. Όσον αφορά τις αστικές και υπεραστικές οδικές μεταφορές επιβατών με λεωφορεία, εκτός των αστικών περιοχών Αττικής και Θεσσαλονίκης, αυτές παρέχονται από Ανώνυμες Εταιρείες (ΚΤΕΛ Α.Ε.) και σε ελάχιστο ποσοστό από </w:t>
      </w:r>
      <w:r w:rsidRPr="00366395">
        <w:rPr>
          <w:rFonts w:ascii="Arial" w:eastAsia="Calibri" w:hAnsi="Arial" w:cs="Arial"/>
          <w:sz w:val="24"/>
          <w:szCs w:val="24"/>
        </w:rPr>
        <w:lastRenderedPageBreak/>
        <w:t>ΚΤΕΛ ή και μεμονωμένους μεταφορείς (σε μεμονωμένους νήσους) κατ’ εφαρμογή των ρυθμίσεων του Ν. 2963/2001, όπως τροποποιήθηκε, συμπληρώθηκε και ισχύει. Το Υπουργείο Υποδομών και Μεταφορών ως «Αρμόδια Αρχή» και οι Περιφέρειες της Χώρας ως «Αρμόδιες Τοπικές Αρχές» κατά τους ορισμούς του Κανονισμού (ΕΚ) 1370/2007, έχουν την εξουσία να επεμβαίνουν στις δημόσιες επιβατικές μεταφορές στο σύνολο της χώρας (Υπουργείο Υποδομών και Μεταφορών ως Αρμόδια Αρχή) και στις γεωγραφικές περιοχές ευθύνης τους (οι Περιφέρειες ως Αρμόδιες Τοπικές Αρχές).</w:t>
      </w:r>
    </w:p>
    <w:p w14:paraId="229EB7D0" w14:textId="77777777" w:rsidR="00366395" w:rsidRPr="00366395" w:rsidRDefault="00366395" w:rsidP="00366395">
      <w:pPr>
        <w:spacing w:after="0" w:line="360" w:lineRule="auto"/>
        <w:jc w:val="both"/>
        <w:rPr>
          <w:rFonts w:ascii="Arial" w:eastAsia="Calibri" w:hAnsi="Arial" w:cs="Arial"/>
          <w:sz w:val="24"/>
          <w:szCs w:val="24"/>
        </w:rPr>
      </w:pPr>
      <w:r w:rsidRPr="00366395">
        <w:rPr>
          <w:rFonts w:ascii="Arial" w:eastAsia="Calibri" w:hAnsi="Arial" w:cs="Arial"/>
          <w:sz w:val="24"/>
          <w:szCs w:val="24"/>
        </w:rPr>
        <w:t xml:space="preserve">Το ως άνω θεσμικό πλαίσιο που ισχύει και εφαρμόζεται στο σύνολο της Χώρας, πλην των τακτικών αστικών οδικών επιβατικών μεταφορών στις περιοχές Αττικής και Θεσσαλονίκης, έχει ήδη προσαρμοστεί δια δύο ξεχωριστών νομοθετικών παρεμβάσεων στον Κανονισμό (ΕΚ) 1370/2007 (ν.4199/2013 για τις υπεραστικές μεταφορές και ν.4568/2018 για τις αστικές μεταφορές), βασικός κανόνας των οποίων είναι οι διαγωνιστικές διαδικασίες ανάθεσης και οι λοιπές ρυθμίσεις του Κανονισμού 1370/2007. </w:t>
      </w:r>
    </w:p>
    <w:p w14:paraId="3DFE6E45" w14:textId="77777777" w:rsidR="00366395" w:rsidRPr="00366395" w:rsidRDefault="00366395" w:rsidP="00366395">
      <w:pPr>
        <w:spacing w:after="0" w:line="360" w:lineRule="auto"/>
        <w:jc w:val="both"/>
        <w:rPr>
          <w:rFonts w:ascii="Arial" w:eastAsia="Calibri" w:hAnsi="Arial" w:cs="Arial"/>
          <w:sz w:val="24"/>
          <w:szCs w:val="24"/>
        </w:rPr>
      </w:pPr>
      <w:r w:rsidRPr="00366395">
        <w:rPr>
          <w:rFonts w:ascii="Arial" w:eastAsia="Calibri" w:hAnsi="Arial" w:cs="Arial"/>
          <w:sz w:val="24"/>
          <w:szCs w:val="24"/>
        </w:rPr>
        <w:t xml:space="preserve">Στον σχεδιασμό του Υπουργείου είναι η αντικατάσταση αυτών με νέο ενιαίο θεσμικό πλαίσιο προσαρμοσμένο στις διατάξεις του Κανονισμού 1370/2007 και τάχιστη εφαρμογή αυτού, δεδομένου ότι έχει διαπιστωθεί ότι οι διαφορετικές «Αρμόδιες Αρχές» των δυο ξεχωριστών νομοθετικών παρεμβάσεων που έχουν ήδη πραγματοποιηθεί, κατέστησαν ανεφάρμοστες τις σχετικές ρυθμίσεις.    </w:t>
      </w:r>
    </w:p>
    <w:p w14:paraId="64D92062" w14:textId="77777777" w:rsidR="00366395" w:rsidRPr="00366395" w:rsidRDefault="00366395" w:rsidP="00366395">
      <w:pPr>
        <w:spacing w:after="0" w:line="360" w:lineRule="auto"/>
        <w:jc w:val="both"/>
        <w:rPr>
          <w:rFonts w:ascii="Arial" w:eastAsia="Calibri" w:hAnsi="Arial" w:cs="Arial"/>
          <w:sz w:val="24"/>
          <w:szCs w:val="24"/>
        </w:rPr>
      </w:pPr>
      <w:r w:rsidRPr="00366395">
        <w:rPr>
          <w:rFonts w:ascii="Arial" w:eastAsia="Calibri" w:hAnsi="Arial" w:cs="Arial"/>
          <w:sz w:val="24"/>
          <w:szCs w:val="24"/>
        </w:rPr>
        <w:t>Παράλληλα, και στο πλαίσιο της αναδιοργάνωσης του «χάρτη» των Ανεξαρτήτων Αρχών της χώρας, στο νομοσχέδιο θα προβλέπεται η κατάργηση της Ρυθμιστικής Αρχής Επιβατικών Μεταφορών (Ρ.Α.Ε.Μ.), μια Αρχή που αν και συγκροτήθηκε ουδέποτε λειτούργησε ή άσκησε τις ρυθμιστικές και κανονιστικές αρμοδιότητες που ο ιδρυτικός της ν.4199/2013 πρόβλεψε. Οι αρμοδιότητες της ΡΑΕΜ θα μεταφερθούν πρωτίστως στις Περιφέρειες της χώρας και δευτερεύοντος στο Υπουργείο Υποδομών και Μεταφορών.</w:t>
      </w:r>
    </w:p>
    <w:p w14:paraId="78BC4F34" w14:textId="77777777" w:rsidR="00366395" w:rsidRPr="00366395" w:rsidRDefault="00366395" w:rsidP="00366395">
      <w:pPr>
        <w:spacing w:after="0" w:line="360" w:lineRule="auto"/>
        <w:jc w:val="both"/>
        <w:rPr>
          <w:rFonts w:ascii="Arial" w:eastAsia="Calibri" w:hAnsi="Arial" w:cs="Arial"/>
          <w:sz w:val="24"/>
          <w:szCs w:val="24"/>
        </w:rPr>
      </w:pPr>
      <w:r w:rsidRPr="00366395">
        <w:rPr>
          <w:rFonts w:ascii="Arial" w:eastAsia="Calibri" w:hAnsi="Arial" w:cs="Arial"/>
          <w:sz w:val="24"/>
          <w:szCs w:val="24"/>
        </w:rPr>
        <w:t>Για το θέμα αυτό είναι πλήρως ενήμερος ο Αντιπρόεδρος της Κυβέρνησης.</w:t>
      </w:r>
    </w:p>
    <w:p w14:paraId="6B37648A" w14:textId="77777777" w:rsidR="00366395" w:rsidRPr="00366395" w:rsidRDefault="00366395" w:rsidP="00366395">
      <w:pPr>
        <w:spacing w:after="0" w:line="360" w:lineRule="auto"/>
        <w:jc w:val="both"/>
        <w:rPr>
          <w:rFonts w:ascii="Arial" w:eastAsia="Calibri" w:hAnsi="Arial" w:cs="Arial"/>
          <w:b/>
          <w:sz w:val="24"/>
          <w:szCs w:val="24"/>
        </w:rPr>
      </w:pPr>
    </w:p>
    <w:p w14:paraId="4718FCA4" w14:textId="5CD22DB6" w:rsidR="00366395" w:rsidRDefault="00366395" w:rsidP="00366395">
      <w:pPr>
        <w:spacing w:after="0" w:line="360" w:lineRule="auto"/>
        <w:jc w:val="both"/>
        <w:rPr>
          <w:rFonts w:ascii="Arial" w:eastAsia="Calibri" w:hAnsi="Arial" w:cs="Arial"/>
          <w:b/>
          <w:sz w:val="24"/>
          <w:szCs w:val="24"/>
        </w:rPr>
      </w:pPr>
      <w:r w:rsidRPr="00366395">
        <w:rPr>
          <w:rFonts w:ascii="Arial" w:eastAsia="Calibri" w:hAnsi="Arial" w:cs="Arial"/>
          <w:b/>
          <w:sz w:val="24"/>
          <w:szCs w:val="24"/>
        </w:rPr>
        <w:t xml:space="preserve">2. ΚΑΤΑΛΟΓΟΣ ΚΑΙ ΠΑΡΑΠΟΜΠΕΣ ΕΚΤΕΛΕΣΤΙΚΩΝ ΜΕΤΡΩΝ </w:t>
      </w:r>
    </w:p>
    <w:p w14:paraId="063082DA" w14:textId="77777777" w:rsidR="00E7215B" w:rsidRPr="00366395" w:rsidRDefault="00E7215B" w:rsidP="00366395">
      <w:pPr>
        <w:spacing w:after="0" w:line="360" w:lineRule="auto"/>
        <w:jc w:val="both"/>
        <w:rPr>
          <w:rFonts w:ascii="Arial" w:eastAsia="Calibri" w:hAnsi="Arial" w:cs="Arial"/>
          <w:b/>
          <w:sz w:val="24"/>
          <w:szCs w:val="24"/>
        </w:rPr>
      </w:pPr>
    </w:p>
    <w:p w14:paraId="24A0F8D2" w14:textId="77777777" w:rsidR="00366395" w:rsidRPr="00366395" w:rsidRDefault="00366395" w:rsidP="00366395">
      <w:pPr>
        <w:spacing w:after="0" w:line="360" w:lineRule="auto"/>
        <w:jc w:val="both"/>
        <w:rPr>
          <w:rFonts w:ascii="Arial" w:eastAsia="Calibri" w:hAnsi="Arial" w:cs="Arial"/>
          <w:sz w:val="24"/>
          <w:szCs w:val="24"/>
        </w:rPr>
      </w:pPr>
      <w:r w:rsidRPr="00366395">
        <w:rPr>
          <w:rFonts w:ascii="Arial" w:eastAsia="Calibri" w:hAnsi="Arial" w:cs="Arial"/>
          <w:sz w:val="24"/>
          <w:szCs w:val="24"/>
        </w:rPr>
        <w:t xml:space="preserve">α. Οι αστικές οδικές μεταφορές επιβατών στις περιοχές Αττικής και Θεσσαλονίκης, παρέχονται από δημόσιους συγκοινωνιακούς φορείς, που </w:t>
      </w:r>
      <w:proofErr w:type="spellStart"/>
      <w:r w:rsidRPr="00366395">
        <w:rPr>
          <w:rFonts w:ascii="Arial" w:eastAsia="Calibri" w:hAnsi="Arial" w:cs="Arial"/>
          <w:sz w:val="24"/>
          <w:szCs w:val="24"/>
        </w:rPr>
        <w:t>διέπονται</w:t>
      </w:r>
      <w:proofErr w:type="spellEnd"/>
      <w:r w:rsidRPr="00366395">
        <w:rPr>
          <w:rFonts w:ascii="Arial" w:eastAsia="Calibri" w:hAnsi="Arial" w:cs="Arial"/>
          <w:sz w:val="24"/>
          <w:szCs w:val="24"/>
        </w:rPr>
        <w:t xml:space="preserve"> απ’ το εξής θεσμικό πλαίσιο:</w:t>
      </w:r>
    </w:p>
    <w:p w14:paraId="4E765094" w14:textId="77777777" w:rsidR="00366395" w:rsidRPr="00E7215B" w:rsidRDefault="00366395" w:rsidP="00E7215B">
      <w:pPr>
        <w:pStyle w:val="a5"/>
        <w:numPr>
          <w:ilvl w:val="0"/>
          <w:numId w:val="19"/>
        </w:numPr>
        <w:spacing w:after="0" w:line="360" w:lineRule="auto"/>
        <w:jc w:val="both"/>
        <w:rPr>
          <w:rFonts w:ascii="Arial" w:eastAsia="Calibri" w:hAnsi="Arial" w:cs="Arial"/>
          <w:sz w:val="24"/>
          <w:szCs w:val="24"/>
        </w:rPr>
      </w:pPr>
      <w:r w:rsidRPr="00E7215B">
        <w:rPr>
          <w:rFonts w:ascii="Arial" w:eastAsia="Calibri" w:hAnsi="Arial" w:cs="Arial"/>
          <w:sz w:val="24"/>
          <w:szCs w:val="24"/>
        </w:rPr>
        <w:t>Το Ν. 2669/1998 όπως τροποποιήθηκε, συμπληρώθηκε και ισχύει και τον Ν. 3920/2011, για την Αττική.</w:t>
      </w:r>
    </w:p>
    <w:p w14:paraId="2BFE11C3" w14:textId="73481632" w:rsidR="00366395" w:rsidRDefault="00366395" w:rsidP="00E7215B">
      <w:pPr>
        <w:pStyle w:val="a5"/>
        <w:numPr>
          <w:ilvl w:val="0"/>
          <w:numId w:val="19"/>
        </w:numPr>
        <w:spacing w:after="0" w:line="360" w:lineRule="auto"/>
        <w:jc w:val="both"/>
        <w:rPr>
          <w:rFonts w:ascii="Arial" w:eastAsia="Calibri" w:hAnsi="Arial" w:cs="Arial"/>
          <w:sz w:val="24"/>
          <w:szCs w:val="24"/>
        </w:rPr>
      </w:pPr>
      <w:r w:rsidRPr="00E7215B">
        <w:rPr>
          <w:rFonts w:ascii="Arial" w:eastAsia="Calibri" w:hAnsi="Arial" w:cs="Arial"/>
          <w:sz w:val="24"/>
          <w:szCs w:val="24"/>
        </w:rPr>
        <w:t>Τον Ν. 4482/2017, όπως τροποποιήθηκε, συμπληρώθηκε και ισχύει δια του Ν. 4460/2019, για την Θεσσαλονίκη.</w:t>
      </w:r>
    </w:p>
    <w:p w14:paraId="2F887579" w14:textId="77777777" w:rsidR="00E7215B" w:rsidRPr="00E7215B" w:rsidRDefault="00E7215B" w:rsidP="00E7215B">
      <w:pPr>
        <w:pStyle w:val="a5"/>
        <w:spacing w:after="0" w:line="360" w:lineRule="auto"/>
        <w:jc w:val="both"/>
        <w:rPr>
          <w:rFonts w:ascii="Arial" w:eastAsia="Calibri" w:hAnsi="Arial" w:cs="Arial"/>
          <w:sz w:val="24"/>
          <w:szCs w:val="24"/>
        </w:rPr>
      </w:pPr>
    </w:p>
    <w:p w14:paraId="4CFC3111" w14:textId="210F7FCC" w:rsidR="00366395" w:rsidRDefault="00366395" w:rsidP="00366395">
      <w:pPr>
        <w:spacing w:after="0" w:line="360" w:lineRule="auto"/>
        <w:jc w:val="both"/>
        <w:rPr>
          <w:rFonts w:ascii="Arial" w:eastAsia="Calibri" w:hAnsi="Arial" w:cs="Arial"/>
          <w:sz w:val="24"/>
          <w:szCs w:val="24"/>
        </w:rPr>
      </w:pPr>
      <w:r w:rsidRPr="00366395">
        <w:rPr>
          <w:rFonts w:ascii="Arial" w:eastAsia="Calibri" w:hAnsi="Arial" w:cs="Arial"/>
          <w:sz w:val="24"/>
          <w:szCs w:val="24"/>
        </w:rPr>
        <w:t xml:space="preserve">β. Οι αστικές και υπεραστικές οδικές μεταφορές επιβατών στο σύνολο της Χώρας (εκτός των αστικών γεωγραφικών περιοχών Αττικής και Θεσσαλονίκης), παρέχονται από ιδιωτικούς συγκοινωνιακούς φορείς (ΚΤΕΛ Α.Ε. ή ΚΤΕΛ ή μεμονωμένους μεταφορείς σε μεμονωμένα νησιά), που </w:t>
      </w:r>
      <w:proofErr w:type="spellStart"/>
      <w:r w:rsidRPr="00366395">
        <w:rPr>
          <w:rFonts w:ascii="Arial" w:eastAsia="Calibri" w:hAnsi="Arial" w:cs="Arial"/>
          <w:sz w:val="24"/>
          <w:szCs w:val="24"/>
        </w:rPr>
        <w:t>διέπονται</w:t>
      </w:r>
      <w:proofErr w:type="spellEnd"/>
      <w:r w:rsidRPr="00366395">
        <w:rPr>
          <w:rFonts w:ascii="Arial" w:eastAsia="Calibri" w:hAnsi="Arial" w:cs="Arial"/>
          <w:sz w:val="24"/>
          <w:szCs w:val="24"/>
        </w:rPr>
        <w:t xml:space="preserve"> απ’ το εξής θεσμικό πλαίσιο:</w:t>
      </w:r>
    </w:p>
    <w:p w14:paraId="6AA66A9B" w14:textId="77777777" w:rsidR="00E7215B" w:rsidRPr="00366395" w:rsidRDefault="00E7215B" w:rsidP="00366395">
      <w:pPr>
        <w:spacing w:after="0" w:line="360" w:lineRule="auto"/>
        <w:jc w:val="both"/>
        <w:rPr>
          <w:rFonts w:ascii="Arial" w:eastAsia="Calibri" w:hAnsi="Arial" w:cs="Arial"/>
          <w:sz w:val="24"/>
          <w:szCs w:val="24"/>
        </w:rPr>
      </w:pPr>
    </w:p>
    <w:p w14:paraId="01F3411B" w14:textId="77777777" w:rsidR="00366395" w:rsidRPr="00E7215B" w:rsidRDefault="00366395" w:rsidP="00E7215B">
      <w:pPr>
        <w:pStyle w:val="a5"/>
        <w:numPr>
          <w:ilvl w:val="0"/>
          <w:numId w:val="21"/>
        </w:numPr>
        <w:spacing w:after="0" w:line="360" w:lineRule="auto"/>
        <w:jc w:val="both"/>
        <w:rPr>
          <w:rFonts w:ascii="Arial" w:eastAsia="Calibri" w:hAnsi="Arial" w:cs="Arial"/>
          <w:sz w:val="24"/>
          <w:szCs w:val="24"/>
        </w:rPr>
      </w:pPr>
      <w:r w:rsidRPr="00E7215B">
        <w:rPr>
          <w:rFonts w:ascii="Arial" w:eastAsia="Calibri" w:hAnsi="Arial" w:cs="Arial"/>
          <w:sz w:val="24"/>
          <w:szCs w:val="24"/>
        </w:rPr>
        <w:t>Το ν. 2963/2001, όπως τροποποιήθηκε, συμπληρώθηκε και ισχύει.</w:t>
      </w:r>
    </w:p>
    <w:p w14:paraId="6C1559CF" w14:textId="29AA3610" w:rsidR="00366395" w:rsidRPr="00E7215B" w:rsidRDefault="00366395" w:rsidP="00E7215B">
      <w:pPr>
        <w:pStyle w:val="a5"/>
        <w:spacing w:after="0" w:line="360" w:lineRule="auto"/>
        <w:jc w:val="both"/>
        <w:rPr>
          <w:rFonts w:ascii="Arial" w:eastAsia="Calibri" w:hAnsi="Arial" w:cs="Arial"/>
          <w:sz w:val="24"/>
          <w:szCs w:val="24"/>
        </w:rPr>
      </w:pPr>
      <w:r w:rsidRPr="00E7215B">
        <w:rPr>
          <w:rFonts w:ascii="Arial" w:eastAsia="Calibri" w:hAnsi="Arial" w:cs="Arial"/>
          <w:sz w:val="24"/>
          <w:szCs w:val="24"/>
        </w:rPr>
        <w:t>Για το αστικό και υπεραστικό συγκοινωνιακό έργο στις περιοχές αυτές έχουν θεσμοθετηθεί και οι εξής δυο νομοθετικές παρεμβάσεις, οι οποίες έως και σήμερα δεν έχουν εφαρμοστεί (έως της εφαρμογής τους θα εξακολουθούν να ισχύουν και να εφαρμόζονται οι διατάξεις του Ν. 2963/2001 ως ισχύει) :</w:t>
      </w:r>
    </w:p>
    <w:p w14:paraId="0A235277" w14:textId="77777777" w:rsidR="00366395" w:rsidRPr="00E7215B" w:rsidRDefault="00366395" w:rsidP="00E7215B">
      <w:pPr>
        <w:pStyle w:val="a5"/>
        <w:numPr>
          <w:ilvl w:val="0"/>
          <w:numId w:val="21"/>
        </w:numPr>
        <w:spacing w:after="0" w:line="360" w:lineRule="auto"/>
        <w:jc w:val="both"/>
        <w:rPr>
          <w:rFonts w:ascii="Arial" w:eastAsia="Calibri" w:hAnsi="Arial" w:cs="Arial"/>
          <w:sz w:val="24"/>
          <w:szCs w:val="24"/>
        </w:rPr>
      </w:pPr>
      <w:r w:rsidRPr="00E7215B">
        <w:rPr>
          <w:rFonts w:ascii="Arial" w:eastAsia="Calibri" w:hAnsi="Arial" w:cs="Arial"/>
          <w:sz w:val="24"/>
          <w:szCs w:val="24"/>
        </w:rPr>
        <w:t>Ο Ν. 4199/2013 για τις υπεραστικές οδικές μεταφορές επιβατών.</w:t>
      </w:r>
    </w:p>
    <w:p w14:paraId="081F57CE" w14:textId="0D54B0AD" w:rsidR="00366395" w:rsidRPr="00E7215B" w:rsidRDefault="00366395" w:rsidP="00E7215B">
      <w:pPr>
        <w:pStyle w:val="a5"/>
        <w:numPr>
          <w:ilvl w:val="0"/>
          <w:numId w:val="21"/>
        </w:numPr>
        <w:spacing w:after="0" w:line="360" w:lineRule="auto"/>
        <w:jc w:val="both"/>
        <w:rPr>
          <w:rFonts w:ascii="Arial" w:eastAsia="Calibri" w:hAnsi="Arial" w:cs="Arial"/>
          <w:sz w:val="24"/>
          <w:szCs w:val="24"/>
        </w:rPr>
      </w:pPr>
      <w:r w:rsidRPr="00E7215B">
        <w:rPr>
          <w:rFonts w:ascii="Arial" w:eastAsia="Calibri" w:hAnsi="Arial" w:cs="Arial"/>
          <w:sz w:val="24"/>
          <w:szCs w:val="24"/>
        </w:rPr>
        <w:t>Ο Ν. 4568/2018 για τις αστικές οδικές επιβατικές μεταφορές.</w:t>
      </w:r>
    </w:p>
    <w:p w14:paraId="050A93B3" w14:textId="77777777" w:rsidR="00E7215B" w:rsidRPr="00366395" w:rsidRDefault="00E7215B" w:rsidP="00E7215B">
      <w:pPr>
        <w:spacing w:after="0" w:line="360" w:lineRule="auto"/>
        <w:jc w:val="both"/>
        <w:rPr>
          <w:rFonts w:ascii="Arial" w:eastAsia="Calibri" w:hAnsi="Arial" w:cs="Arial"/>
          <w:sz w:val="24"/>
          <w:szCs w:val="24"/>
        </w:rPr>
      </w:pPr>
    </w:p>
    <w:p w14:paraId="357832A2" w14:textId="01D0EC02" w:rsidR="00366395" w:rsidRDefault="00366395" w:rsidP="00366395">
      <w:pPr>
        <w:spacing w:after="0" w:line="360" w:lineRule="auto"/>
        <w:jc w:val="both"/>
        <w:rPr>
          <w:rFonts w:ascii="Arial" w:eastAsia="Calibri" w:hAnsi="Arial" w:cs="Arial"/>
          <w:sz w:val="24"/>
          <w:szCs w:val="24"/>
        </w:rPr>
      </w:pPr>
      <w:r w:rsidRPr="00366395">
        <w:rPr>
          <w:rFonts w:ascii="Arial" w:eastAsia="Calibri" w:hAnsi="Arial" w:cs="Arial"/>
          <w:sz w:val="24"/>
          <w:szCs w:val="24"/>
        </w:rPr>
        <w:t xml:space="preserve">Το Υπουργείο Υποδομών και Μεταφορών έχει στον προγραμματισμό του να προχωρήσει σε ένα νέο και ενιαίο θεσμικό πλαίσιο, δια της ανάλογης προσαρμογής του Ν. 4199/2013 (για τις υπεραστικές οδικές μεταφορές επιβατών) και του Ν. 4568/2018 (για τις αστικές οδικές μεταφορές επιβατών). Στο νέο αυτό θεσμικό πλαίσιο θα θεσμοθετηθεί μια ενιαία «Αρμόδια Αρχή» (Υπουργείο Υποδομών και Μεταφορών) και οι «Αρμόδιες Τοπικές Αρχές» (Περιφέρειες στην </w:t>
      </w:r>
      <w:r w:rsidRPr="00366395">
        <w:rPr>
          <w:rFonts w:ascii="Arial" w:eastAsia="Calibri" w:hAnsi="Arial" w:cs="Arial"/>
          <w:sz w:val="24"/>
          <w:szCs w:val="24"/>
        </w:rPr>
        <w:lastRenderedPageBreak/>
        <w:t>περιοχή ευθύνης τους) και οι διαγωνιστικές διαδικασίες του Κανονισμού 1370/2007.</w:t>
      </w:r>
    </w:p>
    <w:p w14:paraId="46FAC21F" w14:textId="77777777" w:rsidR="00E7215B" w:rsidRPr="00366395" w:rsidRDefault="00E7215B" w:rsidP="00366395">
      <w:pPr>
        <w:spacing w:after="0" w:line="360" w:lineRule="auto"/>
        <w:jc w:val="both"/>
        <w:rPr>
          <w:rFonts w:ascii="Arial" w:eastAsia="Calibri" w:hAnsi="Arial" w:cs="Arial"/>
          <w:sz w:val="24"/>
          <w:szCs w:val="24"/>
        </w:rPr>
      </w:pPr>
    </w:p>
    <w:p w14:paraId="5F3B3E8D" w14:textId="77777777" w:rsidR="00366395" w:rsidRPr="00366395" w:rsidRDefault="00366395" w:rsidP="00366395">
      <w:pPr>
        <w:spacing w:after="0" w:line="360" w:lineRule="auto"/>
        <w:jc w:val="both"/>
        <w:rPr>
          <w:rFonts w:ascii="Arial" w:eastAsia="Calibri" w:hAnsi="Arial" w:cs="Arial"/>
          <w:sz w:val="24"/>
          <w:szCs w:val="24"/>
        </w:rPr>
      </w:pPr>
      <w:r w:rsidRPr="00366395">
        <w:rPr>
          <w:rFonts w:ascii="Arial" w:eastAsia="Calibri" w:hAnsi="Arial" w:cs="Arial"/>
          <w:sz w:val="24"/>
          <w:szCs w:val="24"/>
          <w:u w:val="single"/>
        </w:rPr>
        <w:t>Διευκρίνιση:</w:t>
      </w:r>
      <w:r w:rsidRPr="00366395">
        <w:rPr>
          <w:rFonts w:ascii="Arial" w:eastAsia="Calibri" w:hAnsi="Arial" w:cs="Arial"/>
          <w:sz w:val="24"/>
          <w:szCs w:val="24"/>
        </w:rPr>
        <w:t xml:space="preserve"> Επειδή στον σχεδιασμό του Υπουργείου είναι η συνέχιση παροχής των αστικών οδικών μεταφορών επιβατών στις γεωγραφικές περιοχές Αττικής και Θεσσαλονίκης με το ισχύον θεσμικό πλαίσιο, απολύτως συμβατό με τον Κανονισμό 1370/2007 (άρθρο 5), οι πληροφορίες που ακολουθούν αφορούν το ισχύον και το προς νομοθέτηση νέο θεσμικό πλαίσιο για τις υπεραστικές και αστικές οδικές μεταφορές της Χώρας, εκτός Αττικής και Θεσσαλονίκης.</w:t>
      </w:r>
    </w:p>
    <w:p w14:paraId="7EDB8EEB" w14:textId="77777777" w:rsidR="00366395" w:rsidRPr="00366395" w:rsidRDefault="00366395" w:rsidP="00366395">
      <w:pPr>
        <w:spacing w:after="0" w:line="360" w:lineRule="auto"/>
        <w:jc w:val="both"/>
        <w:rPr>
          <w:rFonts w:ascii="Arial" w:eastAsia="Calibri" w:hAnsi="Arial" w:cs="Arial"/>
          <w:b/>
          <w:sz w:val="24"/>
          <w:szCs w:val="24"/>
        </w:rPr>
      </w:pPr>
      <w:r w:rsidRPr="00366395">
        <w:rPr>
          <w:rFonts w:ascii="Arial" w:eastAsia="Calibri" w:hAnsi="Arial" w:cs="Arial"/>
          <w:b/>
          <w:sz w:val="24"/>
          <w:szCs w:val="24"/>
        </w:rPr>
        <w:t xml:space="preserve"> </w:t>
      </w:r>
    </w:p>
    <w:p w14:paraId="4806DC8F" w14:textId="1CF5FE5A" w:rsidR="00366395" w:rsidRDefault="00366395" w:rsidP="00366395">
      <w:pPr>
        <w:spacing w:after="0" w:line="360" w:lineRule="auto"/>
        <w:jc w:val="both"/>
        <w:rPr>
          <w:rFonts w:ascii="Arial" w:eastAsia="Calibri" w:hAnsi="Arial" w:cs="Arial"/>
          <w:b/>
          <w:sz w:val="24"/>
          <w:szCs w:val="24"/>
        </w:rPr>
      </w:pPr>
      <w:r w:rsidRPr="00366395">
        <w:rPr>
          <w:rFonts w:ascii="Arial" w:eastAsia="Calibri" w:hAnsi="Arial" w:cs="Arial"/>
          <w:b/>
          <w:sz w:val="24"/>
          <w:szCs w:val="24"/>
        </w:rPr>
        <w:t xml:space="preserve">3. ΠΛΗΡΟΦΟΡΙΕΣ ΓΙΑ ΒΑΣΙΚΕΣ ΔΙΑΤΑΞΕΙΣ </w:t>
      </w:r>
    </w:p>
    <w:p w14:paraId="242B7A12" w14:textId="77777777" w:rsidR="00E7215B" w:rsidRPr="00366395" w:rsidRDefault="00E7215B" w:rsidP="00366395">
      <w:pPr>
        <w:spacing w:after="0" w:line="360" w:lineRule="auto"/>
        <w:jc w:val="both"/>
        <w:rPr>
          <w:rFonts w:ascii="Arial" w:eastAsia="Calibri" w:hAnsi="Arial" w:cs="Arial"/>
          <w:b/>
          <w:sz w:val="24"/>
          <w:szCs w:val="24"/>
        </w:rPr>
      </w:pPr>
    </w:p>
    <w:p w14:paraId="4A483849" w14:textId="77777777" w:rsidR="00366395" w:rsidRPr="00366395" w:rsidRDefault="00366395" w:rsidP="00366395">
      <w:pPr>
        <w:spacing w:after="0" w:line="360" w:lineRule="auto"/>
        <w:jc w:val="both"/>
        <w:rPr>
          <w:rFonts w:ascii="Arial" w:eastAsia="Calibri" w:hAnsi="Arial" w:cs="Arial"/>
          <w:b/>
          <w:sz w:val="24"/>
          <w:szCs w:val="24"/>
        </w:rPr>
      </w:pPr>
      <w:r w:rsidRPr="00366395">
        <w:rPr>
          <w:rFonts w:ascii="Arial" w:eastAsia="Calibri" w:hAnsi="Arial" w:cs="Arial"/>
          <w:b/>
          <w:sz w:val="24"/>
          <w:szCs w:val="24"/>
          <w:lang w:val="en-US"/>
        </w:rPr>
        <w:t>I</w:t>
      </w:r>
      <w:r w:rsidRPr="00366395">
        <w:rPr>
          <w:rFonts w:ascii="Arial" w:eastAsia="Calibri" w:hAnsi="Arial" w:cs="Arial"/>
          <w:b/>
          <w:sz w:val="24"/>
          <w:szCs w:val="24"/>
        </w:rPr>
        <w:t>. ΑΡΜΟΔΙΕΣ ΑΡΧΕΣ:</w:t>
      </w:r>
    </w:p>
    <w:p w14:paraId="4FA4164B" w14:textId="77777777" w:rsidR="00366395" w:rsidRPr="00366395" w:rsidRDefault="00366395" w:rsidP="00366395">
      <w:pPr>
        <w:spacing w:after="0" w:line="360" w:lineRule="auto"/>
        <w:jc w:val="both"/>
        <w:rPr>
          <w:rFonts w:ascii="Arial" w:eastAsia="Calibri" w:hAnsi="Arial" w:cs="Arial"/>
          <w:sz w:val="24"/>
          <w:szCs w:val="24"/>
        </w:rPr>
      </w:pPr>
      <w:r w:rsidRPr="00366395">
        <w:rPr>
          <w:rFonts w:ascii="Arial" w:eastAsia="Calibri" w:hAnsi="Arial" w:cs="Arial"/>
          <w:sz w:val="24"/>
          <w:szCs w:val="24"/>
        </w:rPr>
        <w:t xml:space="preserve">Το Υπουργείο Υποδομών και Μεταφορών σχεδιάζει δια του νέου νομοθετικού πλαισίου, να ορίσει ως «Αρμόδια Αρχή» το Υπουργείο Υποδομών και Μεταφορών και ως «Αρμόδιες Τοπικές Αρχές» τις Περιφέρειες της Χώρας στην περιοχή ευθύνης κάθε Περιφέρειας , ως και ενιαίες διατάξεις για το σύνολο των αστικών και υπεραστικών οδικών μεταφορών επιβατών. </w:t>
      </w:r>
    </w:p>
    <w:p w14:paraId="64F829EA" w14:textId="77777777" w:rsidR="00366395" w:rsidRPr="00366395" w:rsidRDefault="00366395" w:rsidP="00366395">
      <w:pPr>
        <w:spacing w:after="0" w:line="360" w:lineRule="auto"/>
        <w:jc w:val="both"/>
        <w:rPr>
          <w:rFonts w:ascii="Arial" w:eastAsia="Calibri" w:hAnsi="Arial" w:cs="Arial"/>
          <w:sz w:val="24"/>
          <w:szCs w:val="24"/>
        </w:rPr>
      </w:pPr>
      <w:r w:rsidRPr="00366395">
        <w:rPr>
          <w:rFonts w:ascii="Arial" w:eastAsia="Calibri" w:hAnsi="Arial" w:cs="Arial"/>
          <w:sz w:val="24"/>
          <w:szCs w:val="24"/>
        </w:rPr>
        <w:t xml:space="preserve">Για τις τακτικές οδικές αστικές και υπεραστικές επιβατικές μεταφορές, αρμόδιο όργανο για τη διενέργεια των διαγωνιστικών διαδικασιών ανά γεωγραφική περιοχή και την ανάθεση των συμβάσεων θα είναι Υπουργείο Υποδομών και Μεταφορών, ενώ η παρακολούθηση της εκτέλεσης των συμβάσεων θα διενεργείται από τις «Αρμόδιες Τοπικές Αρχές» και συγκεκριμένα τις Περιφέρειες της Χώρας στην περιοχή ευθύνης τους και θα ασκούν τις ανατιθέμενες αρμοδιότητες δια των αρμοδίων υπηρεσιών Μεταφορών και Επικοινωνιών των Περιφερειών της χώρας ή άλλων αρμόδιων οργάνων αυτών .  </w:t>
      </w:r>
    </w:p>
    <w:p w14:paraId="1F6CDAB7" w14:textId="77777777" w:rsidR="00366395" w:rsidRPr="00366395" w:rsidRDefault="00366395" w:rsidP="00366395">
      <w:pPr>
        <w:spacing w:after="0" w:line="360" w:lineRule="auto"/>
        <w:jc w:val="both"/>
        <w:rPr>
          <w:rFonts w:ascii="Arial" w:eastAsia="Calibri" w:hAnsi="Arial" w:cs="Arial"/>
          <w:sz w:val="24"/>
          <w:szCs w:val="24"/>
        </w:rPr>
      </w:pPr>
    </w:p>
    <w:p w14:paraId="2E0F56C1" w14:textId="77777777" w:rsidR="00366395" w:rsidRPr="00366395" w:rsidRDefault="00366395" w:rsidP="00366395">
      <w:pPr>
        <w:spacing w:after="0" w:line="360" w:lineRule="auto"/>
        <w:jc w:val="both"/>
        <w:rPr>
          <w:rFonts w:ascii="Arial" w:eastAsia="Calibri" w:hAnsi="Arial" w:cs="Arial"/>
          <w:b/>
          <w:sz w:val="24"/>
          <w:szCs w:val="24"/>
        </w:rPr>
      </w:pPr>
      <w:r w:rsidRPr="00366395">
        <w:rPr>
          <w:rFonts w:ascii="Arial" w:eastAsia="Calibri" w:hAnsi="Arial" w:cs="Arial"/>
          <w:b/>
          <w:sz w:val="24"/>
          <w:szCs w:val="24"/>
        </w:rPr>
        <w:br w:type="page"/>
      </w:r>
    </w:p>
    <w:p w14:paraId="1D7FED67" w14:textId="77777777" w:rsidR="00366395" w:rsidRPr="00366395" w:rsidRDefault="00366395" w:rsidP="00366395">
      <w:pPr>
        <w:spacing w:after="0" w:line="360" w:lineRule="auto"/>
        <w:jc w:val="both"/>
        <w:rPr>
          <w:rFonts w:ascii="Arial" w:eastAsia="Calibri" w:hAnsi="Arial" w:cs="Arial"/>
          <w:b/>
          <w:sz w:val="24"/>
          <w:szCs w:val="24"/>
        </w:rPr>
      </w:pPr>
      <w:r w:rsidRPr="00366395">
        <w:rPr>
          <w:rFonts w:ascii="Arial" w:eastAsia="Calibri" w:hAnsi="Arial" w:cs="Arial"/>
          <w:b/>
          <w:sz w:val="24"/>
          <w:szCs w:val="24"/>
          <w:lang w:val="en-US"/>
        </w:rPr>
        <w:lastRenderedPageBreak/>
        <w:t>II</w:t>
      </w:r>
      <w:r w:rsidRPr="00366395">
        <w:rPr>
          <w:rFonts w:ascii="Arial" w:eastAsia="Calibri" w:hAnsi="Arial" w:cs="Arial"/>
          <w:b/>
          <w:sz w:val="24"/>
          <w:szCs w:val="24"/>
        </w:rPr>
        <w:t xml:space="preserve">. ΠΡΟΔΙΑΓΡΑΦΕΣ / ΜΕΘΟΔΟΛΟΓΙΑ ΚΑΙ ΔΙΑΔΙΚΑΣΙΕΣ ΓΙΑ ΤΟΝ ΠΡΟΣΔΙΟΡΙΣΜΟ ΤΩΝ ΟΡΩΝ </w:t>
      </w:r>
      <w:r w:rsidRPr="00366395">
        <w:rPr>
          <w:rFonts w:ascii="Arial" w:eastAsia="Calibri" w:hAnsi="Arial" w:cs="Arial"/>
          <w:b/>
          <w:sz w:val="24"/>
          <w:szCs w:val="24"/>
          <w:lang w:val="en-US"/>
        </w:rPr>
        <w:t>PSO</w:t>
      </w:r>
      <w:r w:rsidRPr="00366395">
        <w:rPr>
          <w:rFonts w:ascii="Arial" w:eastAsia="Calibri" w:hAnsi="Arial" w:cs="Arial"/>
          <w:b/>
          <w:sz w:val="24"/>
          <w:szCs w:val="24"/>
        </w:rPr>
        <w:t xml:space="preserve"> ΑΠΟ ΑΡΜΟΔΙΕΣ ΑΡΧΕΣ:</w:t>
      </w:r>
    </w:p>
    <w:p w14:paraId="4FC3403D" w14:textId="77777777" w:rsidR="00366395" w:rsidRPr="00366395" w:rsidRDefault="00366395" w:rsidP="00366395">
      <w:pPr>
        <w:spacing w:after="0" w:line="360" w:lineRule="auto"/>
        <w:jc w:val="both"/>
        <w:rPr>
          <w:rFonts w:ascii="Arial" w:eastAsia="Calibri" w:hAnsi="Arial" w:cs="Arial"/>
          <w:sz w:val="24"/>
          <w:szCs w:val="24"/>
        </w:rPr>
      </w:pPr>
      <w:r w:rsidRPr="00366395">
        <w:rPr>
          <w:rFonts w:ascii="Arial" w:eastAsia="Calibri" w:hAnsi="Arial" w:cs="Arial"/>
          <w:sz w:val="24"/>
          <w:szCs w:val="24"/>
        </w:rPr>
        <w:t xml:space="preserve">Από το Υπουργείο Υποδομών και Μεταφορών πρόκειται να υιοθετηθεί συγκεκριμένη μεθοδολογία κι ανοικτές σε όλους τους φορείς διαδικασίες προκήρυξης των προβλεπόμενων διαγωνιστικών διαδικασιών για τον καθορισμό των όρων παροχής των </w:t>
      </w:r>
      <w:r w:rsidRPr="00366395">
        <w:rPr>
          <w:rFonts w:ascii="Arial" w:eastAsia="Calibri" w:hAnsi="Arial" w:cs="Arial"/>
          <w:sz w:val="24"/>
          <w:szCs w:val="24"/>
          <w:lang w:val="en-US"/>
        </w:rPr>
        <w:t>PSO</w:t>
      </w:r>
      <w:r w:rsidRPr="00366395">
        <w:rPr>
          <w:rFonts w:ascii="Arial" w:eastAsia="Calibri" w:hAnsi="Arial" w:cs="Arial"/>
          <w:sz w:val="24"/>
          <w:szCs w:val="24"/>
        </w:rPr>
        <w:t xml:space="preserve">, επιτρέποντας της τήρηση των αρχών της διαφάνειας και της αμεροληψίας. </w:t>
      </w:r>
    </w:p>
    <w:p w14:paraId="10844A5E" w14:textId="77777777" w:rsidR="00366395" w:rsidRPr="00366395" w:rsidRDefault="00366395" w:rsidP="00366395">
      <w:pPr>
        <w:spacing w:after="0" w:line="360" w:lineRule="auto"/>
        <w:jc w:val="both"/>
        <w:rPr>
          <w:rFonts w:ascii="Arial" w:eastAsia="Calibri" w:hAnsi="Arial" w:cs="Arial"/>
          <w:sz w:val="24"/>
          <w:szCs w:val="24"/>
        </w:rPr>
      </w:pPr>
      <w:r w:rsidRPr="00366395">
        <w:rPr>
          <w:rFonts w:ascii="Arial" w:eastAsia="Calibri" w:hAnsi="Arial" w:cs="Arial"/>
          <w:sz w:val="24"/>
          <w:szCs w:val="24"/>
        </w:rPr>
        <w:t xml:space="preserve">Σύμφωνα με τη μεθοδολογία που προτείνουμε να ακολουθηθεί στις επικείμενες προκηρύξεις  ανά γεωγραφική περιοχή, θα καθορίζεται ανώτατη επιτρεπόμενη χρέωση των μετακινουμένων επιβατών ανά χιλιόμετρο εκτελούμενου δρομολογίου (προκειμένου για τις υπεραστικές μεταφορές) κι ανώτατη επιτρεπόμενη κατά ζώνη χρέωση (προκειμένου για τις αστικές μεταφορές), λαμβάνοντας υπόψη τα στοιχεία κόστους των </w:t>
      </w:r>
      <w:proofErr w:type="spellStart"/>
      <w:r w:rsidRPr="00366395">
        <w:rPr>
          <w:rFonts w:ascii="Arial" w:eastAsia="Calibri" w:hAnsi="Arial" w:cs="Arial"/>
          <w:sz w:val="24"/>
          <w:szCs w:val="24"/>
        </w:rPr>
        <w:t>παρεχομένων</w:t>
      </w:r>
      <w:proofErr w:type="spellEnd"/>
      <w:r w:rsidRPr="00366395">
        <w:rPr>
          <w:rFonts w:ascii="Arial" w:eastAsia="Calibri" w:hAnsi="Arial" w:cs="Arial"/>
          <w:sz w:val="24"/>
          <w:szCs w:val="24"/>
        </w:rPr>
        <w:t xml:space="preserve"> υπηρεσιών που θα πληρούν συγκεκριμένα κριτήρια ποιότητας. </w:t>
      </w:r>
    </w:p>
    <w:p w14:paraId="3E25A255" w14:textId="77777777" w:rsidR="00366395" w:rsidRPr="00366395" w:rsidRDefault="00366395" w:rsidP="00366395">
      <w:pPr>
        <w:spacing w:after="0" w:line="360" w:lineRule="auto"/>
        <w:jc w:val="both"/>
        <w:rPr>
          <w:rFonts w:ascii="Arial" w:eastAsia="Calibri" w:hAnsi="Arial" w:cs="Arial"/>
          <w:sz w:val="24"/>
          <w:szCs w:val="24"/>
        </w:rPr>
      </w:pPr>
      <w:r w:rsidRPr="00366395">
        <w:rPr>
          <w:rFonts w:ascii="Arial" w:eastAsia="Calibri" w:hAnsi="Arial" w:cs="Arial"/>
          <w:sz w:val="24"/>
          <w:szCs w:val="24"/>
        </w:rPr>
        <w:t xml:space="preserve">Σκοπός της ακολουθούμενης μεθοδολογίας, όπως ορίζεται από τον Κανονισμό 1370/2007, είναι να διασφαλιστεί, ότι τα ανώτατα όρια χρέωσης καλύπτουν το πραγματικό κόστος εκτέλεσης της σαφώς καθοριζόμενης ελάχιστης δημόσιας υπηρεσίας που θα προκηρυχθεί, περιλαμβανομένων όλων των λειτουργικών δαπανών, αλλά και των αποσβέσεων και του εύλογου κέρδους, όπως αυτό περιγράφεται στην παρ. 6 του Παραρτήματος του Κανονισμού (ΕΚ)  1370/2007, ώστε να αποφευχθεί η </w:t>
      </w:r>
      <w:proofErr w:type="spellStart"/>
      <w:r w:rsidRPr="00366395">
        <w:rPr>
          <w:rFonts w:ascii="Arial" w:eastAsia="Calibri" w:hAnsi="Arial" w:cs="Arial"/>
          <w:sz w:val="24"/>
          <w:szCs w:val="24"/>
        </w:rPr>
        <w:t>υπεραντιστάθμιση</w:t>
      </w:r>
      <w:proofErr w:type="spellEnd"/>
      <w:r w:rsidRPr="00366395">
        <w:rPr>
          <w:rFonts w:ascii="Arial" w:eastAsia="Calibri" w:hAnsi="Arial" w:cs="Arial"/>
          <w:sz w:val="24"/>
          <w:szCs w:val="24"/>
        </w:rPr>
        <w:t>.</w:t>
      </w:r>
    </w:p>
    <w:p w14:paraId="44D17AD5" w14:textId="77777777" w:rsidR="00366395" w:rsidRPr="00366395" w:rsidRDefault="00366395" w:rsidP="00366395">
      <w:pPr>
        <w:spacing w:after="0" w:line="360" w:lineRule="auto"/>
        <w:jc w:val="both"/>
        <w:rPr>
          <w:rFonts w:ascii="Arial" w:eastAsia="Calibri" w:hAnsi="Arial" w:cs="Arial"/>
          <w:sz w:val="24"/>
          <w:szCs w:val="24"/>
        </w:rPr>
      </w:pPr>
      <w:r w:rsidRPr="00366395">
        <w:rPr>
          <w:rFonts w:ascii="Arial" w:eastAsia="Calibri" w:hAnsi="Arial" w:cs="Arial"/>
          <w:sz w:val="24"/>
          <w:szCs w:val="24"/>
        </w:rPr>
        <w:t>Η διενέργεια των διαγνωστικών διαδικασιών για την ανάθεση των υποχρεώσεων παροχής δημόσιας υπηρεσίας (</w:t>
      </w:r>
      <w:r w:rsidRPr="00366395">
        <w:rPr>
          <w:rFonts w:ascii="Arial" w:eastAsia="Calibri" w:hAnsi="Arial" w:cs="Arial"/>
          <w:sz w:val="24"/>
          <w:szCs w:val="24"/>
          <w:lang w:val="en-US"/>
        </w:rPr>
        <w:t>PSO</w:t>
      </w:r>
      <w:r w:rsidRPr="00366395">
        <w:rPr>
          <w:rFonts w:ascii="Arial" w:eastAsia="Calibri" w:hAnsi="Arial" w:cs="Arial"/>
          <w:sz w:val="24"/>
          <w:szCs w:val="24"/>
        </w:rPr>
        <w:t>) για τις τακτικές οδικές αστικές και υπεραστικές μεταφορές επιβατών εντάσσεται στους στόχους του Εθνικού Στρατηγικού Σχεδίου Μεταφορών  2017 – 2037, καθώς εξυπηρετούνται πλήρως οι στόχοι περιφερειακής ανάπτυξης, κάλυψης της ανάγκης μετακινήσεων επιβατών που διαβιούν σε απομακρυσμένες περιοχές να μεταβούν προς τα αστικά διοικητικά κέντρα, όπως επίσης και της διασύνδεσης των δικτύων τακτικών υπεραστικών και αστικών επιβατικών γραμμών με τα λοιπά δίκτυα μεταφορών (αεροδρόμια, λιμάνια, σιδηροδρομικούς σταθμούς).</w:t>
      </w:r>
    </w:p>
    <w:p w14:paraId="3362230F" w14:textId="77777777" w:rsidR="00366395" w:rsidRPr="00366395" w:rsidRDefault="00366395" w:rsidP="00366395">
      <w:pPr>
        <w:spacing w:after="0" w:line="360" w:lineRule="auto"/>
        <w:jc w:val="both"/>
        <w:rPr>
          <w:rFonts w:ascii="Arial" w:eastAsia="Calibri" w:hAnsi="Arial" w:cs="Arial"/>
          <w:sz w:val="24"/>
          <w:szCs w:val="24"/>
        </w:rPr>
      </w:pPr>
      <w:r w:rsidRPr="00366395">
        <w:rPr>
          <w:rFonts w:ascii="Arial" w:eastAsia="Calibri" w:hAnsi="Arial" w:cs="Arial"/>
          <w:sz w:val="24"/>
          <w:szCs w:val="24"/>
        </w:rPr>
        <w:lastRenderedPageBreak/>
        <w:t>Οι όροι και τα στοιχεία των Υποχρεώσεων παροχής δημόσιας υπηρεσίας (</w:t>
      </w:r>
      <w:r w:rsidRPr="00366395">
        <w:rPr>
          <w:rFonts w:ascii="Arial" w:eastAsia="Calibri" w:hAnsi="Arial" w:cs="Arial"/>
          <w:sz w:val="24"/>
          <w:szCs w:val="24"/>
          <w:lang w:val="en-US"/>
        </w:rPr>
        <w:t>PSO</w:t>
      </w:r>
      <w:r w:rsidRPr="00366395">
        <w:rPr>
          <w:rFonts w:ascii="Arial" w:eastAsia="Calibri" w:hAnsi="Arial" w:cs="Arial"/>
          <w:sz w:val="24"/>
          <w:szCs w:val="24"/>
        </w:rPr>
        <w:t>) που θα προκηρυχθούν στις τακτικές αστικές και υπεραστικές μεταφορές, θα έχουν πλήρη οικονομική και τεχνική τεκμηρίωση, με αναλογικό τρόπο.</w:t>
      </w:r>
    </w:p>
    <w:p w14:paraId="56E7BC95" w14:textId="77777777" w:rsidR="00366395" w:rsidRPr="00366395" w:rsidRDefault="00366395" w:rsidP="00366395">
      <w:pPr>
        <w:spacing w:after="0" w:line="360" w:lineRule="auto"/>
        <w:jc w:val="both"/>
        <w:rPr>
          <w:rFonts w:ascii="Arial" w:eastAsia="Calibri" w:hAnsi="Arial" w:cs="Arial"/>
          <w:sz w:val="24"/>
          <w:szCs w:val="24"/>
        </w:rPr>
      </w:pPr>
      <w:r w:rsidRPr="00366395">
        <w:rPr>
          <w:rFonts w:ascii="Arial" w:eastAsia="Calibri" w:hAnsi="Arial" w:cs="Arial"/>
          <w:sz w:val="24"/>
          <w:szCs w:val="24"/>
        </w:rPr>
        <w:t xml:space="preserve">Στις σχεδιαζόμενες διαγνωστικές διαδικασίες για την ανάθεση των υπεραστικών ή και των αστικών οδικών επιβατικών μεταφορών επιβατών προβλέπεται η εκ των προτέρων αξιολόγηση για τον καθορισμό των αποζημιώσεων, εφόσον κριθεί αναγκαίο, </w:t>
      </w:r>
      <w:proofErr w:type="spellStart"/>
      <w:r w:rsidRPr="00366395">
        <w:rPr>
          <w:rFonts w:ascii="Arial" w:eastAsia="Calibri" w:hAnsi="Arial" w:cs="Arial"/>
          <w:sz w:val="24"/>
          <w:szCs w:val="24"/>
        </w:rPr>
        <w:t>κατ΄εφαρμογή</w:t>
      </w:r>
      <w:proofErr w:type="spellEnd"/>
      <w:r w:rsidRPr="00366395">
        <w:rPr>
          <w:rFonts w:ascii="Arial" w:eastAsia="Calibri" w:hAnsi="Arial" w:cs="Arial"/>
          <w:sz w:val="24"/>
          <w:szCs w:val="24"/>
        </w:rPr>
        <w:t xml:space="preserve"> συγκεκριμένων κριτηρίων, στη βάση υφιστάμενων στοιχείων που θα παρασχεθούν από τις αρμόδιες τοπικές αρχές, κατά γεωγραφική περιοχή προκήρυξης του διαγωνισμού, λαμβανομένου υπόψη και του Παραρτήματος του Κανονισμού 1370/2007. </w:t>
      </w:r>
    </w:p>
    <w:p w14:paraId="133A7A92" w14:textId="77777777" w:rsidR="00366395" w:rsidRPr="00366395" w:rsidRDefault="00366395" w:rsidP="00366395">
      <w:pPr>
        <w:spacing w:after="0" w:line="360" w:lineRule="auto"/>
        <w:jc w:val="both"/>
        <w:rPr>
          <w:rFonts w:ascii="Arial" w:eastAsia="Calibri" w:hAnsi="Arial" w:cs="Arial"/>
          <w:sz w:val="24"/>
          <w:szCs w:val="24"/>
        </w:rPr>
      </w:pPr>
      <w:r w:rsidRPr="00366395">
        <w:rPr>
          <w:rFonts w:ascii="Arial" w:eastAsia="Calibri" w:hAnsi="Arial" w:cs="Arial"/>
          <w:sz w:val="24"/>
          <w:szCs w:val="24"/>
        </w:rPr>
        <w:t xml:space="preserve">Κατά την αξιολόγηση θα προκύψουν και γεωγραφικές περιοχές, για τις οποίες δεν απαιτείται ο καθορισμός αποζημίωσης για υπηρεσία </w:t>
      </w:r>
      <w:r w:rsidRPr="00366395">
        <w:rPr>
          <w:rFonts w:ascii="Arial" w:eastAsia="Calibri" w:hAnsi="Arial" w:cs="Arial"/>
          <w:sz w:val="24"/>
          <w:szCs w:val="24"/>
          <w:lang w:val="en-US"/>
        </w:rPr>
        <w:t>PSO</w:t>
      </w:r>
      <w:r w:rsidRPr="00366395">
        <w:rPr>
          <w:rFonts w:ascii="Arial" w:eastAsia="Calibri" w:hAnsi="Arial" w:cs="Arial"/>
          <w:sz w:val="24"/>
          <w:szCs w:val="24"/>
        </w:rPr>
        <w:t>, καθώς θα αντιμετωπισθούν με πλήρως εμπορικά δεδομένα.</w:t>
      </w:r>
    </w:p>
    <w:p w14:paraId="457CEFBB" w14:textId="77777777" w:rsidR="00366395" w:rsidRPr="00366395" w:rsidRDefault="00366395" w:rsidP="00366395">
      <w:pPr>
        <w:spacing w:after="0" w:line="360" w:lineRule="auto"/>
        <w:jc w:val="both"/>
        <w:rPr>
          <w:rFonts w:ascii="Arial" w:eastAsia="Calibri" w:hAnsi="Arial" w:cs="Arial"/>
          <w:b/>
          <w:sz w:val="24"/>
          <w:szCs w:val="24"/>
        </w:rPr>
      </w:pPr>
    </w:p>
    <w:p w14:paraId="6505B7B7" w14:textId="77777777" w:rsidR="00366395" w:rsidRPr="00366395" w:rsidRDefault="00366395" w:rsidP="00366395">
      <w:pPr>
        <w:spacing w:after="0" w:line="360" w:lineRule="auto"/>
        <w:jc w:val="both"/>
        <w:rPr>
          <w:rFonts w:ascii="Arial" w:eastAsia="Calibri" w:hAnsi="Arial" w:cs="Arial"/>
          <w:b/>
          <w:sz w:val="24"/>
          <w:szCs w:val="24"/>
        </w:rPr>
      </w:pPr>
      <w:r w:rsidRPr="00366395">
        <w:rPr>
          <w:rFonts w:ascii="Arial" w:eastAsia="Calibri" w:hAnsi="Arial" w:cs="Arial"/>
          <w:b/>
          <w:sz w:val="24"/>
          <w:szCs w:val="24"/>
          <w:lang w:val="en-US"/>
        </w:rPr>
        <w:t>III</w:t>
      </w:r>
      <w:r w:rsidRPr="00366395">
        <w:rPr>
          <w:rFonts w:ascii="Arial" w:eastAsia="Calibri" w:hAnsi="Arial" w:cs="Arial"/>
          <w:b/>
          <w:sz w:val="24"/>
          <w:szCs w:val="24"/>
        </w:rPr>
        <w:t>. ΓΕΝΙΚΟΙ ΚΑΝΟΝΕΣ ΓΙΑ ΠΑΡΟΧΗ ΥΠΗΡΕΣΙΩΝ ΓΕΝΙΚΟΥ ΟΙΚΟΝΟΜΙΚΟΥ ΣΥΜΦΕΡΟΝΤΟΣ ΠΟΥ ΣΤΟΧΕΥΟΥΝ ΣΤΟΝ ΟΡΙΣΜΟ ΜΕΓΙΣΤΩΝ ΚΟΜΙΣΤΡΩΝ ΓΙΑ ΟΛΕΣ ΄Η ΓΙΑ ΟΡΙΣΜΕΝΕΣ ΚΑΤΗΓΟΡΙΕΣ ΕΠΙΒΑΤΩΝ:</w:t>
      </w:r>
    </w:p>
    <w:p w14:paraId="2765DF11" w14:textId="77777777" w:rsidR="00366395" w:rsidRPr="00366395" w:rsidRDefault="00366395" w:rsidP="00366395">
      <w:pPr>
        <w:spacing w:after="0" w:line="360" w:lineRule="auto"/>
        <w:jc w:val="both"/>
        <w:rPr>
          <w:rFonts w:ascii="Arial" w:eastAsia="Calibri" w:hAnsi="Arial" w:cs="Arial"/>
          <w:sz w:val="24"/>
          <w:szCs w:val="24"/>
        </w:rPr>
      </w:pPr>
      <w:r w:rsidRPr="00366395">
        <w:rPr>
          <w:rFonts w:ascii="Arial" w:eastAsia="Calibri" w:hAnsi="Arial" w:cs="Arial"/>
          <w:sz w:val="24"/>
          <w:szCs w:val="24"/>
        </w:rPr>
        <w:t xml:space="preserve">Στις επικείμενες προκηρύξεις ανά γεωγραφική περιοχή θα καθορίζεται ανώτατη επιτρεπόμενη χρέωση των μετακινούμενων επιβατών και ασυνόδευτων δεμάτων ανά χιλιόμετρο εκτελούμενου δρομολογίου (προκειμένου (προκειμένου για τις αστικές μεταφορές), λαμβάνοντας υπόψη τα στοιχεία κόστους των </w:t>
      </w:r>
      <w:proofErr w:type="spellStart"/>
      <w:r w:rsidRPr="00366395">
        <w:rPr>
          <w:rFonts w:ascii="Arial" w:eastAsia="Calibri" w:hAnsi="Arial" w:cs="Arial"/>
          <w:sz w:val="24"/>
          <w:szCs w:val="24"/>
        </w:rPr>
        <w:t>παρεχομένων</w:t>
      </w:r>
      <w:proofErr w:type="spellEnd"/>
      <w:r w:rsidRPr="00366395">
        <w:rPr>
          <w:rFonts w:ascii="Arial" w:eastAsia="Calibri" w:hAnsi="Arial" w:cs="Arial"/>
          <w:sz w:val="24"/>
          <w:szCs w:val="24"/>
        </w:rPr>
        <w:t xml:space="preserve"> υπηρεσιών που θα πληρούν συγκεκριμένα κριτήρια ποιότητας. </w:t>
      </w:r>
    </w:p>
    <w:p w14:paraId="0A2B651F" w14:textId="77777777" w:rsidR="00366395" w:rsidRPr="00366395" w:rsidRDefault="00366395" w:rsidP="00366395">
      <w:pPr>
        <w:spacing w:after="0" w:line="360" w:lineRule="auto"/>
        <w:jc w:val="both"/>
        <w:rPr>
          <w:rFonts w:ascii="Arial" w:eastAsia="Calibri" w:hAnsi="Arial" w:cs="Arial"/>
          <w:sz w:val="24"/>
          <w:szCs w:val="24"/>
        </w:rPr>
      </w:pPr>
      <w:r w:rsidRPr="00366395">
        <w:rPr>
          <w:rFonts w:ascii="Arial" w:eastAsia="Calibri" w:hAnsi="Arial" w:cs="Arial"/>
          <w:sz w:val="24"/>
          <w:szCs w:val="24"/>
        </w:rPr>
        <w:t xml:space="preserve">Σκοπός της ακολουθούμενης μεθοδολογίας, όπως ορίζεται από τον Κανονισμό (ΕΚ) 1370/2007, είναι να διασφαλιστεί, ότι τα ανώτατα όρια χρέωσης καλύπτουν το πραγματικό κόστος εκτέλεσης της σαφώς καθοριζόμενης ελάχιστης δημόσιας υπηρεσίας που θα προκηρυχθεί, περιλαμβανομένων όλων των λειτουργικών δαπανών, αλλά και των αποσβέσεων  και του εύλογου κέρδους, όπως αυτό περιγράφεται στην παρ. 6 του Παραρτήματος του Κανονισμού (ΕΚ) 1370/2007, με αποφυγή </w:t>
      </w:r>
      <w:proofErr w:type="spellStart"/>
      <w:r w:rsidRPr="00366395">
        <w:rPr>
          <w:rFonts w:ascii="Arial" w:eastAsia="Calibri" w:hAnsi="Arial" w:cs="Arial"/>
          <w:sz w:val="24"/>
          <w:szCs w:val="24"/>
        </w:rPr>
        <w:t>υπεραντιστάθμισης</w:t>
      </w:r>
      <w:proofErr w:type="spellEnd"/>
      <w:r w:rsidRPr="00366395">
        <w:rPr>
          <w:rFonts w:ascii="Arial" w:eastAsia="Calibri" w:hAnsi="Arial" w:cs="Arial"/>
          <w:sz w:val="24"/>
          <w:szCs w:val="24"/>
        </w:rPr>
        <w:t xml:space="preserve">. </w:t>
      </w:r>
    </w:p>
    <w:p w14:paraId="3DD316DA" w14:textId="77777777" w:rsidR="00366395" w:rsidRPr="00366395" w:rsidRDefault="00366395" w:rsidP="00366395">
      <w:pPr>
        <w:spacing w:after="0" w:line="360" w:lineRule="auto"/>
        <w:jc w:val="both"/>
        <w:rPr>
          <w:rFonts w:ascii="Arial" w:eastAsia="Calibri" w:hAnsi="Arial" w:cs="Arial"/>
          <w:sz w:val="24"/>
          <w:szCs w:val="24"/>
        </w:rPr>
      </w:pPr>
      <w:r w:rsidRPr="00366395">
        <w:rPr>
          <w:rFonts w:ascii="Arial" w:eastAsia="Calibri" w:hAnsi="Arial" w:cs="Arial"/>
          <w:sz w:val="24"/>
          <w:szCs w:val="24"/>
        </w:rPr>
        <w:lastRenderedPageBreak/>
        <w:t xml:space="preserve">Στο πλαίσιο αυτό θα προσδιορίζονται οι γεωγραφικές περιοχές  για τις οποίες χορηγούνται μόνο αποκλειστικά δικαιώματα (διαγωνισμός με εμπορικά κριτήρια, καθώς και εκείνες για τις οποίες  θα χορηγείται  και αποζημίωση, πέραν των αποκλειστικών δικαιωμάτων (διαγωνισμός με υπηρεσία </w:t>
      </w:r>
      <w:r w:rsidRPr="00366395">
        <w:rPr>
          <w:rFonts w:ascii="Arial" w:eastAsia="Calibri" w:hAnsi="Arial" w:cs="Arial"/>
          <w:sz w:val="24"/>
          <w:szCs w:val="24"/>
          <w:lang w:val="en-US"/>
        </w:rPr>
        <w:t>PSO</w:t>
      </w:r>
      <w:r w:rsidRPr="00366395">
        <w:rPr>
          <w:rFonts w:ascii="Arial" w:eastAsia="Calibri" w:hAnsi="Arial" w:cs="Arial"/>
          <w:sz w:val="24"/>
          <w:szCs w:val="24"/>
        </w:rPr>
        <w:t xml:space="preserve">). </w:t>
      </w:r>
    </w:p>
    <w:p w14:paraId="662072B3" w14:textId="77777777" w:rsidR="00366395" w:rsidRPr="00366395" w:rsidRDefault="00366395" w:rsidP="00366395">
      <w:pPr>
        <w:spacing w:after="0" w:line="360" w:lineRule="auto"/>
        <w:jc w:val="both"/>
        <w:rPr>
          <w:rFonts w:ascii="Arial" w:eastAsia="Calibri" w:hAnsi="Arial" w:cs="Arial"/>
          <w:sz w:val="24"/>
          <w:szCs w:val="24"/>
        </w:rPr>
      </w:pPr>
      <w:r w:rsidRPr="00366395">
        <w:rPr>
          <w:rFonts w:ascii="Arial" w:eastAsia="Calibri" w:hAnsi="Arial" w:cs="Arial"/>
          <w:sz w:val="24"/>
          <w:szCs w:val="24"/>
        </w:rPr>
        <w:t xml:space="preserve">Επίσης θα  περιλαμβάνονται ελάχιστα κοινωνικά (παρεχόμενες υπηρεσίες – κόμιστρα) και ποιοτικά (προδιαγραφές λεωφορείων φιλικών προς το περιβάλλον, συχνότητα εξυπηρέτησης, υποδομές, </w:t>
      </w:r>
      <w:proofErr w:type="spellStart"/>
      <w:r w:rsidRPr="00366395">
        <w:rPr>
          <w:rFonts w:ascii="Arial" w:eastAsia="Calibri" w:hAnsi="Arial" w:cs="Arial"/>
          <w:sz w:val="24"/>
          <w:szCs w:val="24"/>
        </w:rPr>
        <w:t>κλπ</w:t>
      </w:r>
      <w:proofErr w:type="spellEnd"/>
      <w:r w:rsidRPr="00366395">
        <w:rPr>
          <w:rFonts w:ascii="Arial" w:eastAsia="Calibri" w:hAnsi="Arial" w:cs="Arial"/>
          <w:sz w:val="24"/>
          <w:szCs w:val="24"/>
        </w:rPr>
        <w:t xml:space="preserve">) κριτήρια αξιολόγησης κάθε προσφοράς και επιλογής (ανάδειξης) του </w:t>
      </w:r>
      <w:proofErr w:type="spellStart"/>
      <w:r w:rsidRPr="00366395">
        <w:rPr>
          <w:rFonts w:ascii="Arial" w:eastAsia="Calibri" w:hAnsi="Arial" w:cs="Arial"/>
          <w:sz w:val="24"/>
          <w:szCs w:val="24"/>
        </w:rPr>
        <w:t>παρόχου</w:t>
      </w:r>
      <w:proofErr w:type="spellEnd"/>
      <w:r w:rsidRPr="00366395">
        <w:rPr>
          <w:rFonts w:ascii="Arial" w:eastAsia="Calibri" w:hAnsi="Arial" w:cs="Arial"/>
          <w:sz w:val="24"/>
          <w:szCs w:val="24"/>
        </w:rPr>
        <w:t xml:space="preserve">. Αυτά τα κριτήρια υπάρχουν και στους υφιστάμενους νόμους, που διέπουν και σήμερα τις παρεχόμενες υπηρεσίες, έως της διενέργειας των διαγωνιστικών διαδικασιών και της ανάδειξης των νέων </w:t>
      </w:r>
      <w:proofErr w:type="spellStart"/>
      <w:r w:rsidRPr="00366395">
        <w:rPr>
          <w:rFonts w:ascii="Arial" w:eastAsia="Calibri" w:hAnsi="Arial" w:cs="Arial"/>
          <w:sz w:val="24"/>
          <w:szCs w:val="24"/>
        </w:rPr>
        <w:t>παρόχων</w:t>
      </w:r>
      <w:proofErr w:type="spellEnd"/>
      <w:r w:rsidRPr="00366395">
        <w:rPr>
          <w:rFonts w:ascii="Arial" w:eastAsia="Calibri" w:hAnsi="Arial" w:cs="Arial"/>
          <w:sz w:val="24"/>
          <w:szCs w:val="24"/>
        </w:rPr>
        <w:t xml:space="preserve">.  </w:t>
      </w:r>
    </w:p>
    <w:p w14:paraId="05DD1E23" w14:textId="77777777" w:rsidR="00366395" w:rsidRPr="00366395" w:rsidRDefault="00366395" w:rsidP="00366395">
      <w:pPr>
        <w:spacing w:after="0" w:line="360" w:lineRule="auto"/>
        <w:jc w:val="both"/>
        <w:rPr>
          <w:rFonts w:ascii="Arial" w:eastAsia="Calibri" w:hAnsi="Arial" w:cs="Arial"/>
          <w:sz w:val="24"/>
          <w:szCs w:val="24"/>
        </w:rPr>
      </w:pPr>
      <w:r w:rsidRPr="00366395">
        <w:rPr>
          <w:rFonts w:ascii="Arial" w:eastAsia="Calibri" w:hAnsi="Arial" w:cs="Arial"/>
          <w:sz w:val="24"/>
          <w:szCs w:val="24"/>
        </w:rPr>
        <w:t>Η διάρκεια των συμβάσεων παροχής δημόσιας υπηρεσίας (</w:t>
      </w:r>
      <w:r w:rsidRPr="00366395">
        <w:rPr>
          <w:rFonts w:ascii="Arial" w:eastAsia="Calibri" w:hAnsi="Arial" w:cs="Arial"/>
          <w:sz w:val="24"/>
          <w:szCs w:val="24"/>
          <w:lang w:val="en-US"/>
        </w:rPr>
        <w:t>PSO</w:t>
      </w:r>
      <w:r w:rsidRPr="00366395">
        <w:rPr>
          <w:rFonts w:ascii="Arial" w:eastAsia="Calibri" w:hAnsi="Arial" w:cs="Arial"/>
          <w:sz w:val="24"/>
          <w:szCs w:val="24"/>
        </w:rPr>
        <w:t xml:space="preserve">) που θα υπογραφούν μετά την ολοκλήρωση των διαγωνιστικών διαδικασιών και την ανάθεση του έργου στους νέους Αναδόχους, προβλέπεται να είναι διάρκειας 10 ετών, με δυνατότητα παράτασης του χρόνου ανάθεσης, όπως ορίζεται στον Κανονισμό 1370/2007. </w:t>
      </w:r>
    </w:p>
    <w:p w14:paraId="0ED9E7C7" w14:textId="77777777" w:rsidR="00366395" w:rsidRPr="00366395" w:rsidRDefault="00366395" w:rsidP="00366395">
      <w:pPr>
        <w:spacing w:after="0" w:line="360" w:lineRule="auto"/>
        <w:jc w:val="both"/>
        <w:rPr>
          <w:rFonts w:ascii="Arial" w:eastAsia="Calibri" w:hAnsi="Arial" w:cs="Arial"/>
          <w:sz w:val="24"/>
          <w:szCs w:val="24"/>
        </w:rPr>
      </w:pPr>
    </w:p>
    <w:p w14:paraId="589D8692" w14:textId="77777777" w:rsidR="00366395" w:rsidRPr="00366395" w:rsidRDefault="00366395" w:rsidP="00366395">
      <w:pPr>
        <w:spacing w:after="0" w:line="360" w:lineRule="auto"/>
        <w:jc w:val="both"/>
        <w:rPr>
          <w:rFonts w:ascii="Arial" w:eastAsia="Calibri" w:hAnsi="Arial" w:cs="Arial"/>
          <w:b/>
          <w:bCs/>
          <w:sz w:val="24"/>
          <w:szCs w:val="24"/>
        </w:rPr>
      </w:pPr>
      <w:r w:rsidRPr="00366395">
        <w:rPr>
          <w:rFonts w:ascii="Arial" w:eastAsia="Calibri" w:hAnsi="Arial" w:cs="Arial"/>
          <w:b/>
          <w:bCs/>
          <w:sz w:val="24"/>
          <w:szCs w:val="24"/>
        </w:rPr>
        <w:t>4. ΕΠΙΚΟΙΝΩΝΙΑ ΜΕ ΕΥΡΩΠΑΪΚΗ ΕΠΙΤΡΟΠΗ</w:t>
      </w:r>
    </w:p>
    <w:p w14:paraId="2E40819B" w14:textId="77777777" w:rsidR="00366395" w:rsidRPr="00366395" w:rsidRDefault="00366395" w:rsidP="00366395">
      <w:pPr>
        <w:spacing w:after="0" w:line="360" w:lineRule="auto"/>
        <w:jc w:val="both"/>
        <w:rPr>
          <w:rFonts w:ascii="Arial" w:eastAsia="Calibri" w:hAnsi="Arial" w:cs="Arial"/>
          <w:sz w:val="24"/>
          <w:szCs w:val="24"/>
        </w:rPr>
      </w:pPr>
      <w:r w:rsidRPr="00366395">
        <w:rPr>
          <w:rFonts w:ascii="Arial" w:eastAsia="Calibri" w:hAnsi="Arial" w:cs="Arial"/>
          <w:sz w:val="24"/>
          <w:szCs w:val="24"/>
        </w:rPr>
        <w:t xml:space="preserve">Το υπό κατάρτιση νομοσχέδιο εστάλη στην Ευρωπαϊκή Επιτροπή (DG MOVE), η οποία εξέφρασε ορισμένες επιφυλάξεις σε επί μέρους σημεία. </w:t>
      </w:r>
    </w:p>
    <w:p w14:paraId="7BB8E6BB" w14:textId="32F6C0EF" w:rsidR="00366395" w:rsidRDefault="00366395" w:rsidP="00366395">
      <w:pPr>
        <w:spacing w:after="0" w:line="360" w:lineRule="auto"/>
        <w:jc w:val="both"/>
        <w:rPr>
          <w:rFonts w:ascii="Arial" w:eastAsia="Calibri" w:hAnsi="Arial" w:cs="Arial"/>
          <w:sz w:val="24"/>
          <w:szCs w:val="24"/>
        </w:rPr>
      </w:pPr>
      <w:r w:rsidRPr="00366395">
        <w:rPr>
          <w:rFonts w:ascii="Arial" w:eastAsia="Calibri" w:hAnsi="Arial" w:cs="Arial"/>
          <w:sz w:val="24"/>
          <w:szCs w:val="24"/>
        </w:rPr>
        <w:t>Ακολούθησαν διαβουλεύσεις μεταξύ της Γενικής Γραμματείας Μεταφορών και των εκπροσώπων της DG MOVE  οι οποίες συνοψίζονται ως εξής:</w:t>
      </w:r>
    </w:p>
    <w:p w14:paraId="3F5453BC" w14:textId="77777777" w:rsidR="00E7215B" w:rsidRPr="00366395" w:rsidRDefault="00E7215B" w:rsidP="00366395">
      <w:pPr>
        <w:spacing w:after="0" w:line="360" w:lineRule="auto"/>
        <w:jc w:val="both"/>
        <w:rPr>
          <w:rFonts w:ascii="Arial" w:eastAsia="Calibri" w:hAnsi="Arial" w:cs="Arial"/>
          <w:sz w:val="24"/>
          <w:szCs w:val="24"/>
        </w:rPr>
      </w:pPr>
    </w:p>
    <w:p w14:paraId="7F788273" w14:textId="77777777" w:rsidR="00366395" w:rsidRPr="00366395" w:rsidRDefault="00366395" w:rsidP="00366395">
      <w:pPr>
        <w:spacing w:after="0" w:line="360" w:lineRule="auto"/>
        <w:jc w:val="both"/>
        <w:rPr>
          <w:rFonts w:ascii="Arial" w:eastAsia="Calibri" w:hAnsi="Arial" w:cs="Arial"/>
          <w:sz w:val="24"/>
          <w:szCs w:val="24"/>
        </w:rPr>
      </w:pPr>
      <w:r w:rsidRPr="00366395">
        <w:rPr>
          <w:rFonts w:ascii="Arial" w:eastAsia="Calibri" w:hAnsi="Arial" w:cs="Arial"/>
          <w:sz w:val="24"/>
          <w:szCs w:val="24"/>
        </w:rPr>
        <w:t xml:space="preserve">1. Μεταβατική Περίοδος </w:t>
      </w:r>
    </w:p>
    <w:p w14:paraId="4D3172FB" w14:textId="77777777" w:rsidR="00366395" w:rsidRPr="00366395" w:rsidRDefault="00366395" w:rsidP="00366395">
      <w:pPr>
        <w:spacing w:after="0" w:line="360" w:lineRule="auto"/>
        <w:jc w:val="both"/>
        <w:rPr>
          <w:rFonts w:ascii="Arial" w:eastAsia="Calibri" w:hAnsi="Arial" w:cs="Arial"/>
          <w:sz w:val="24"/>
          <w:szCs w:val="24"/>
        </w:rPr>
      </w:pPr>
      <w:r w:rsidRPr="00366395">
        <w:rPr>
          <w:rFonts w:ascii="Arial" w:eastAsia="Calibri" w:hAnsi="Arial" w:cs="Arial"/>
          <w:sz w:val="24"/>
          <w:szCs w:val="24"/>
        </w:rPr>
        <w:t>Η αρχική πρόταση του Υπουργείου μας ήταν να καθοριστεί περίοδος μέχρι τρία (3) χρόνια. Το σκεπτικό της πρότασης αυτής ήταν ο κίνδυνος διακοπής συγκοινωνιακού έργου από τυχόν διενέξεις,  προσφυγές  κλπ.</w:t>
      </w:r>
    </w:p>
    <w:p w14:paraId="7D14F51A" w14:textId="77777777" w:rsidR="00366395" w:rsidRPr="00366395" w:rsidRDefault="00366395" w:rsidP="00366395">
      <w:pPr>
        <w:spacing w:after="0" w:line="360" w:lineRule="auto"/>
        <w:jc w:val="both"/>
        <w:rPr>
          <w:rFonts w:ascii="Arial" w:eastAsia="Calibri" w:hAnsi="Arial" w:cs="Arial"/>
          <w:sz w:val="24"/>
          <w:szCs w:val="24"/>
        </w:rPr>
      </w:pPr>
      <w:r w:rsidRPr="00366395">
        <w:rPr>
          <w:rFonts w:ascii="Arial" w:eastAsia="Calibri" w:hAnsi="Arial" w:cs="Arial"/>
          <w:sz w:val="24"/>
          <w:szCs w:val="24"/>
        </w:rPr>
        <w:t>Η Επιτροπή επέμεινε στον καθορισμό μεταβατικής  περιόδου δύο (2) ετών.</w:t>
      </w:r>
    </w:p>
    <w:p w14:paraId="280BD232" w14:textId="211D3501" w:rsidR="00366395" w:rsidRDefault="00366395" w:rsidP="00366395">
      <w:pPr>
        <w:spacing w:after="0" w:line="360" w:lineRule="auto"/>
        <w:jc w:val="both"/>
        <w:rPr>
          <w:rFonts w:ascii="Arial" w:eastAsia="Calibri" w:hAnsi="Arial" w:cs="Arial"/>
          <w:sz w:val="24"/>
          <w:szCs w:val="24"/>
        </w:rPr>
      </w:pPr>
      <w:r w:rsidRPr="00366395">
        <w:rPr>
          <w:rFonts w:ascii="Arial" w:eastAsia="Calibri" w:hAnsi="Arial" w:cs="Arial"/>
          <w:sz w:val="24"/>
          <w:szCs w:val="24"/>
        </w:rPr>
        <w:t xml:space="preserve">Τελικά προτάθηκε σαν συμβιβαστική λύση η αποδοχή από πλευράς μας του ορίου των δύο ετών, με τη ρητή, όμως, επιφύλαξη στο κείμενο του νόμου για παράταση </w:t>
      </w:r>
      <w:r w:rsidRPr="00366395">
        <w:rPr>
          <w:rFonts w:ascii="Arial" w:eastAsia="Calibri" w:hAnsi="Arial" w:cs="Arial"/>
          <w:sz w:val="24"/>
          <w:szCs w:val="24"/>
        </w:rPr>
        <w:lastRenderedPageBreak/>
        <w:t>της μεταβατικής περιόδου, στις περιπτώσεις που θα υπάρχουν εν εξελίξει δικαστικές διαφορές.</w:t>
      </w:r>
    </w:p>
    <w:p w14:paraId="78873BCE" w14:textId="77777777" w:rsidR="00E7215B" w:rsidRPr="00366395" w:rsidRDefault="00E7215B" w:rsidP="00366395">
      <w:pPr>
        <w:spacing w:after="0" w:line="360" w:lineRule="auto"/>
        <w:jc w:val="both"/>
        <w:rPr>
          <w:rFonts w:ascii="Arial" w:eastAsia="Calibri" w:hAnsi="Arial" w:cs="Arial"/>
          <w:sz w:val="24"/>
          <w:szCs w:val="24"/>
        </w:rPr>
      </w:pPr>
    </w:p>
    <w:p w14:paraId="688B836E" w14:textId="77777777" w:rsidR="00366395" w:rsidRPr="00366395" w:rsidRDefault="00366395" w:rsidP="00366395">
      <w:pPr>
        <w:spacing w:after="0" w:line="360" w:lineRule="auto"/>
        <w:jc w:val="both"/>
        <w:rPr>
          <w:rFonts w:ascii="Arial" w:eastAsia="Calibri" w:hAnsi="Arial" w:cs="Arial"/>
          <w:sz w:val="24"/>
          <w:szCs w:val="24"/>
        </w:rPr>
      </w:pPr>
      <w:r w:rsidRPr="00366395">
        <w:rPr>
          <w:rFonts w:ascii="Arial" w:eastAsia="Calibri" w:hAnsi="Arial" w:cs="Arial"/>
          <w:sz w:val="24"/>
          <w:szCs w:val="24"/>
        </w:rPr>
        <w:t>2. Υποχρεωτική κυκλοφορία «πράσινων» ηλεκτρικών λεωφορείων</w:t>
      </w:r>
    </w:p>
    <w:p w14:paraId="4B3E06CD" w14:textId="77777777" w:rsidR="00366395" w:rsidRPr="00366395" w:rsidRDefault="00366395" w:rsidP="00366395">
      <w:pPr>
        <w:spacing w:after="0" w:line="360" w:lineRule="auto"/>
        <w:jc w:val="both"/>
        <w:rPr>
          <w:rFonts w:ascii="Arial" w:eastAsia="Calibri" w:hAnsi="Arial" w:cs="Arial"/>
          <w:sz w:val="24"/>
          <w:szCs w:val="24"/>
        </w:rPr>
      </w:pPr>
      <w:r w:rsidRPr="00366395">
        <w:rPr>
          <w:rFonts w:ascii="Arial" w:eastAsia="Calibri" w:hAnsi="Arial" w:cs="Arial"/>
          <w:sz w:val="24"/>
          <w:szCs w:val="24"/>
        </w:rPr>
        <w:t>Από πλευράς μας επισημάνθηκε ότι τέτοιου είδους λεωφορεία δεν είναι δυνατόν να χρησιμοποιηθούν στο υπεραστικό δίκτυο, όταν μάλιστα μεγάλο μήκος αυτού είναι σε ορεινές περιοχές.</w:t>
      </w:r>
    </w:p>
    <w:p w14:paraId="2597B945" w14:textId="77777777" w:rsidR="00366395" w:rsidRPr="00366395" w:rsidRDefault="00366395" w:rsidP="00366395">
      <w:pPr>
        <w:spacing w:after="0" w:line="360" w:lineRule="auto"/>
        <w:jc w:val="both"/>
        <w:rPr>
          <w:rFonts w:ascii="Arial" w:eastAsia="Calibri" w:hAnsi="Arial" w:cs="Arial"/>
          <w:sz w:val="24"/>
          <w:szCs w:val="24"/>
        </w:rPr>
      </w:pPr>
      <w:r w:rsidRPr="00366395">
        <w:rPr>
          <w:rFonts w:ascii="Arial" w:eastAsia="Calibri" w:hAnsi="Arial" w:cs="Arial"/>
          <w:sz w:val="24"/>
          <w:szCs w:val="24"/>
        </w:rPr>
        <w:t xml:space="preserve">Άλλωστε, ο Κανονισμός 1370/2007 δεν προβλέπει θέσπιση κανόνων για κυκλοφορία ειδικών τεχνικών προδιαγραφών αυτοκινήτων. </w:t>
      </w:r>
    </w:p>
    <w:p w14:paraId="48AB5AE4" w14:textId="77777777" w:rsidR="00366395" w:rsidRPr="00366395" w:rsidRDefault="00366395" w:rsidP="00366395">
      <w:pPr>
        <w:spacing w:after="0" w:line="360" w:lineRule="auto"/>
        <w:jc w:val="both"/>
        <w:rPr>
          <w:rFonts w:ascii="Arial" w:eastAsia="Calibri" w:hAnsi="Arial" w:cs="Arial"/>
          <w:sz w:val="24"/>
          <w:szCs w:val="24"/>
        </w:rPr>
      </w:pPr>
      <w:r w:rsidRPr="00366395">
        <w:rPr>
          <w:rFonts w:ascii="Arial" w:eastAsia="Calibri" w:hAnsi="Arial" w:cs="Arial"/>
          <w:sz w:val="24"/>
          <w:szCs w:val="24"/>
        </w:rPr>
        <w:t xml:space="preserve">Από πλευράς μας, και προς ικανοποίηση των αιτημάτων της Επιτροπής, συμπεριελήφθησαν διατάξεις για την «πράσινη ανάπτυξη», όπως π.χ. ενεργειακά συστήματα εξοικονόμησης ενέργειας στις εγκαταστάσεις και πρόβλεψη για την περιβαλλοντική απόδοση του οχήματος ως ελάχιστη απαίτηση στις προκηρύξεις. </w:t>
      </w:r>
    </w:p>
    <w:p w14:paraId="70CAB9F6" w14:textId="77777777" w:rsidR="00366395" w:rsidRPr="00366395" w:rsidRDefault="00366395" w:rsidP="00366395">
      <w:pPr>
        <w:spacing w:after="0" w:line="360" w:lineRule="auto"/>
        <w:jc w:val="both"/>
        <w:rPr>
          <w:rFonts w:ascii="Arial" w:eastAsia="Calibri" w:hAnsi="Arial" w:cs="Arial"/>
          <w:sz w:val="24"/>
          <w:szCs w:val="24"/>
        </w:rPr>
      </w:pPr>
      <w:r w:rsidRPr="00366395">
        <w:rPr>
          <w:rFonts w:ascii="Arial" w:eastAsia="Calibri" w:hAnsi="Arial" w:cs="Arial"/>
          <w:sz w:val="24"/>
          <w:szCs w:val="24"/>
        </w:rPr>
        <w:t xml:space="preserve">Σε κάθε περίπτωση, οι λεπτομέρειες για την εφαρμογή των «πράσινων» κριτηρίων θα καθοριστούν στη δευτερογενή νομοθεσία. </w:t>
      </w:r>
    </w:p>
    <w:p w14:paraId="2C4D0A1B" w14:textId="77777777" w:rsidR="00366395" w:rsidRPr="00366395" w:rsidRDefault="00366395" w:rsidP="00366395">
      <w:pPr>
        <w:spacing w:after="0" w:line="360" w:lineRule="auto"/>
        <w:jc w:val="both"/>
        <w:rPr>
          <w:rFonts w:ascii="Arial" w:eastAsia="Calibri" w:hAnsi="Arial" w:cs="Arial"/>
          <w:sz w:val="24"/>
          <w:szCs w:val="24"/>
        </w:rPr>
      </w:pPr>
    </w:p>
    <w:p w14:paraId="22896B7A" w14:textId="77777777" w:rsidR="00366395" w:rsidRPr="00366395" w:rsidRDefault="00366395" w:rsidP="00366395">
      <w:pPr>
        <w:spacing w:after="0" w:line="360" w:lineRule="auto"/>
        <w:jc w:val="both"/>
        <w:rPr>
          <w:rFonts w:ascii="Arial" w:eastAsia="Calibri" w:hAnsi="Arial" w:cs="Arial"/>
          <w:sz w:val="24"/>
          <w:szCs w:val="24"/>
        </w:rPr>
      </w:pPr>
      <w:r w:rsidRPr="00366395">
        <w:rPr>
          <w:rFonts w:ascii="Arial" w:eastAsia="Calibri" w:hAnsi="Arial" w:cs="Arial"/>
          <w:sz w:val="24"/>
          <w:szCs w:val="24"/>
        </w:rPr>
        <w:t>3. Κριτήρια επιλογής των αναδόχων</w:t>
      </w:r>
    </w:p>
    <w:p w14:paraId="0CECED9B" w14:textId="77777777" w:rsidR="00366395" w:rsidRPr="00366395" w:rsidRDefault="00366395" w:rsidP="00366395">
      <w:pPr>
        <w:spacing w:after="0" w:line="360" w:lineRule="auto"/>
        <w:jc w:val="both"/>
        <w:rPr>
          <w:rFonts w:ascii="Arial" w:eastAsia="Calibri" w:hAnsi="Arial" w:cs="Arial"/>
          <w:sz w:val="24"/>
          <w:szCs w:val="24"/>
        </w:rPr>
      </w:pPr>
      <w:r w:rsidRPr="00366395">
        <w:rPr>
          <w:rFonts w:ascii="Arial" w:eastAsia="Calibri" w:hAnsi="Arial" w:cs="Arial"/>
          <w:sz w:val="24"/>
          <w:szCs w:val="24"/>
        </w:rPr>
        <w:t>Η πρόταση του Υπουργείου στο σχέδιο νόμου ήταν μεταξύ των άλλων η πρόβλεψη ότι οι διαγωνιζόμενοι κατά την ημερομηνία διενέργειας του διαγωνισμού να διαθέτουν:</w:t>
      </w:r>
    </w:p>
    <w:p w14:paraId="78641551" w14:textId="77777777" w:rsidR="00366395" w:rsidRPr="00366395" w:rsidRDefault="00366395" w:rsidP="00366395">
      <w:pPr>
        <w:spacing w:after="0" w:line="360" w:lineRule="auto"/>
        <w:jc w:val="both"/>
        <w:rPr>
          <w:rFonts w:ascii="Arial" w:eastAsia="Calibri" w:hAnsi="Arial" w:cs="Arial"/>
          <w:sz w:val="24"/>
          <w:szCs w:val="24"/>
        </w:rPr>
      </w:pPr>
      <w:r w:rsidRPr="00366395">
        <w:rPr>
          <w:rFonts w:ascii="Arial" w:eastAsia="Calibri" w:hAnsi="Arial" w:cs="Arial"/>
          <w:sz w:val="24"/>
          <w:szCs w:val="24"/>
        </w:rPr>
        <w:t xml:space="preserve">Α) </w:t>
      </w:r>
      <w:r w:rsidRPr="00366395">
        <w:rPr>
          <w:rFonts w:ascii="Arial" w:eastAsia="Calibri" w:hAnsi="Arial" w:cs="Arial"/>
          <w:sz w:val="24"/>
          <w:szCs w:val="24"/>
        </w:rPr>
        <w:tab/>
        <w:t xml:space="preserve">τον απαιτούμενο Αριθμό λεωφορείων που θα έχει καθοριστεί για την συγκεκριμένη γεωγραφική περιοχή και </w:t>
      </w:r>
    </w:p>
    <w:p w14:paraId="3292C59A" w14:textId="74C2F334" w:rsidR="00366395" w:rsidRDefault="00366395" w:rsidP="00366395">
      <w:pPr>
        <w:spacing w:after="0" w:line="360" w:lineRule="auto"/>
        <w:jc w:val="both"/>
        <w:rPr>
          <w:rFonts w:ascii="Arial" w:eastAsia="Calibri" w:hAnsi="Arial" w:cs="Arial"/>
          <w:sz w:val="24"/>
          <w:szCs w:val="24"/>
        </w:rPr>
      </w:pPr>
      <w:r w:rsidRPr="00366395">
        <w:rPr>
          <w:rFonts w:ascii="Arial" w:eastAsia="Calibri" w:hAnsi="Arial" w:cs="Arial"/>
          <w:sz w:val="24"/>
          <w:szCs w:val="24"/>
        </w:rPr>
        <w:t xml:space="preserve">Β) </w:t>
      </w:r>
      <w:r w:rsidRPr="00366395">
        <w:rPr>
          <w:rFonts w:ascii="Arial" w:eastAsia="Calibri" w:hAnsi="Arial" w:cs="Arial"/>
          <w:sz w:val="24"/>
          <w:szCs w:val="24"/>
        </w:rPr>
        <w:tab/>
        <w:t>τις απαιτούμενες εγκαταστάσεις (σταθμούς).</w:t>
      </w:r>
    </w:p>
    <w:p w14:paraId="75F901AE" w14:textId="77777777" w:rsidR="00E7215B" w:rsidRPr="00366395" w:rsidRDefault="00E7215B" w:rsidP="00366395">
      <w:pPr>
        <w:spacing w:after="0" w:line="360" w:lineRule="auto"/>
        <w:jc w:val="both"/>
        <w:rPr>
          <w:rFonts w:ascii="Arial" w:eastAsia="Calibri" w:hAnsi="Arial" w:cs="Arial"/>
          <w:sz w:val="24"/>
          <w:szCs w:val="24"/>
        </w:rPr>
      </w:pPr>
    </w:p>
    <w:p w14:paraId="43B3847B" w14:textId="77777777" w:rsidR="00366395" w:rsidRPr="00366395" w:rsidRDefault="00366395" w:rsidP="00366395">
      <w:pPr>
        <w:spacing w:after="0" w:line="360" w:lineRule="auto"/>
        <w:jc w:val="both"/>
        <w:rPr>
          <w:rFonts w:ascii="Arial" w:eastAsia="Calibri" w:hAnsi="Arial" w:cs="Arial"/>
          <w:sz w:val="24"/>
          <w:szCs w:val="24"/>
        </w:rPr>
      </w:pPr>
      <w:r w:rsidRPr="00366395">
        <w:rPr>
          <w:rFonts w:ascii="Arial" w:eastAsia="Calibri" w:hAnsi="Arial" w:cs="Arial"/>
          <w:sz w:val="24"/>
          <w:szCs w:val="24"/>
        </w:rPr>
        <w:t xml:space="preserve">Με τη προτεινόμενη αυτή απαίτηση επιδιώκεται αφενός η συμμετοχή αξιόπιστων συγκοινωνιακών φορέων κι αφετέρου η ελαχιστοποίηση της πιθανότητας διακοπής  του συγκοινωνιακού έργου. </w:t>
      </w:r>
    </w:p>
    <w:p w14:paraId="58EE2CDD" w14:textId="77777777" w:rsidR="00366395" w:rsidRPr="00366395" w:rsidRDefault="00366395" w:rsidP="00366395">
      <w:pPr>
        <w:spacing w:after="0" w:line="360" w:lineRule="auto"/>
        <w:jc w:val="both"/>
        <w:rPr>
          <w:rFonts w:ascii="Arial" w:eastAsia="Calibri" w:hAnsi="Arial" w:cs="Arial"/>
          <w:sz w:val="24"/>
          <w:szCs w:val="24"/>
        </w:rPr>
      </w:pPr>
      <w:r w:rsidRPr="00366395">
        <w:rPr>
          <w:rFonts w:ascii="Arial" w:eastAsia="Calibri" w:hAnsi="Arial" w:cs="Arial"/>
          <w:sz w:val="24"/>
          <w:szCs w:val="24"/>
        </w:rPr>
        <w:t xml:space="preserve">Εξάλλου αντίστοιχη πρόβλεψη είχε υιοθετηθεί και σε προηγούμενο νομοθέτημα (άρθρο 45 ν.4568/2018, Α΄ 178), για το οποίο δεν είχαν εκφραστεί επιφυλάξεις </w:t>
      </w:r>
      <w:r w:rsidRPr="00366395">
        <w:rPr>
          <w:rFonts w:ascii="Arial" w:eastAsia="Calibri" w:hAnsi="Arial" w:cs="Arial"/>
          <w:sz w:val="24"/>
          <w:szCs w:val="24"/>
        </w:rPr>
        <w:lastRenderedPageBreak/>
        <w:t>ούτε από τους Θεσμούς, ούτε είχαν εγερθεί ζητήματα αντισυνταγματικότητας από την Επιστημονική Επιτροπή της Βουλής.</w:t>
      </w:r>
    </w:p>
    <w:p w14:paraId="443BED61" w14:textId="77777777" w:rsidR="00366395" w:rsidRPr="00366395" w:rsidRDefault="00366395" w:rsidP="00366395">
      <w:pPr>
        <w:spacing w:after="0" w:line="360" w:lineRule="auto"/>
        <w:jc w:val="both"/>
        <w:rPr>
          <w:rFonts w:ascii="Arial" w:eastAsia="Calibri" w:hAnsi="Arial" w:cs="Arial"/>
          <w:sz w:val="24"/>
          <w:szCs w:val="24"/>
        </w:rPr>
      </w:pPr>
      <w:r w:rsidRPr="00366395">
        <w:rPr>
          <w:rFonts w:ascii="Arial" w:eastAsia="Calibri" w:hAnsi="Arial" w:cs="Arial"/>
          <w:sz w:val="24"/>
          <w:szCs w:val="24"/>
        </w:rPr>
        <w:t xml:space="preserve">Σύμφωνα με την άποψη της </w:t>
      </w:r>
      <w:r w:rsidRPr="00366395">
        <w:rPr>
          <w:rFonts w:ascii="Arial" w:eastAsia="Calibri" w:hAnsi="Arial" w:cs="Arial"/>
          <w:sz w:val="24"/>
          <w:szCs w:val="24"/>
          <w:lang w:val="en-US"/>
        </w:rPr>
        <w:t>Commission</w:t>
      </w:r>
      <w:r w:rsidRPr="00366395">
        <w:rPr>
          <w:rFonts w:ascii="Arial" w:eastAsia="Calibri" w:hAnsi="Arial" w:cs="Arial"/>
          <w:sz w:val="24"/>
          <w:szCs w:val="24"/>
        </w:rPr>
        <w:t xml:space="preserve">, μια τέτοια πρόβλεψη θα αποτρέψει την συμμετοχή νέων εισερχομένων υποψηφίων . </w:t>
      </w:r>
    </w:p>
    <w:p w14:paraId="4A0E8CF0" w14:textId="77777777" w:rsidR="00366395" w:rsidRPr="00366395" w:rsidRDefault="00366395" w:rsidP="00366395">
      <w:pPr>
        <w:spacing w:after="0" w:line="360" w:lineRule="auto"/>
        <w:jc w:val="both"/>
        <w:rPr>
          <w:rFonts w:ascii="Arial" w:eastAsia="Calibri" w:hAnsi="Arial" w:cs="Arial"/>
          <w:sz w:val="24"/>
          <w:szCs w:val="24"/>
        </w:rPr>
      </w:pPr>
      <w:r w:rsidRPr="00366395">
        <w:rPr>
          <w:rFonts w:ascii="Arial" w:eastAsia="Calibri" w:hAnsi="Arial" w:cs="Arial"/>
          <w:sz w:val="24"/>
          <w:szCs w:val="24"/>
        </w:rPr>
        <w:t>Επισημαίνουμε ότι στην περίπτωση αυτή, ενδεχομένως να υπάρξουν καθυστερήσεις με κίνδυνο διακοπής παροχής του συγκοινωνιακού έργου στις συγκεκριμένες γεωγραφικές περιοχές .</w:t>
      </w:r>
    </w:p>
    <w:p w14:paraId="2B419FD7" w14:textId="770E42DF" w:rsidR="00366395" w:rsidRDefault="00366395" w:rsidP="00366395">
      <w:pPr>
        <w:spacing w:after="0" w:line="360" w:lineRule="auto"/>
        <w:jc w:val="both"/>
        <w:rPr>
          <w:rFonts w:ascii="Arial" w:eastAsia="Calibri" w:hAnsi="Arial" w:cs="Arial"/>
          <w:sz w:val="24"/>
          <w:szCs w:val="24"/>
        </w:rPr>
      </w:pPr>
      <w:r w:rsidRPr="00366395">
        <w:rPr>
          <w:rFonts w:ascii="Arial" w:eastAsia="Calibri" w:hAnsi="Arial" w:cs="Arial"/>
          <w:sz w:val="24"/>
          <w:szCs w:val="24"/>
        </w:rPr>
        <w:t xml:space="preserve">Επίσης, για αποφυγή παρερμηνειών διευκρινίστηκε στην Επιτροπή ότι οι υπάρχοντες σταθμοί των ΚΤΕΛ είναι ιδιωτικοί σταθμοί ιδιοκτησίας των μετόχων, έχουν κατασκευαστεί με ίδια κεφάλαια και δεν είναι δυνατόν να υποχρεωθούν σε παραχώρηση αυτών σε τρίτους, διότι μία τυχόν τέτοια ρύθμιση εγείρει σοβαρά θέματα αντισυνταγματικότητας . </w:t>
      </w:r>
    </w:p>
    <w:p w14:paraId="79285AB9" w14:textId="77777777" w:rsidR="00E7215B" w:rsidRPr="00366395" w:rsidRDefault="00E7215B" w:rsidP="00366395">
      <w:pPr>
        <w:spacing w:after="0" w:line="360" w:lineRule="auto"/>
        <w:jc w:val="both"/>
        <w:rPr>
          <w:rFonts w:ascii="Arial" w:eastAsia="Calibri" w:hAnsi="Arial" w:cs="Arial"/>
          <w:sz w:val="24"/>
          <w:szCs w:val="24"/>
        </w:rPr>
      </w:pPr>
    </w:p>
    <w:p w14:paraId="0F9DCDFB" w14:textId="1C2D52D6" w:rsidR="00366395" w:rsidRDefault="00366395" w:rsidP="00366395">
      <w:pPr>
        <w:spacing w:after="0" w:line="360" w:lineRule="auto"/>
        <w:jc w:val="both"/>
        <w:rPr>
          <w:rFonts w:ascii="Arial" w:eastAsia="Calibri" w:hAnsi="Arial" w:cs="Arial"/>
          <w:sz w:val="24"/>
          <w:szCs w:val="24"/>
        </w:rPr>
      </w:pPr>
      <w:r w:rsidRPr="00366395">
        <w:rPr>
          <w:rFonts w:ascii="Arial" w:eastAsia="Calibri" w:hAnsi="Arial" w:cs="Arial"/>
          <w:sz w:val="24"/>
          <w:szCs w:val="24"/>
        </w:rPr>
        <w:t>Μια εναλλακτική λύση θα ήταν η εξής :</w:t>
      </w:r>
    </w:p>
    <w:p w14:paraId="11CF9750" w14:textId="77777777" w:rsidR="00E7215B" w:rsidRPr="00366395" w:rsidRDefault="00E7215B" w:rsidP="00366395">
      <w:pPr>
        <w:spacing w:after="0" w:line="360" w:lineRule="auto"/>
        <w:jc w:val="both"/>
        <w:rPr>
          <w:rFonts w:ascii="Arial" w:eastAsia="Calibri" w:hAnsi="Arial" w:cs="Arial"/>
          <w:sz w:val="24"/>
          <w:szCs w:val="24"/>
        </w:rPr>
      </w:pPr>
    </w:p>
    <w:p w14:paraId="33F3C59D" w14:textId="77777777" w:rsidR="00366395" w:rsidRPr="00366395" w:rsidRDefault="00366395" w:rsidP="00E7215B">
      <w:pPr>
        <w:numPr>
          <w:ilvl w:val="0"/>
          <w:numId w:val="20"/>
        </w:numPr>
        <w:spacing w:after="0" w:line="360" w:lineRule="auto"/>
        <w:contextualSpacing/>
        <w:jc w:val="both"/>
        <w:rPr>
          <w:rFonts w:ascii="Arial" w:eastAsia="Calibri" w:hAnsi="Arial" w:cs="Arial"/>
          <w:sz w:val="24"/>
          <w:szCs w:val="24"/>
          <w:lang w:eastAsia="it-IT"/>
        </w:rPr>
      </w:pPr>
      <w:r w:rsidRPr="00366395">
        <w:rPr>
          <w:rFonts w:ascii="Arial" w:eastAsia="Calibri" w:hAnsi="Arial" w:cs="Arial"/>
          <w:sz w:val="24"/>
          <w:szCs w:val="24"/>
          <w:lang w:eastAsia="it-IT"/>
        </w:rPr>
        <w:t>Να τεθεί ως όρος στους διαγωνισμούς ότι οι υποψήφιοι ανάδοχοι «θα παρέχουν εγγυήσεις κατά την διενέργεια του διαγωνισμού ότι κατά την υπογραφή της σύμβασης εάν επιλεγούν θα διαθέτουν τον απαιτούμενο αριθμό λεωφορείων και τις εγκαταστάσεις των σταθμών σε πλήρη λειτουργία».</w:t>
      </w:r>
    </w:p>
    <w:p w14:paraId="29F0F10D" w14:textId="77777777" w:rsidR="00366395" w:rsidRPr="00366395" w:rsidRDefault="00366395" w:rsidP="00E7215B">
      <w:pPr>
        <w:numPr>
          <w:ilvl w:val="0"/>
          <w:numId w:val="20"/>
        </w:numPr>
        <w:spacing w:after="0" w:line="360" w:lineRule="auto"/>
        <w:contextualSpacing/>
        <w:jc w:val="both"/>
        <w:rPr>
          <w:rFonts w:ascii="Arial" w:eastAsia="Calibri" w:hAnsi="Arial" w:cs="Arial"/>
          <w:sz w:val="24"/>
          <w:szCs w:val="24"/>
          <w:lang w:eastAsia="it-IT"/>
        </w:rPr>
      </w:pPr>
      <w:r w:rsidRPr="00366395">
        <w:rPr>
          <w:rFonts w:ascii="Arial" w:eastAsia="Calibri" w:hAnsi="Arial" w:cs="Arial"/>
          <w:sz w:val="24"/>
          <w:szCs w:val="24"/>
          <w:lang w:eastAsia="it-IT"/>
        </w:rPr>
        <w:t xml:space="preserve">Εάν επιλεγούν, θα πρέπει να τεθεί χρονικός περιορισμός πλήρωσης των </w:t>
      </w:r>
      <w:proofErr w:type="spellStart"/>
      <w:r w:rsidRPr="00366395">
        <w:rPr>
          <w:rFonts w:ascii="Arial" w:eastAsia="Calibri" w:hAnsi="Arial" w:cs="Arial"/>
          <w:sz w:val="24"/>
          <w:szCs w:val="24"/>
          <w:lang w:eastAsia="it-IT"/>
        </w:rPr>
        <w:t>προαναφερομένων</w:t>
      </w:r>
      <w:proofErr w:type="spellEnd"/>
      <w:r w:rsidRPr="00366395">
        <w:rPr>
          <w:rFonts w:ascii="Arial" w:eastAsia="Calibri" w:hAnsi="Arial" w:cs="Arial"/>
          <w:sz w:val="24"/>
          <w:szCs w:val="24"/>
          <w:lang w:eastAsia="it-IT"/>
        </w:rPr>
        <w:t xml:space="preserve"> απαιτήσεων. Σε διαφορετική περίπτωση θα κηρυχθεί ο ανάδοχος έκπτωτος κι θα επιλεγεί ο επόμενος υποψήφιος, που θα πληροί τις προϋποθέσεις αυτές. </w:t>
      </w:r>
    </w:p>
    <w:p w14:paraId="1B5C5179" w14:textId="77777777" w:rsidR="00366395" w:rsidRPr="00366395" w:rsidRDefault="00366395" w:rsidP="00366395">
      <w:pPr>
        <w:spacing w:after="0" w:line="360" w:lineRule="auto"/>
        <w:jc w:val="both"/>
        <w:rPr>
          <w:rFonts w:ascii="Arial" w:eastAsia="Calibri" w:hAnsi="Arial" w:cs="Arial"/>
          <w:sz w:val="24"/>
          <w:szCs w:val="24"/>
        </w:rPr>
      </w:pPr>
    </w:p>
    <w:p w14:paraId="6B89CE59" w14:textId="77777777" w:rsidR="00366395" w:rsidRPr="00366395" w:rsidRDefault="00366395" w:rsidP="00366395">
      <w:pPr>
        <w:spacing w:after="0" w:line="360" w:lineRule="auto"/>
        <w:jc w:val="both"/>
        <w:rPr>
          <w:rFonts w:ascii="Arial" w:hAnsi="Arial" w:cs="Arial"/>
          <w:b/>
          <w:sz w:val="24"/>
          <w:szCs w:val="24"/>
        </w:rPr>
      </w:pPr>
    </w:p>
    <w:sectPr w:rsidR="00366395" w:rsidRPr="00366395" w:rsidSect="00EA553B">
      <w:footerReference w:type="default" r:id="rId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8AD98" w14:textId="77777777" w:rsidR="004E7CF1" w:rsidRDefault="004E7CF1" w:rsidP="00F14525">
      <w:pPr>
        <w:spacing w:after="0" w:line="240" w:lineRule="auto"/>
      </w:pPr>
      <w:r>
        <w:separator/>
      </w:r>
    </w:p>
  </w:endnote>
  <w:endnote w:type="continuationSeparator" w:id="0">
    <w:p w14:paraId="6B66E49D" w14:textId="77777777" w:rsidR="004E7CF1" w:rsidRDefault="004E7CF1" w:rsidP="00F145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Calibri-Light">
    <w:altName w:val="Arial"/>
    <w:charset w:val="00"/>
    <w:family w:val="swiss"/>
    <w:pitch w:val="variable"/>
  </w:font>
  <w:font w:name="Andale Sans UI">
    <w:altName w:val="Calibri"/>
    <w:charset w:val="00"/>
    <w:family w:val="auto"/>
    <w:pitch w:val="variable"/>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BE208" w14:textId="77777777" w:rsidR="00E52D7E" w:rsidRDefault="00E52D7E" w:rsidP="003D16FC">
    <w:pPr>
      <w:pStyle w:val="a4"/>
      <w:tabs>
        <w:tab w:val="clear" w:pos="8640"/>
      </w:tabs>
      <w:ind w:right="-999"/>
      <w:jc w:val="both"/>
      <w:rPr>
        <w:b/>
        <w:bCs/>
        <w:color w:val="1F3864" w:themeColor="accent1" w:themeShade="80"/>
        <w:sz w:val="20"/>
        <w:szCs w:val="20"/>
      </w:rPr>
    </w:pPr>
  </w:p>
  <w:p w14:paraId="484B3821" w14:textId="77777777" w:rsidR="00E52D7E" w:rsidRDefault="00E52D7E" w:rsidP="003D16FC">
    <w:pPr>
      <w:pStyle w:val="a4"/>
      <w:tabs>
        <w:tab w:val="clear" w:pos="8640"/>
      </w:tabs>
      <w:ind w:right="-999" w:hanging="1134"/>
      <w:jc w:val="both"/>
      <w:rPr>
        <w:b/>
        <w:bCs/>
        <w:color w:val="1F3864" w:themeColor="accent1" w:themeShade="80"/>
        <w:sz w:val="20"/>
        <w:szCs w:val="20"/>
      </w:rPr>
    </w:pPr>
  </w:p>
  <w:p w14:paraId="08B5210F" w14:textId="77777777" w:rsidR="00E52D7E" w:rsidRDefault="00E52D7E" w:rsidP="00613EA5">
    <w:pPr>
      <w:pStyle w:val="a4"/>
      <w:tabs>
        <w:tab w:val="clear" w:pos="8640"/>
      </w:tabs>
      <w:ind w:right="-1425"/>
      <w:jc w:val="both"/>
      <w:rPr>
        <w:color w:val="1F3864" w:themeColor="accent1" w:themeShade="80"/>
        <w:sz w:val="20"/>
        <w:szCs w:val="20"/>
      </w:rPr>
    </w:pPr>
    <w:r w:rsidRPr="003D16FC">
      <w:rPr>
        <w:b/>
        <w:bCs/>
        <w:color w:val="1F3864" w:themeColor="accent1" w:themeShade="80"/>
        <w:sz w:val="20"/>
        <w:szCs w:val="20"/>
      </w:rPr>
      <w:t>Διεύθυνση</w:t>
    </w:r>
    <w:r w:rsidRPr="003D16FC">
      <w:rPr>
        <w:color w:val="1F3864" w:themeColor="accent1" w:themeShade="80"/>
        <w:sz w:val="20"/>
        <w:szCs w:val="20"/>
      </w:rPr>
      <w:t xml:space="preserve">: Αναστάσεως 2 &amp; </w:t>
    </w:r>
    <w:proofErr w:type="spellStart"/>
    <w:r w:rsidRPr="003D16FC">
      <w:rPr>
        <w:color w:val="1F3864" w:themeColor="accent1" w:themeShade="80"/>
        <w:sz w:val="20"/>
        <w:szCs w:val="20"/>
      </w:rPr>
      <w:t>Τσιγάντε</w:t>
    </w:r>
    <w:proofErr w:type="spellEnd"/>
    <w:r w:rsidRPr="003D16FC">
      <w:rPr>
        <w:color w:val="1F3864" w:themeColor="accent1" w:themeShade="80"/>
        <w:sz w:val="20"/>
        <w:szCs w:val="20"/>
      </w:rPr>
      <w:t xml:space="preserve">, ΤΚ 15669, Παπάγου, </w:t>
    </w:r>
    <w:r>
      <w:rPr>
        <w:b/>
        <w:bCs/>
        <w:color w:val="1F3864" w:themeColor="accent1" w:themeShade="80"/>
        <w:sz w:val="20"/>
        <w:szCs w:val="20"/>
        <w:lang w:val="en-US"/>
      </w:rPr>
      <w:t>E</w:t>
    </w:r>
    <w:r w:rsidRPr="00B34FCC">
      <w:rPr>
        <w:b/>
        <w:bCs/>
        <w:color w:val="1F3864" w:themeColor="accent1" w:themeShade="80"/>
        <w:sz w:val="20"/>
        <w:szCs w:val="20"/>
      </w:rPr>
      <w:t>-</w:t>
    </w:r>
    <w:r>
      <w:rPr>
        <w:b/>
        <w:bCs/>
        <w:color w:val="1F3864" w:themeColor="accent1" w:themeShade="80"/>
        <w:sz w:val="20"/>
        <w:szCs w:val="20"/>
        <w:lang w:val="en-US"/>
      </w:rPr>
      <w:t>mail</w:t>
    </w:r>
    <w:r w:rsidRPr="00B34FCC">
      <w:rPr>
        <w:color w:val="1F3864" w:themeColor="accent1" w:themeShade="80"/>
        <w:sz w:val="20"/>
        <w:szCs w:val="20"/>
      </w:rPr>
      <w:t xml:space="preserve">: </w:t>
    </w:r>
    <w:r w:rsidRPr="00B34FCC">
      <w:rPr>
        <w:color w:val="1F3864" w:themeColor="accent1" w:themeShade="80"/>
        <w:sz w:val="20"/>
        <w:szCs w:val="20"/>
        <w:lang w:val="en-US"/>
      </w:rPr>
      <w:t>press</w:t>
    </w:r>
    <w:r w:rsidRPr="00B34FCC">
      <w:rPr>
        <w:color w:val="1F3864" w:themeColor="accent1" w:themeShade="80"/>
        <w:sz w:val="20"/>
        <w:szCs w:val="20"/>
      </w:rPr>
      <w:t>.</w:t>
    </w:r>
    <w:proofErr w:type="spellStart"/>
    <w:r w:rsidRPr="00B34FCC">
      <w:rPr>
        <w:color w:val="1F3864" w:themeColor="accent1" w:themeShade="80"/>
        <w:sz w:val="20"/>
        <w:szCs w:val="20"/>
        <w:lang w:val="en-US"/>
      </w:rPr>
      <w:t>yme</w:t>
    </w:r>
    <w:proofErr w:type="spellEnd"/>
    <w:r w:rsidRPr="00B34FCC">
      <w:rPr>
        <w:color w:val="1F3864" w:themeColor="accent1" w:themeShade="80"/>
        <w:sz w:val="20"/>
        <w:szCs w:val="20"/>
      </w:rPr>
      <w:t>@</w:t>
    </w:r>
    <w:proofErr w:type="spellStart"/>
    <w:r w:rsidRPr="00B34FCC">
      <w:rPr>
        <w:color w:val="1F3864" w:themeColor="accent1" w:themeShade="80"/>
        <w:sz w:val="20"/>
        <w:szCs w:val="20"/>
        <w:lang w:val="en-US"/>
      </w:rPr>
      <w:t>gmail</w:t>
    </w:r>
    <w:proofErr w:type="spellEnd"/>
    <w:r w:rsidRPr="00B34FCC">
      <w:rPr>
        <w:color w:val="1F3864" w:themeColor="accent1" w:themeShade="80"/>
        <w:sz w:val="20"/>
        <w:szCs w:val="20"/>
      </w:rPr>
      <w:t>.</w:t>
    </w:r>
    <w:r w:rsidRPr="00B34FCC">
      <w:rPr>
        <w:color w:val="1F3864" w:themeColor="accent1" w:themeShade="80"/>
        <w:sz w:val="20"/>
        <w:szCs w:val="20"/>
        <w:lang w:val="en-US"/>
      </w:rPr>
      <w:t>com</w:t>
    </w:r>
    <w:r w:rsidRPr="00B34FCC">
      <w:rPr>
        <w:color w:val="1F3864" w:themeColor="accent1" w:themeShade="80"/>
        <w:sz w:val="20"/>
        <w:szCs w:val="20"/>
      </w:rPr>
      <w:t xml:space="preserve"> ,</w:t>
    </w:r>
    <w:r w:rsidRPr="00B34FCC">
      <w:rPr>
        <w:b/>
        <w:bCs/>
        <w:color w:val="1F3864" w:themeColor="accent1" w:themeShade="80"/>
        <w:sz w:val="20"/>
        <w:szCs w:val="20"/>
      </w:rPr>
      <w:t xml:space="preserve"> </w:t>
    </w:r>
    <w:proofErr w:type="spellStart"/>
    <w:r w:rsidRPr="003D16FC">
      <w:rPr>
        <w:b/>
        <w:bCs/>
        <w:color w:val="1F3864" w:themeColor="accent1" w:themeShade="80"/>
        <w:sz w:val="20"/>
        <w:szCs w:val="20"/>
      </w:rPr>
      <w:t>Website</w:t>
    </w:r>
    <w:proofErr w:type="spellEnd"/>
    <w:r w:rsidRPr="003D16FC">
      <w:rPr>
        <w:color w:val="1F3864" w:themeColor="accent1" w:themeShade="80"/>
        <w:sz w:val="20"/>
        <w:szCs w:val="20"/>
      </w:rPr>
      <w:t xml:space="preserve">: </w:t>
    </w:r>
    <w:hyperlink r:id="rId1" w:history="1">
      <w:r w:rsidRPr="003D16FC">
        <w:rPr>
          <w:rStyle w:val="-"/>
          <w:color w:val="1F3864" w:themeColor="accent1" w:themeShade="80"/>
          <w:sz w:val="20"/>
          <w:szCs w:val="20"/>
        </w:rPr>
        <w:t>www.yme.gr</w:t>
      </w:r>
    </w:hyperlink>
    <w:r w:rsidRPr="003D16FC">
      <w:rPr>
        <w:color w:val="1F3864" w:themeColor="accent1" w:themeShade="80"/>
        <w:sz w:val="20"/>
        <w:szCs w:val="20"/>
      </w:rPr>
      <w:t xml:space="preserve"> </w:t>
    </w:r>
    <w:r>
      <w:rPr>
        <w:color w:val="1F3864" w:themeColor="accent1" w:themeShade="80"/>
        <w:sz w:val="20"/>
        <w:szCs w:val="20"/>
      </w:rPr>
      <w:t xml:space="preserve"> </w:t>
    </w:r>
  </w:p>
  <w:p w14:paraId="27C1F279" w14:textId="77777777" w:rsidR="00E52D7E" w:rsidRDefault="00E52D7E" w:rsidP="00BA6D67">
    <w:pPr>
      <w:pStyle w:val="a4"/>
      <w:tabs>
        <w:tab w:val="clear" w:pos="8640"/>
      </w:tabs>
      <w:ind w:right="-1425"/>
      <w:jc w:val="right"/>
      <w:rPr>
        <w:color w:val="1F3864" w:themeColor="accent1" w:themeShade="80"/>
        <w:sz w:val="20"/>
        <w:szCs w:val="20"/>
      </w:rPr>
    </w:pPr>
    <w:r w:rsidRPr="00BA6D67">
      <w:rPr>
        <w:color w:val="1F3864" w:themeColor="accent1" w:themeShade="80"/>
        <w:sz w:val="20"/>
        <w:szCs w:val="20"/>
      </w:rPr>
      <w:fldChar w:fldCharType="begin"/>
    </w:r>
    <w:r w:rsidRPr="00BA6D67">
      <w:rPr>
        <w:color w:val="1F3864" w:themeColor="accent1" w:themeShade="80"/>
        <w:sz w:val="20"/>
        <w:szCs w:val="20"/>
      </w:rPr>
      <w:instrText>PAGE   \* MERGEFORMAT</w:instrText>
    </w:r>
    <w:r w:rsidRPr="00BA6D67">
      <w:rPr>
        <w:color w:val="1F3864" w:themeColor="accent1" w:themeShade="80"/>
        <w:sz w:val="20"/>
        <w:szCs w:val="20"/>
      </w:rPr>
      <w:fldChar w:fldCharType="separate"/>
    </w:r>
    <w:r>
      <w:rPr>
        <w:noProof/>
        <w:color w:val="1F3864" w:themeColor="accent1" w:themeShade="80"/>
        <w:sz w:val="20"/>
        <w:szCs w:val="20"/>
      </w:rPr>
      <w:t>3</w:t>
    </w:r>
    <w:r w:rsidRPr="00BA6D67">
      <w:rPr>
        <w:color w:val="1F3864" w:themeColor="accent1" w:themeShade="80"/>
        <w:sz w:val="20"/>
        <w:szCs w:val="20"/>
      </w:rPr>
      <w:fldChar w:fldCharType="end"/>
    </w:r>
  </w:p>
  <w:p w14:paraId="567FE45F" w14:textId="77777777" w:rsidR="00E52D7E" w:rsidRPr="003D16FC" w:rsidRDefault="00E52D7E" w:rsidP="00613EA5">
    <w:pPr>
      <w:pStyle w:val="a4"/>
      <w:tabs>
        <w:tab w:val="clear" w:pos="8640"/>
      </w:tabs>
      <w:ind w:right="-1425"/>
      <w:jc w:val="both"/>
      <w:rPr>
        <w:color w:val="1F3864" w:themeColor="accent1" w:themeShade="8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CC3329" w14:textId="77777777" w:rsidR="004E7CF1" w:rsidRDefault="004E7CF1" w:rsidP="00F14525">
      <w:pPr>
        <w:spacing w:after="0" w:line="240" w:lineRule="auto"/>
      </w:pPr>
      <w:r>
        <w:separator/>
      </w:r>
    </w:p>
  </w:footnote>
  <w:footnote w:type="continuationSeparator" w:id="0">
    <w:p w14:paraId="38EB9EEF" w14:textId="77777777" w:rsidR="004E7CF1" w:rsidRDefault="004E7CF1" w:rsidP="00F145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C311E"/>
    <w:multiLevelType w:val="hybridMultilevel"/>
    <w:tmpl w:val="3410B84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3CB12EF"/>
    <w:multiLevelType w:val="hybridMultilevel"/>
    <w:tmpl w:val="1916E810"/>
    <w:lvl w:ilvl="0" w:tplc="04080001">
      <w:start w:val="1"/>
      <w:numFmt w:val="bullet"/>
      <w:lvlText w:val=""/>
      <w:lvlJc w:val="left"/>
      <w:pPr>
        <w:tabs>
          <w:tab w:val="num" w:pos="900"/>
        </w:tabs>
        <w:ind w:left="900" w:hanging="360"/>
      </w:pPr>
      <w:rPr>
        <w:rFonts w:ascii="Symbol" w:hAnsi="Symbol" w:hint="default"/>
      </w:rPr>
    </w:lvl>
    <w:lvl w:ilvl="1" w:tplc="04080003" w:tentative="1">
      <w:start w:val="1"/>
      <w:numFmt w:val="bullet"/>
      <w:lvlText w:val="o"/>
      <w:lvlJc w:val="left"/>
      <w:pPr>
        <w:tabs>
          <w:tab w:val="num" w:pos="1620"/>
        </w:tabs>
        <w:ind w:left="1620" w:hanging="360"/>
      </w:pPr>
      <w:rPr>
        <w:rFonts w:ascii="Courier New" w:hAnsi="Courier New" w:hint="default"/>
      </w:rPr>
    </w:lvl>
    <w:lvl w:ilvl="2" w:tplc="04080005" w:tentative="1">
      <w:start w:val="1"/>
      <w:numFmt w:val="bullet"/>
      <w:lvlText w:val=""/>
      <w:lvlJc w:val="left"/>
      <w:pPr>
        <w:tabs>
          <w:tab w:val="num" w:pos="2340"/>
        </w:tabs>
        <w:ind w:left="2340" w:hanging="360"/>
      </w:pPr>
      <w:rPr>
        <w:rFonts w:ascii="Wingdings" w:hAnsi="Wingdings" w:hint="default"/>
      </w:rPr>
    </w:lvl>
    <w:lvl w:ilvl="3" w:tplc="04080001" w:tentative="1">
      <w:start w:val="1"/>
      <w:numFmt w:val="bullet"/>
      <w:lvlText w:val=""/>
      <w:lvlJc w:val="left"/>
      <w:pPr>
        <w:tabs>
          <w:tab w:val="num" w:pos="3060"/>
        </w:tabs>
        <w:ind w:left="3060" w:hanging="360"/>
      </w:pPr>
      <w:rPr>
        <w:rFonts w:ascii="Symbol" w:hAnsi="Symbol" w:hint="default"/>
      </w:rPr>
    </w:lvl>
    <w:lvl w:ilvl="4" w:tplc="04080003" w:tentative="1">
      <w:start w:val="1"/>
      <w:numFmt w:val="bullet"/>
      <w:lvlText w:val="o"/>
      <w:lvlJc w:val="left"/>
      <w:pPr>
        <w:tabs>
          <w:tab w:val="num" w:pos="3780"/>
        </w:tabs>
        <w:ind w:left="3780" w:hanging="360"/>
      </w:pPr>
      <w:rPr>
        <w:rFonts w:ascii="Courier New" w:hAnsi="Courier New" w:hint="default"/>
      </w:rPr>
    </w:lvl>
    <w:lvl w:ilvl="5" w:tplc="04080005" w:tentative="1">
      <w:start w:val="1"/>
      <w:numFmt w:val="bullet"/>
      <w:lvlText w:val=""/>
      <w:lvlJc w:val="left"/>
      <w:pPr>
        <w:tabs>
          <w:tab w:val="num" w:pos="4500"/>
        </w:tabs>
        <w:ind w:left="4500" w:hanging="360"/>
      </w:pPr>
      <w:rPr>
        <w:rFonts w:ascii="Wingdings" w:hAnsi="Wingdings" w:hint="default"/>
      </w:rPr>
    </w:lvl>
    <w:lvl w:ilvl="6" w:tplc="04080001" w:tentative="1">
      <w:start w:val="1"/>
      <w:numFmt w:val="bullet"/>
      <w:lvlText w:val=""/>
      <w:lvlJc w:val="left"/>
      <w:pPr>
        <w:tabs>
          <w:tab w:val="num" w:pos="5220"/>
        </w:tabs>
        <w:ind w:left="5220" w:hanging="360"/>
      </w:pPr>
      <w:rPr>
        <w:rFonts w:ascii="Symbol" w:hAnsi="Symbol" w:hint="default"/>
      </w:rPr>
    </w:lvl>
    <w:lvl w:ilvl="7" w:tplc="04080003" w:tentative="1">
      <w:start w:val="1"/>
      <w:numFmt w:val="bullet"/>
      <w:lvlText w:val="o"/>
      <w:lvlJc w:val="left"/>
      <w:pPr>
        <w:tabs>
          <w:tab w:val="num" w:pos="5940"/>
        </w:tabs>
        <w:ind w:left="5940" w:hanging="360"/>
      </w:pPr>
      <w:rPr>
        <w:rFonts w:ascii="Courier New" w:hAnsi="Courier New" w:hint="default"/>
      </w:rPr>
    </w:lvl>
    <w:lvl w:ilvl="8" w:tplc="04080005" w:tentative="1">
      <w:start w:val="1"/>
      <w:numFmt w:val="bullet"/>
      <w:lvlText w:val=""/>
      <w:lvlJc w:val="left"/>
      <w:pPr>
        <w:tabs>
          <w:tab w:val="num" w:pos="6660"/>
        </w:tabs>
        <w:ind w:left="6660" w:hanging="360"/>
      </w:pPr>
      <w:rPr>
        <w:rFonts w:ascii="Wingdings" w:hAnsi="Wingdings" w:hint="default"/>
      </w:rPr>
    </w:lvl>
  </w:abstractNum>
  <w:abstractNum w:abstractNumId="2" w15:restartNumberingAfterBreak="0">
    <w:nsid w:val="18EB1E62"/>
    <w:multiLevelType w:val="hybridMultilevel"/>
    <w:tmpl w:val="7C507280"/>
    <w:lvl w:ilvl="0" w:tplc="0408000D">
      <w:start w:val="1"/>
      <w:numFmt w:val="bullet"/>
      <w:lvlText w:val=""/>
      <w:lvlJc w:val="left"/>
      <w:pPr>
        <w:ind w:left="1395" w:hanging="360"/>
      </w:pPr>
      <w:rPr>
        <w:rFonts w:ascii="Wingdings" w:hAnsi="Wingdings" w:hint="default"/>
      </w:rPr>
    </w:lvl>
    <w:lvl w:ilvl="1" w:tplc="04080003" w:tentative="1">
      <w:start w:val="1"/>
      <w:numFmt w:val="bullet"/>
      <w:lvlText w:val="o"/>
      <w:lvlJc w:val="left"/>
      <w:pPr>
        <w:ind w:left="2115" w:hanging="360"/>
      </w:pPr>
      <w:rPr>
        <w:rFonts w:ascii="Courier New" w:hAnsi="Courier New" w:cs="Courier New" w:hint="default"/>
      </w:rPr>
    </w:lvl>
    <w:lvl w:ilvl="2" w:tplc="04080005" w:tentative="1">
      <w:start w:val="1"/>
      <w:numFmt w:val="bullet"/>
      <w:lvlText w:val=""/>
      <w:lvlJc w:val="left"/>
      <w:pPr>
        <w:ind w:left="2835" w:hanging="360"/>
      </w:pPr>
      <w:rPr>
        <w:rFonts w:ascii="Wingdings" w:hAnsi="Wingdings" w:hint="default"/>
      </w:rPr>
    </w:lvl>
    <w:lvl w:ilvl="3" w:tplc="04080001" w:tentative="1">
      <w:start w:val="1"/>
      <w:numFmt w:val="bullet"/>
      <w:lvlText w:val=""/>
      <w:lvlJc w:val="left"/>
      <w:pPr>
        <w:ind w:left="3555" w:hanging="360"/>
      </w:pPr>
      <w:rPr>
        <w:rFonts w:ascii="Symbol" w:hAnsi="Symbol" w:hint="default"/>
      </w:rPr>
    </w:lvl>
    <w:lvl w:ilvl="4" w:tplc="04080003" w:tentative="1">
      <w:start w:val="1"/>
      <w:numFmt w:val="bullet"/>
      <w:lvlText w:val="o"/>
      <w:lvlJc w:val="left"/>
      <w:pPr>
        <w:ind w:left="4275" w:hanging="360"/>
      </w:pPr>
      <w:rPr>
        <w:rFonts w:ascii="Courier New" w:hAnsi="Courier New" w:cs="Courier New" w:hint="default"/>
      </w:rPr>
    </w:lvl>
    <w:lvl w:ilvl="5" w:tplc="04080005" w:tentative="1">
      <w:start w:val="1"/>
      <w:numFmt w:val="bullet"/>
      <w:lvlText w:val=""/>
      <w:lvlJc w:val="left"/>
      <w:pPr>
        <w:ind w:left="4995" w:hanging="360"/>
      </w:pPr>
      <w:rPr>
        <w:rFonts w:ascii="Wingdings" w:hAnsi="Wingdings" w:hint="default"/>
      </w:rPr>
    </w:lvl>
    <w:lvl w:ilvl="6" w:tplc="04080001" w:tentative="1">
      <w:start w:val="1"/>
      <w:numFmt w:val="bullet"/>
      <w:lvlText w:val=""/>
      <w:lvlJc w:val="left"/>
      <w:pPr>
        <w:ind w:left="5715" w:hanging="360"/>
      </w:pPr>
      <w:rPr>
        <w:rFonts w:ascii="Symbol" w:hAnsi="Symbol" w:hint="default"/>
      </w:rPr>
    </w:lvl>
    <w:lvl w:ilvl="7" w:tplc="04080003" w:tentative="1">
      <w:start w:val="1"/>
      <w:numFmt w:val="bullet"/>
      <w:lvlText w:val="o"/>
      <w:lvlJc w:val="left"/>
      <w:pPr>
        <w:ind w:left="6435" w:hanging="360"/>
      </w:pPr>
      <w:rPr>
        <w:rFonts w:ascii="Courier New" w:hAnsi="Courier New" w:cs="Courier New" w:hint="default"/>
      </w:rPr>
    </w:lvl>
    <w:lvl w:ilvl="8" w:tplc="04080005" w:tentative="1">
      <w:start w:val="1"/>
      <w:numFmt w:val="bullet"/>
      <w:lvlText w:val=""/>
      <w:lvlJc w:val="left"/>
      <w:pPr>
        <w:ind w:left="7155" w:hanging="360"/>
      </w:pPr>
      <w:rPr>
        <w:rFonts w:ascii="Wingdings" w:hAnsi="Wingdings" w:hint="default"/>
      </w:rPr>
    </w:lvl>
  </w:abstractNum>
  <w:abstractNum w:abstractNumId="3" w15:restartNumberingAfterBreak="0">
    <w:nsid w:val="1CA7728F"/>
    <w:multiLevelType w:val="hybridMultilevel"/>
    <w:tmpl w:val="57942AA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1F20504F"/>
    <w:multiLevelType w:val="hybridMultilevel"/>
    <w:tmpl w:val="F3C8FD80"/>
    <w:lvl w:ilvl="0" w:tplc="04080001">
      <w:start w:val="1"/>
      <w:numFmt w:val="bullet"/>
      <w:lvlText w:val=""/>
      <w:lvlJc w:val="left"/>
      <w:pPr>
        <w:ind w:left="1287" w:hanging="360"/>
      </w:pPr>
      <w:rPr>
        <w:rFonts w:ascii="Symbol" w:hAnsi="Symbol" w:hint="default"/>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5" w15:restartNumberingAfterBreak="0">
    <w:nsid w:val="275A6DB4"/>
    <w:multiLevelType w:val="hybridMultilevel"/>
    <w:tmpl w:val="C56688B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29374BF2"/>
    <w:multiLevelType w:val="hybridMultilevel"/>
    <w:tmpl w:val="6FDCC50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2F3C4DEE"/>
    <w:multiLevelType w:val="hybridMultilevel"/>
    <w:tmpl w:val="08EEE290"/>
    <w:lvl w:ilvl="0" w:tplc="04080001">
      <w:start w:val="1"/>
      <w:numFmt w:val="bullet"/>
      <w:lvlText w:val=""/>
      <w:lvlJc w:val="left"/>
      <w:pPr>
        <w:tabs>
          <w:tab w:val="num" w:pos="1035"/>
        </w:tabs>
        <w:ind w:left="1035" w:hanging="360"/>
      </w:pPr>
      <w:rPr>
        <w:rFonts w:ascii="Symbol" w:hAnsi="Symbol" w:hint="default"/>
      </w:rPr>
    </w:lvl>
    <w:lvl w:ilvl="1" w:tplc="3918A92C">
      <w:start w:val="1"/>
      <w:numFmt w:val="bullet"/>
      <w:lvlText w:val=""/>
      <w:lvlJc w:val="left"/>
      <w:pPr>
        <w:tabs>
          <w:tab w:val="num" w:pos="1755"/>
        </w:tabs>
        <w:ind w:left="1755" w:hanging="360"/>
      </w:pPr>
      <w:rPr>
        <w:rFonts w:ascii="Wingdings" w:hAnsi="Wingdings" w:hint="default"/>
      </w:rPr>
    </w:lvl>
    <w:lvl w:ilvl="2" w:tplc="04080005" w:tentative="1">
      <w:start w:val="1"/>
      <w:numFmt w:val="bullet"/>
      <w:lvlText w:val=""/>
      <w:lvlJc w:val="left"/>
      <w:pPr>
        <w:tabs>
          <w:tab w:val="num" w:pos="2475"/>
        </w:tabs>
        <w:ind w:left="2475" w:hanging="360"/>
      </w:pPr>
      <w:rPr>
        <w:rFonts w:ascii="Wingdings" w:hAnsi="Wingdings" w:hint="default"/>
      </w:rPr>
    </w:lvl>
    <w:lvl w:ilvl="3" w:tplc="04080001" w:tentative="1">
      <w:start w:val="1"/>
      <w:numFmt w:val="bullet"/>
      <w:lvlText w:val=""/>
      <w:lvlJc w:val="left"/>
      <w:pPr>
        <w:tabs>
          <w:tab w:val="num" w:pos="3195"/>
        </w:tabs>
        <w:ind w:left="3195" w:hanging="360"/>
      </w:pPr>
      <w:rPr>
        <w:rFonts w:ascii="Symbol" w:hAnsi="Symbol" w:hint="default"/>
      </w:rPr>
    </w:lvl>
    <w:lvl w:ilvl="4" w:tplc="04080003" w:tentative="1">
      <w:start w:val="1"/>
      <w:numFmt w:val="bullet"/>
      <w:lvlText w:val="o"/>
      <w:lvlJc w:val="left"/>
      <w:pPr>
        <w:tabs>
          <w:tab w:val="num" w:pos="3915"/>
        </w:tabs>
        <w:ind w:left="3915" w:hanging="360"/>
      </w:pPr>
      <w:rPr>
        <w:rFonts w:ascii="Courier New" w:hAnsi="Courier New" w:hint="default"/>
      </w:rPr>
    </w:lvl>
    <w:lvl w:ilvl="5" w:tplc="04080005" w:tentative="1">
      <w:start w:val="1"/>
      <w:numFmt w:val="bullet"/>
      <w:lvlText w:val=""/>
      <w:lvlJc w:val="left"/>
      <w:pPr>
        <w:tabs>
          <w:tab w:val="num" w:pos="4635"/>
        </w:tabs>
        <w:ind w:left="4635" w:hanging="360"/>
      </w:pPr>
      <w:rPr>
        <w:rFonts w:ascii="Wingdings" w:hAnsi="Wingdings" w:hint="default"/>
      </w:rPr>
    </w:lvl>
    <w:lvl w:ilvl="6" w:tplc="04080001" w:tentative="1">
      <w:start w:val="1"/>
      <w:numFmt w:val="bullet"/>
      <w:lvlText w:val=""/>
      <w:lvlJc w:val="left"/>
      <w:pPr>
        <w:tabs>
          <w:tab w:val="num" w:pos="5355"/>
        </w:tabs>
        <w:ind w:left="5355" w:hanging="360"/>
      </w:pPr>
      <w:rPr>
        <w:rFonts w:ascii="Symbol" w:hAnsi="Symbol" w:hint="default"/>
      </w:rPr>
    </w:lvl>
    <w:lvl w:ilvl="7" w:tplc="04080003" w:tentative="1">
      <w:start w:val="1"/>
      <w:numFmt w:val="bullet"/>
      <w:lvlText w:val="o"/>
      <w:lvlJc w:val="left"/>
      <w:pPr>
        <w:tabs>
          <w:tab w:val="num" w:pos="6075"/>
        </w:tabs>
        <w:ind w:left="6075" w:hanging="360"/>
      </w:pPr>
      <w:rPr>
        <w:rFonts w:ascii="Courier New" w:hAnsi="Courier New" w:hint="default"/>
      </w:rPr>
    </w:lvl>
    <w:lvl w:ilvl="8" w:tplc="04080005" w:tentative="1">
      <w:start w:val="1"/>
      <w:numFmt w:val="bullet"/>
      <w:lvlText w:val=""/>
      <w:lvlJc w:val="left"/>
      <w:pPr>
        <w:tabs>
          <w:tab w:val="num" w:pos="6795"/>
        </w:tabs>
        <w:ind w:left="6795" w:hanging="360"/>
      </w:pPr>
      <w:rPr>
        <w:rFonts w:ascii="Wingdings" w:hAnsi="Wingdings" w:hint="default"/>
      </w:rPr>
    </w:lvl>
  </w:abstractNum>
  <w:abstractNum w:abstractNumId="8" w15:restartNumberingAfterBreak="0">
    <w:nsid w:val="33021615"/>
    <w:multiLevelType w:val="hybridMultilevel"/>
    <w:tmpl w:val="746A7A6A"/>
    <w:lvl w:ilvl="0" w:tplc="783626CC">
      <w:start w:val="2"/>
      <w:numFmt w:val="bullet"/>
      <w:lvlText w:val="–"/>
      <w:lvlJc w:val="left"/>
      <w:pPr>
        <w:tabs>
          <w:tab w:val="num" w:pos="720"/>
        </w:tabs>
        <w:ind w:left="720" w:hanging="360"/>
      </w:pPr>
      <w:rPr>
        <w:rFonts w:ascii="Arial" w:eastAsia="Times New Roman" w:hAnsi="Arial" w:hint="default"/>
      </w:rPr>
    </w:lvl>
    <w:lvl w:ilvl="1" w:tplc="04080001">
      <w:start w:val="1"/>
      <w:numFmt w:val="bullet"/>
      <w:lvlText w:val=""/>
      <w:lvlJc w:val="left"/>
      <w:pPr>
        <w:tabs>
          <w:tab w:val="num" w:pos="1440"/>
        </w:tabs>
        <w:ind w:left="1440" w:hanging="360"/>
      </w:pPr>
      <w:rPr>
        <w:rFonts w:ascii="Symbol" w:hAnsi="Symbol" w:hint="default"/>
      </w:rPr>
    </w:lvl>
    <w:lvl w:ilvl="2" w:tplc="CF98A2CA">
      <w:numFmt w:val="bullet"/>
      <w:lvlText w:val="-"/>
      <w:lvlJc w:val="left"/>
      <w:pPr>
        <w:ind w:left="2160" w:hanging="360"/>
      </w:pPr>
      <w:rPr>
        <w:rFonts w:ascii="Arial" w:eastAsia="Calibri" w:hAnsi="Arial" w:cs="Arial"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5FF33E0"/>
    <w:multiLevelType w:val="hybridMultilevel"/>
    <w:tmpl w:val="90BAC4C4"/>
    <w:lvl w:ilvl="0" w:tplc="04080005">
      <w:start w:val="1"/>
      <w:numFmt w:val="bullet"/>
      <w:lvlText w:val=""/>
      <w:lvlJc w:val="left"/>
      <w:pPr>
        <w:ind w:left="1287" w:hanging="360"/>
      </w:pPr>
      <w:rPr>
        <w:rFonts w:ascii="Wingdings" w:hAnsi="Wingdings"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10" w15:restartNumberingAfterBreak="0">
    <w:nsid w:val="402F1D2F"/>
    <w:multiLevelType w:val="hybridMultilevel"/>
    <w:tmpl w:val="A90A7CA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42364746"/>
    <w:multiLevelType w:val="hybridMultilevel"/>
    <w:tmpl w:val="053E9B16"/>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2" w15:restartNumberingAfterBreak="0">
    <w:nsid w:val="42FF7B56"/>
    <w:multiLevelType w:val="hybridMultilevel"/>
    <w:tmpl w:val="7A0A56F2"/>
    <w:lvl w:ilvl="0" w:tplc="0408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4B361D87"/>
    <w:multiLevelType w:val="hybridMultilevel"/>
    <w:tmpl w:val="198436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6007410B"/>
    <w:multiLevelType w:val="hybridMultilevel"/>
    <w:tmpl w:val="BFCC6B1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63A56BA3"/>
    <w:multiLevelType w:val="hybridMultilevel"/>
    <w:tmpl w:val="32C29E5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72125DA5"/>
    <w:multiLevelType w:val="hybridMultilevel"/>
    <w:tmpl w:val="E452A75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74E37325"/>
    <w:multiLevelType w:val="hybridMultilevel"/>
    <w:tmpl w:val="D8B2C848"/>
    <w:lvl w:ilvl="0" w:tplc="6226D160">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79EB0162"/>
    <w:multiLevelType w:val="hybridMultilevel"/>
    <w:tmpl w:val="941A0F3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7C116F3F"/>
    <w:multiLevelType w:val="hybridMultilevel"/>
    <w:tmpl w:val="0D6660E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7DAB5CCA"/>
    <w:multiLevelType w:val="hybridMultilevel"/>
    <w:tmpl w:val="D596750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190998220">
    <w:abstractNumId w:val="16"/>
  </w:num>
  <w:num w:numId="2" w16cid:durableId="1852835760">
    <w:abstractNumId w:val="3"/>
  </w:num>
  <w:num w:numId="3" w16cid:durableId="1724284885">
    <w:abstractNumId w:val="15"/>
  </w:num>
  <w:num w:numId="4" w16cid:durableId="980379184">
    <w:abstractNumId w:val="18"/>
  </w:num>
  <w:num w:numId="5" w16cid:durableId="605161932">
    <w:abstractNumId w:val="0"/>
  </w:num>
  <w:num w:numId="6" w16cid:durableId="1446002016">
    <w:abstractNumId w:val="10"/>
  </w:num>
  <w:num w:numId="7" w16cid:durableId="1006251531">
    <w:abstractNumId w:val="17"/>
  </w:num>
  <w:num w:numId="8" w16cid:durableId="683021708">
    <w:abstractNumId w:val="14"/>
  </w:num>
  <w:num w:numId="9" w16cid:durableId="1448694400">
    <w:abstractNumId w:val="5"/>
  </w:num>
  <w:num w:numId="10" w16cid:durableId="1303384306">
    <w:abstractNumId w:val="11"/>
  </w:num>
  <w:num w:numId="11" w16cid:durableId="330178471">
    <w:abstractNumId w:val="6"/>
  </w:num>
  <w:num w:numId="12" w16cid:durableId="148059612">
    <w:abstractNumId w:val="20"/>
  </w:num>
  <w:num w:numId="13" w16cid:durableId="1391882330">
    <w:abstractNumId w:val="7"/>
  </w:num>
  <w:num w:numId="14" w16cid:durableId="11566528">
    <w:abstractNumId w:val="1"/>
  </w:num>
  <w:num w:numId="15" w16cid:durableId="2062095875">
    <w:abstractNumId w:val="8"/>
  </w:num>
  <w:num w:numId="16" w16cid:durableId="696733133">
    <w:abstractNumId w:val="9"/>
  </w:num>
  <w:num w:numId="17" w16cid:durableId="1420786730">
    <w:abstractNumId w:val="2"/>
  </w:num>
  <w:num w:numId="18" w16cid:durableId="1350525781">
    <w:abstractNumId w:val="19"/>
  </w:num>
  <w:num w:numId="19" w16cid:durableId="1471284435">
    <w:abstractNumId w:val="12"/>
  </w:num>
  <w:num w:numId="20" w16cid:durableId="980308730">
    <w:abstractNumId w:val="4"/>
  </w:num>
  <w:num w:numId="21" w16cid:durableId="1356613354">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CCE"/>
    <w:rsid w:val="00000245"/>
    <w:rsid w:val="00002859"/>
    <w:rsid w:val="00006C98"/>
    <w:rsid w:val="00007762"/>
    <w:rsid w:val="00010C4A"/>
    <w:rsid w:val="00010C9B"/>
    <w:rsid w:val="00012459"/>
    <w:rsid w:val="000177A9"/>
    <w:rsid w:val="00020526"/>
    <w:rsid w:val="000254B3"/>
    <w:rsid w:val="00032F38"/>
    <w:rsid w:val="0003410A"/>
    <w:rsid w:val="000400B0"/>
    <w:rsid w:val="00051BB1"/>
    <w:rsid w:val="00067030"/>
    <w:rsid w:val="00072CF7"/>
    <w:rsid w:val="00073D42"/>
    <w:rsid w:val="00074DCF"/>
    <w:rsid w:val="00076677"/>
    <w:rsid w:val="0008778C"/>
    <w:rsid w:val="000914F0"/>
    <w:rsid w:val="000918BB"/>
    <w:rsid w:val="000948F6"/>
    <w:rsid w:val="00097F3F"/>
    <w:rsid w:val="000A35A7"/>
    <w:rsid w:val="000C4CCE"/>
    <w:rsid w:val="000D22D0"/>
    <w:rsid w:val="000E2450"/>
    <w:rsid w:val="000E25B4"/>
    <w:rsid w:val="000E515B"/>
    <w:rsid w:val="000F1BB9"/>
    <w:rsid w:val="000F3119"/>
    <w:rsid w:val="000F37D2"/>
    <w:rsid w:val="000F40B7"/>
    <w:rsid w:val="000F5FBA"/>
    <w:rsid w:val="000F7C53"/>
    <w:rsid w:val="000F7DF3"/>
    <w:rsid w:val="00101FA1"/>
    <w:rsid w:val="00104549"/>
    <w:rsid w:val="00104D20"/>
    <w:rsid w:val="00105F04"/>
    <w:rsid w:val="00111323"/>
    <w:rsid w:val="001166BA"/>
    <w:rsid w:val="00132027"/>
    <w:rsid w:val="00136240"/>
    <w:rsid w:val="00152802"/>
    <w:rsid w:val="001558D4"/>
    <w:rsid w:val="00155CD2"/>
    <w:rsid w:val="00156771"/>
    <w:rsid w:val="0015702A"/>
    <w:rsid w:val="00157278"/>
    <w:rsid w:val="00160C17"/>
    <w:rsid w:val="00161E01"/>
    <w:rsid w:val="001627B3"/>
    <w:rsid w:val="00164526"/>
    <w:rsid w:val="0016714C"/>
    <w:rsid w:val="00173B01"/>
    <w:rsid w:val="001758C8"/>
    <w:rsid w:val="001770DD"/>
    <w:rsid w:val="00181C82"/>
    <w:rsid w:val="001851E3"/>
    <w:rsid w:val="00195AD5"/>
    <w:rsid w:val="001A518B"/>
    <w:rsid w:val="001E26C7"/>
    <w:rsid w:val="001E2815"/>
    <w:rsid w:val="001E36B2"/>
    <w:rsid w:val="001E5B3F"/>
    <w:rsid w:val="00200150"/>
    <w:rsid w:val="002069FD"/>
    <w:rsid w:val="002104E7"/>
    <w:rsid w:val="00210E69"/>
    <w:rsid w:val="002159AE"/>
    <w:rsid w:val="002205E5"/>
    <w:rsid w:val="002276DE"/>
    <w:rsid w:val="002328D5"/>
    <w:rsid w:val="00244BBF"/>
    <w:rsid w:val="00252D72"/>
    <w:rsid w:val="00255617"/>
    <w:rsid w:val="002619FB"/>
    <w:rsid w:val="002626EF"/>
    <w:rsid w:val="00262F14"/>
    <w:rsid w:val="002631F2"/>
    <w:rsid w:val="0027246E"/>
    <w:rsid w:val="00272770"/>
    <w:rsid w:val="0027457A"/>
    <w:rsid w:val="00281737"/>
    <w:rsid w:val="00282885"/>
    <w:rsid w:val="00284601"/>
    <w:rsid w:val="00285641"/>
    <w:rsid w:val="00290ABB"/>
    <w:rsid w:val="00294A66"/>
    <w:rsid w:val="002A0C35"/>
    <w:rsid w:val="002A1170"/>
    <w:rsid w:val="002A3B21"/>
    <w:rsid w:val="002A4868"/>
    <w:rsid w:val="002A5708"/>
    <w:rsid w:val="002A609C"/>
    <w:rsid w:val="002A6F97"/>
    <w:rsid w:val="002B0665"/>
    <w:rsid w:val="002B1FE4"/>
    <w:rsid w:val="002B331F"/>
    <w:rsid w:val="002B742D"/>
    <w:rsid w:val="002B7B6A"/>
    <w:rsid w:val="002C5363"/>
    <w:rsid w:val="002C6004"/>
    <w:rsid w:val="002D0DFE"/>
    <w:rsid w:val="002D66F5"/>
    <w:rsid w:val="002D7AE1"/>
    <w:rsid w:val="002E751C"/>
    <w:rsid w:val="002F3B3F"/>
    <w:rsid w:val="00301E4D"/>
    <w:rsid w:val="00304412"/>
    <w:rsid w:val="00305ED7"/>
    <w:rsid w:val="00311A63"/>
    <w:rsid w:val="00314248"/>
    <w:rsid w:val="00323C48"/>
    <w:rsid w:val="00330FC2"/>
    <w:rsid w:val="00331EF0"/>
    <w:rsid w:val="003376E9"/>
    <w:rsid w:val="00340C5F"/>
    <w:rsid w:val="003479B5"/>
    <w:rsid w:val="003479F0"/>
    <w:rsid w:val="00350BFA"/>
    <w:rsid w:val="00364A1F"/>
    <w:rsid w:val="00365367"/>
    <w:rsid w:val="00366395"/>
    <w:rsid w:val="003720FB"/>
    <w:rsid w:val="003807E0"/>
    <w:rsid w:val="0038392A"/>
    <w:rsid w:val="00386994"/>
    <w:rsid w:val="0039696C"/>
    <w:rsid w:val="003C223A"/>
    <w:rsid w:val="003C4647"/>
    <w:rsid w:val="003C58F7"/>
    <w:rsid w:val="003C71F4"/>
    <w:rsid w:val="003D16FC"/>
    <w:rsid w:val="003D5F4D"/>
    <w:rsid w:val="003D6A2A"/>
    <w:rsid w:val="003E435A"/>
    <w:rsid w:val="003E62FF"/>
    <w:rsid w:val="003F23F0"/>
    <w:rsid w:val="003F45F8"/>
    <w:rsid w:val="0040165C"/>
    <w:rsid w:val="004115B2"/>
    <w:rsid w:val="00412756"/>
    <w:rsid w:val="00417E3D"/>
    <w:rsid w:val="004204B6"/>
    <w:rsid w:val="00425B4C"/>
    <w:rsid w:val="00433E4B"/>
    <w:rsid w:val="00434571"/>
    <w:rsid w:val="00436D7B"/>
    <w:rsid w:val="00443612"/>
    <w:rsid w:val="004465F9"/>
    <w:rsid w:val="004545C0"/>
    <w:rsid w:val="00456334"/>
    <w:rsid w:val="0046064C"/>
    <w:rsid w:val="0046661A"/>
    <w:rsid w:val="0046770B"/>
    <w:rsid w:val="00471CFD"/>
    <w:rsid w:val="00482321"/>
    <w:rsid w:val="00482BD1"/>
    <w:rsid w:val="00485FC7"/>
    <w:rsid w:val="0049262D"/>
    <w:rsid w:val="004A6463"/>
    <w:rsid w:val="004C482B"/>
    <w:rsid w:val="004D5CB4"/>
    <w:rsid w:val="004D7658"/>
    <w:rsid w:val="004E1FC4"/>
    <w:rsid w:val="004E6610"/>
    <w:rsid w:val="004E7CF1"/>
    <w:rsid w:val="004F2F9C"/>
    <w:rsid w:val="004F36E2"/>
    <w:rsid w:val="004F4DD8"/>
    <w:rsid w:val="004F52DE"/>
    <w:rsid w:val="004F6C73"/>
    <w:rsid w:val="004F78D4"/>
    <w:rsid w:val="00502FDE"/>
    <w:rsid w:val="00503BB8"/>
    <w:rsid w:val="00505EC0"/>
    <w:rsid w:val="0051225B"/>
    <w:rsid w:val="00513D43"/>
    <w:rsid w:val="0052483B"/>
    <w:rsid w:val="00525A18"/>
    <w:rsid w:val="00526963"/>
    <w:rsid w:val="005271AF"/>
    <w:rsid w:val="0052725C"/>
    <w:rsid w:val="00535569"/>
    <w:rsid w:val="00551299"/>
    <w:rsid w:val="00551B0C"/>
    <w:rsid w:val="005546E4"/>
    <w:rsid w:val="00556574"/>
    <w:rsid w:val="00561DF7"/>
    <w:rsid w:val="00563C79"/>
    <w:rsid w:val="00565B4D"/>
    <w:rsid w:val="005748BF"/>
    <w:rsid w:val="005778B7"/>
    <w:rsid w:val="00583954"/>
    <w:rsid w:val="00583A61"/>
    <w:rsid w:val="005849F7"/>
    <w:rsid w:val="00586A24"/>
    <w:rsid w:val="00587524"/>
    <w:rsid w:val="00592A19"/>
    <w:rsid w:val="00595A74"/>
    <w:rsid w:val="00597E48"/>
    <w:rsid w:val="005A0A8C"/>
    <w:rsid w:val="005A1688"/>
    <w:rsid w:val="005A59FE"/>
    <w:rsid w:val="005B1D08"/>
    <w:rsid w:val="005B56B8"/>
    <w:rsid w:val="005B7AEB"/>
    <w:rsid w:val="005C01F8"/>
    <w:rsid w:val="005C3564"/>
    <w:rsid w:val="005C405C"/>
    <w:rsid w:val="005C6489"/>
    <w:rsid w:val="005C72D1"/>
    <w:rsid w:val="005D14CB"/>
    <w:rsid w:val="005D4956"/>
    <w:rsid w:val="005E4D9A"/>
    <w:rsid w:val="00603175"/>
    <w:rsid w:val="00606AA8"/>
    <w:rsid w:val="00607DCF"/>
    <w:rsid w:val="0061128B"/>
    <w:rsid w:val="00613682"/>
    <w:rsid w:val="00613EA5"/>
    <w:rsid w:val="00614BC9"/>
    <w:rsid w:val="0062291F"/>
    <w:rsid w:val="0063180B"/>
    <w:rsid w:val="00631F18"/>
    <w:rsid w:val="00634B83"/>
    <w:rsid w:val="006435E0"/>
    <w:rsid w:val="00645E57"/>
    <w:rsid w:val="00646495"/>
    <w:rsid w:val="00650696"/>
    <w:rsid w:val="006538DF"/>
    <w:rsid w:val="00660A08"/>
    <w:rsid w:val="00663BA9"/>
    <w:rsid w:val="00675258"/>
    <w:rsid w:val="006861FD"/>
    <w:rsid w:val="0069149F"/>
    <w:rsid w:val="006A1D88"/>
    <w:rsid w:val="006A6F1D"/>
    <w:rsid w:val="006A7E96"/>
    <w:rsid w:val="006B13D7"/>
    <w:rsid w:val="006B4715"/>
    <w:rsid w:val="006B559D"/>
    <w:rsid w:val="006C0D98"/>
    <w:rsid w:val="006C1098"/>
    <w:rsid w:val="006C136E"/>
    <w:rsid w:val="006C2449"/>
    <w:rsid w:val="006C7B5F"/>
    <w:rsid w:val="006D24ED"/>
    <w:rsid w:val="006D53B1"/>
    <w:rsid w:val="006D5D5A"/>
    <w:rsid w:val="006E0DCC"/>
    <w:rsid w:val="006E3C50"/>
    <w:rsid w:val="006E61E1"/>
    <w:rsid w:val="006F2182"/>
    <w:rsid w:val="006F3D09"/>
    <w:rsid w:val="00704CD0"/>
    <w:rsid w:val="00704DA8"/>
    <w:rsid w:val="00713688"/>
    <w:rsid w:val="007228A8"/>
    <w:rsid w:val="00724BBA"/>
    <w:rsid w:val="0072595F"/>
    <w:rsid w:val="00725B98"/>
    <w:rsid w:val="00732C51"/>
    <w:rsid w:val="00734594"/>
    <w:rsid w:val="007401D6"/>
    <w:rsid w:val="007407AB"/>
    <w:rsid w:val="00746B2E"/>
    <w:rsid w:val="00751223"/>
    <w:rsid w:val="007546CE"/>
    <w:rsid w:val="007644DC"/>
    <w:rsid w:val="00764652"/>
    <w:rsid w:val="00771B64"/>
    <w:rsid w:val="00775F68"/>
    <w:rsid w:val="007768CC"/>
    <w:rsid w:val="00787195"/>
    <w:rsid w:val="00792930"/>
    <w:rsid w:val="00793D11"/>
    <w:rsid w:val="00795210"/>
    <w:rsid w:val="007A7412"/>
    <w:rsid w:val="007B2AA0"/>
    <w:rsid w:val="007B3179"/>
    <w:rsid w:val="007B559A"/>
    <w:rsid w:val="007B7074"/>
    <w:rsid w:val="007C3C67"/>
    <w:rsid w:val="007C5187"/>
    <w:rsid w:val="007C5BD0"/>
    <w:rsid w:val="007D2103"/>
    <w:rsid w:val="007E2E19"/>
    <w:rsid w:val="007E5A95"/>
    <w:rsid w:val="007F1331"/>
    <w:rsid w:val="007F67C4"/>
    <w:rsid w:val="008019CB"/>
    <w:rsid w:val="00811107"/>
    <w:rsid w:val="00820418"/>
    <w:rsid w:val="0082681E"/>
    <w:rsid w:val="008311AE"/>
    <w:rsid w:val="008345E1"/>
    <w:rsid w:val="00835307"/>
    <w:rsid w:val="00837A25"/>
    <w:rsid w:val="00840707"/>
    <w:rsid w:val="00843459"/>
    <w:rsid w:val="00844402"/>
    <w:rsid w:val="00853510"/>
    <w:rsid w:val="00855675"/>
    <w:rsid w:val="00856983"/>
    <w:rsid w:val="008578A7"/>
    <w:rsid w:val="00861247"/>
    <w:rsid w:val="0086206E"/>
    <w:rsid w:val="00864803"/>
    <w:rsid w:val="00867816"/>
    <w:rsid w:val="0087522B"/>
    <w:rsid w:val="008752A5"/>
    <w:rsid w:val="0088015D"/>
    <w:rsid w:val="00881357"/>
    <w:rsid w:val="008859FF"/>
    <w:rsid w:val="00891671"/>
    <w:rsid w:val="0089350E"/>
    <w:rsid w:val="008A255C"/>
    <w:rsid w:val="008A3444"/>
    <w:rsid w:val="008A5F36"/>
    <w:rsid w:val="008B1863"/>
    <w:rsid w:val="008B3B58"/>
    <w:rsid w:val="008B6509"/>
    <w:rsid w:val="008C56A3"/>
    <w:rsid w:val="008C56FF"/>
    <w:rsid w:val="008E2547"/>
    <w:rsid w:val="008E3694"/>
    <w:rsid w:val="008F1EB6"/>
    <w:rsid w:val="008F2F19"/>
    <w:rsid w:val="008F4EB4"/>
    <w:rsid w:val="00904F59"/>
    <w:rsid w:val="00910D26"/>
    <w:rsid w:val="00915E7E"/>
    <w:rsid w:val="00926574"/>
    <w:rsid w:val="009314D2"/>
    <w:rsid w:val="009332F9"/>
    <w:rsid w:val="00944CAF"/>
    <w:rsid w:val="00946FAE"/>
    <w:rsid w:val="009508AC"/>
    <w:rsid w:val="009636FC"/>
    <w:rsid w:val="0097394E"/>
    <w:rsid w:val="0097600D"/>
    <w:rsid w:val="00980AB1"/>
    <w:rsid w:val="00995F31"/>
    <w:rsid w:val="009A2D4D"/>
    <w:rsid w:val="009A47E9"/>
    <w:rsid w:val="009A627D"/>
    <w:rsid w:val="009C3FC0"/>
    <w:rsid w:val="009C491C"/>
    <w:rsid w:val="009C4C17"/>
    <w:rsid w:val="009D2C36"/>
    <w:rsid w:val="009D3371"/>
    <w:rsid w:val="009D4D7F"/>
    <w:rsid w:val="009D5DE8"/>
    <w:rsid w:val="009E4B36"/>
    <w:rsid w:val="009F56B6"/>
    <w:rsid w:val="009F726F"/>
    <w:rsid w:val="00A0291D"/>
    <w:rsid w:val="00A11F8D"/>
    <w:rsid w:val="00A13B6E"/>
    <w:rsid w:val="00A153E8"/>
    <w:rsid w:val="00A174DA"/>
    <w:rsid w:val="00A20684"/>
    <w:rsid w:val="00A210F1"/>
    <w:rsid w:val="00A23970"/>
    <w:rsid w:val="00A328B4"/>
    <w:rsid w:val="00A3639D"/>
    <w:rsid w:val="00A369BF"/>
    <w:rsid w:val="00A36A03"/>
    <w:rsid w:val="00A409E0"/>
    <w:rsid w:val="00A40E1C"/>
    <w:rsid w:val="00A40EDC"/>
    <w:rsid w:val="00A411AF"/>
    <w:rsid w:val="00A5193E"/>
    <w:rsid w:val="00A558C4"/>
    <w:rsid w:val="00A61673"/>
    <w:rsid w:val="00A65DD3"/>
    <w:rsid w:val="00A713A8"/>
    <w:rsid w:val="00A71C6F"/>
    <w:rsid w:val="00A727D0"/>
    <w:rsid w:val="00A747E9"/>
    <w:rsid w:val="00A77C0B"/>
    <w:rsid w:val="00A84242"/>
    <w:rsid w:val="00A85481"/>
    <w:rsid w:val="00A86C44"/>
    <w:rsid w:val="00A87536"/>
    <w:rsid w:val="00A9034E"/>
    <w:rsid w:val="00A905D5"/>
    <w:rsid w:val="00A92DDA"/>
    <w:rsid w:val="00A9385A"/>
    <w:rsid w:val="00A9550D"/>
    <w:rsid w:val="00A96097"/>
    <w:rsid w:val="00A96489"/>
    <w:rsid w:val="00AA02F1"/>
    <w:rsid w:val="00AA1AD2"/>
    <w:rsid w:val="00AA212E"/>
    <w:rsid w:val="00AA2904"/>
    <w:rsid w:val="00AA4814"/>
    <w:rsid w:val="00AA519A"/>
    <w:rsid w:val="00AA6CF7"/>
    <w:rsid w:val="00AB2EE8"/>
    <w:rsid w:val="00AB362D"/>
    <w:rsid w:val="00AB6BB5"/>
    <w:rsid w:val="00AB7AF0"/>
    <w:rsid w:val="00AD1BA6"/>
    <w:rsid w:val="00AF1094"/>
    <w:rsid w:val="00AF1185"/>
    <w:rsid w:val="00AF4859"/>
    <w:rsid w:val="00AF4DF3"/>
    <w:rsid w:val="00AF5119"/>
    <w:rsid w:val="00AF5920"/>
    <w:rsid w:val="00AF73F6"/>
    <w:rsid w:val="00AF7890"/>
    <w:rsid w:val="00B02226"/>
    <w:rsid w:val="00B10805"/>
    <w:rsid w:val="00B10C3F"/>
    <w:rsid w:val="00B153F6"/>
    <w:rsid w:val="00B17D97"/>
    <w:rsid w:val="00B24F40"/>
    <w:rsid w:val="00B257D8"/>
    <w:rsid w:val="00B26871"/>
    <w:rsid w:val="00B34FCC"/>
    <w:rsid w:val="00B378CB"/>
    <w:rsid w:val="00B42D64"/>
    <w:rsid w:val="00B4675B"/>
    <w:rsid w:val="00B563F6"/>
    <w:rsid w:val="00B565F6"/>
    <w:rsid w:val="00B56F13"/>
    <w:rsid w:val="00B57A5B"/>
    <w:rsid w:val="00B624CB"/>
    <w:rsid w:val="00B63994"/>
    <w:rsid w:val="00B66721"/>
    <w:rsid w:val="00B672DF"/>
    <w:rsid w:val="00B73187"/>
    <w:rsid w:val="00B759EE"/>
    <w:rsid w:val="00B7798C"/>
    <w:rsid w:val="00B82502"/>
    <w:rsid w:val="00B830B6"/>
    <w:rsid w:val="00B947DE"/>
    <w:rsid w:val="00B95703"/>
    <w:rsid w:val="00BA0BBA"/>
    <w:rsid w:val="00BA0CA2"/>
    <w:rsid w:val="00BA6D67"/>
    <w:rsid w:val="00BB0D8D"/>
    <w:rsid w:val="00BB48E1"/>
    <w:rsid w:val="00BB4CA7"/>
    <w:rsid w:val="00BB71A7"/>
    <w:rsid w:val="00BC0065"/>
    <w:rsid w:val="00BC38A3"/>
    <w:rsid w:val="00BC47EC"/>
    <w:rsid w:val="00BC4DCA"/>
    <w:rsid w:val="00BC753A"/>
    <w:rsid w:val="00BD2D1F"/>
    <w:rsid w:val="00BE0B7E"/>
    <w:rsid w:val="00BE140E"/>
    <w:rsid w:val="00BE4893"/>
    <w:rsid w:val="00BF1EF7"/>
    <w:rsid w:val="00BF2C05"/>
    <w:rsid w:val="00BF5656"/>
    <w:rsid w:val="00BF7D64"/>
    <w:rsid w:val="00C011CE"/>
    <w:rsid w:val="00C027DE"/>
    <w:rsid w:val="00C06AAC"/>
    <w:rsid w:val="00C1065D"/>
    <w:rsid w:val="00C155F5"/>
    <w:rsid w:val="00C20ECD"/>
    <w:rsid w:val="00C2245F"/>
    <w:rsid w:val="00C338FF"/>
    <w:rsid w:val="00C3404D"/>
    <w:rsid w:val="00C376C0"/>
    <w:rsid w:val="00C45B44"/>
    <w:rsid w:val="00C504CA"/>
    <w:rsid w:val="00C50B03"/>
    <w:rsid w:val="00C52240"/>
    <w:rsid w:val="00C522F3"/>
    <w:rsid w:val="00C52DA8"/>
    <w:rsid w:val="00C57E36"/>
    <w:rsid w:val="00C61956"/>
    <w:rsid w:val="00C70EC2"/>
    <w:rsid w:val="00C75BF5"/>
    <w:rsid w:val="00C76A27"/>
    <w:rsid w:val="00C77BE7"/>
    <w:rsid w:val="00C914B2"/>
    <w:rsid w:val="00C968E3"/>
    <w:rsid w:val="00CA4B60"/>
    <w:rsid w:val="00CB1649"/>
    <w:rsid w:val="00CB218C"/>
    <w:rsid w:val="00CB4C10"/>
    <w:rsid w:val="00CC0BFE"/>
    <w:rsid w:val="00CC5528"/>
    <w:rsid w:val="00CD3474"/>
    <w:rsid w:val="00CD6C14"/>
    <w:rsid w:val="00CD724E"/>
    <w:rsid w:val="00CF05F4"/>
    <w:rsid w:val="00CF0C6F"/>
    <w:rsid w:val="00CF5BDD"/>
    <w:rsid w:val="00CF7A80"/>
    <w:rsid w:val="00D02A0B"/>
    <w:rsid w:val="00D03682"/>
    <w:rsid w:val="00D05144"/>
    <w:rsid w:val="00D1118C"/>
    <w:rsid w:val="00D20F90"/>
    <w:rsid w:val="00D4057D"/>
    <w:rsid w:val="00D50074"/>
    <w:rsid w:val="00D52553"/>
    <w:rsid w:val="00D56E00"/>
    <w:rsid w:val="00D61123"/>
    <w:rsid w:val="00D67C4A"/>
    <w:rsid w:val="00D75384"/>
    <w:rsid w:val="00D7705F"/>
    <w:rsid w:val="00D802F3"/>
    <w:rsid w:val="00D8166D"/>
    <w:rsid w:val="00D93E8B"/>
    <w:rsid w:val="00DA2341"/>
    <w:rsid w:val="00DB073E"/>
    <w:rsid w:val="00DB104C"/>
    <w:rsid w:val="00DB1107"/>
    <w:rsid w:val="00DB118B"/>
    <w:rsid w:val="00DB59C3"/>
    <w:rsid w:val="00DC1568"/>
    <w:rsid w:val="00DC6D66"/>
    <w:rsid w:val="00DD327B"/>
    <w:rsid w:val="00DD375B"/>
    <w:rsid w:val="00DE006F"/>
    <w:rsid w:val="00DE21FA"/>
    <w:rsid w:val="00DE3585"/>
    <w:rsid w:val="00DE3E1D"/>
    <w:rsid w:val="00DE5185"/>
    <w:rsid w:val="00DF30A3"/>
    <w:rsid w:val="00DF3CB6"/>
    <w:rsid w:val="00DF6012"/>
    <w:rsid w:val="00DF6949"/>
    <w:rsid w:val="00E00334"/>
    <w:rsid w:val="00E03555"/>
    <w:rsid w:val="00E14355"/>
    <w:rsid w:val="00E14AF7"/>
    <w:rsid w:val="00E151E1"/>
    <w:rsid w:val="00E15D72"/>
    <w:rsid w:val="00E256E5"/>
    <w:rsid w:val="00E27D6D"/>
    <w:rsid w:val="00E37009"/>
    <w:rsid w:val="00E37933"/>
    <w:rsid w:val="00E435C2"/>
    <w:rsid w:val="00E45269"/>
    <w:rsid w:val="00E52A92"/>
    <w:rsid w:val="00E52D7E"/>
    <w:rsid w:val="00E54B77"/>
    <w:rsid w:val="00E63D7F"/>
    <w:rsid w:val="00E6538D"/>
    <w:rsid w:val="00E70610"/>
    <w:rsid w:val="00E70B52"/>
    <w:rsid w:val="00E7215B"/>
    <w:rsid w:val="00E74718"/>
    <w:rsid w:val="00E7556E"/>
    <w:rsid w:val="00E82552"/>
    <w:rsid w:val="00E87ED7"/>
    <w:rsid w:val="00EA02DC"/>
    <w:rsid w:val="00EA15C0"/>
    <w:rsid w:val="00EA45E5"/>
    <w:rsid w:val="00EA553B"/>
    <w:rsid w:val="00EA6B80"/>
    <w:rsid w:val="00EB277B"/>
    <w:rsid w:val="00EB4DAC"/>
    <w:rsid w:val="00EC0AA7"/>
    <w:rsid w:val="00EC2244"/>
    <w:rsid w:val="00EC36EE"/>
    <w:rsid w:val="00EC399E"/>
    <w:rsid w:val="00EC68BD"/>
    <w:rsid w:val="00EC7A95"/>
    <w:rsid w:val="00EC7EDB"/>
    <w:rsid w:val="00ED09C3"/>
    <w:rsid w:val="00ED424D"/>
    <w:rsid w:val="00ED5A44"/>
    <w:rsid w:val="00EE1236"/>
    <w:rsid w:val="00EE3F0A"/>
    <w:rsid w:val="00EF508D"/>
    <w:rsid w:val="00F00053"/>
    <w:rsid w:val="00F02F18"/>
    <w:rsid w:val="00F141A6"/>
    <w:rsid w:val="00F14525"/>
    <w:rsid w:val="00F17937"/>
    <w:rsid w:val="00F20655"/>
    <w:rsid w:val="00F25BA3"/>
    <w:rsid w:val="00F26648"/>
    <w:rsid w:val="00F269D7"/>
    <w:rsid w:val="00F30079"/>
    <w:rsid w:val="00F34903"/>
    <w:rsid w:val="00F37E54"/>
    <w:rsid w:val="00F4272A"/>
    <w:rsid w:val="00F42DEA"/>
    <w:rsid w:val="00F43565"/>
    <w:rsid w:val="00F50256"/>
    <w:rsid w:val="00F66CE4"/>
    <w:rsid w:val="00F82682"/>
    <w:rsid w:val="00F84CEE"/>
    <w:rsid w:val="00F87059"/>
    <w:rsid w:val="00F92E79"/>
    <w:rsid w:val="00F95BA6"/>
    <w:rsid w:val="00FA357D"/>
    <w:rsid w:val="00FA56B3"/>
    <w:rsid w:val="00FC10F0"/>
    <w:rsid w:val="00FC3113"/>
    <w:rsid w:val="00FD56B6"/>
    <w:rsid w:val="00FD5BBB"/>
    <w:rsid w:val="00FE03A2"/>
    <w:rsid w:val="00FE2112"/>
    <w:rsid w:val="00FE4703"/>
    <w:rsid w:val="00FE5084"/>
    <w:rsid w:val="00FF09ED"/>
    <w:rsid w:val="00FF154F"/>
    <w:rsid w:val="00FF2C3F"/>
    <w:rsid w:val="00FF37E2"/>
    <w:rsid w:val="00FF4B0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C4024E"/>
  <w15:docId w15:val="{E3408239-888F-4BB7-BF4E-AC600DC1F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553B"/>
  </w:style>
  <w:style w:type="paragraph" w:styleId="2">
    <w:name w:val="heading 2"/>
    <w:basedOn w:val="a"/>
    <w:next w:val="a"/>
    <w:link w:val="2Char"/>
    <w:uiPriority w:val="9"/>
    <w:semiHidden/>
    <w:unhideWhenUsed/>
    <w:qFormat/>
    <w:rsid w:val="00A747E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14525"/>
    <w:pPr>
      <w:tabs>
        <w:tab w:val="center" w:pos="4320"/>
        <w:tab w:val="right" w:pos="8640"/>
      </w:tabs>
      <w:spacing w:after="0" w:line="240" w:lineRule="auto"/>
    </w:pPr>
  </w:style>
  <w:style w:type="character" w:customStyle="1" w:styleId="Char">
    <w:name w:val="Κεφαλίδα Char"/>
    <w:basedOn w:val="a0"/>
    <w:link w:val="a3"/>
    <w:uiPriority w:val="99"/>
    <w:rsid w:val="00F14525"/>
  </w:style>
  <w:style w:type="paragraph" w:styleId="a4">
    <w:name w:val="footer"/>
    <w:basedOn w:val="a"/>
    <w:link w:val="Char0"/>
    <w:uiPriority w:val="99"/>
    <w:unhideWhenUsed/>
    <w:rsid w:val="00F14525"/>
    <w:pPr>
      <w:tabs>
        <w:tab w:val="center" w:pos="4320"/>
        <w:tab w:val="right" w:pos="8640"/>
      </w:tabs>
      <w:spacing w:after="0" w:line="240" w:lineRule="auto"/>
    </w:pPr>
  </w:style>
  <w:style w:type="character" w:customStyle="1" w:styleId="Char0">
    <w:name w:val="Υποσέλιδο Char"/>
    <w:basedOn w:val="a0"/>
    <w:link w:val="a4"/>
    <w:uiPriority w:val="99"/>
    <w:rsid w:val="00F14525"/>
  </w:style>
  <w:style w:type="character" w:styleId="-">
    <w:name w:val="Hyperlink"/>
    <w:basedOn w:val="a0"/>
    <w:uiPriority w:val="99"/>
    <w:unhideWhenUsed/>
    <w:rsid w:val="00F14525"/>
    <w:rPr>
      <w:color w:val="0563C1" w:themeColor="hyperlink"/>
      <w:u w:val="single"/>
    </w:rPr>
  </w:style>
  <w:style w:type="character" w:customStyle="1" w:styleId="1">
    <w:name w:val="Ανεπίλυτη αναφορά1"/>
    <w:basedOn w:val="a0"/>
    <w:uiPriority w:val="99"/>
    <w:semiHidden/>
    <w:unhideWhenUsed/>
    <w:rsid w:val="00F14525"/>
    <w:rPr>
      <w:color w:val="605E5C"/>
      <w:shd w:val="clear" w:color="auto" w:fill="E1DFDD"/>
    </w:rPr>
  </w:style>
  <w:style w:type="paragraph" w:styleId="a5">
    <w:name w:val="List Paragraph"/>
    <w:basedOn w:val="a"/>
    <w:uiPriority w:val="34"/>
    <w:qFormat/>
    <w:rsid w:val="007B2AA0"/>
    <w:pPr>
      <w:ind w:left="720"/>
      <w:contextualSpacing/>
    </w:pPr>
  </w:style>
  <w:style w:type="paragraph" w:styleId="Web">
    <w:name w:val="Normal (Web)"/>
    <w:basedOn w:val="a"/>
    <w:uiPriority w:val="99"/>
    <w:unhideWhenUsed/>
    <w:rsid w:val="005C01F8"/>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6">
    <w:name w:val="Strong"/>
    <w:basedOn w:val="a0"/>
    <w:uiPriority w:val="22"/>
    <w:qFormat/>
    <w:rsid w:val="005C01F8"/>
    <w:rPr>
      <w:b/>
      <w:bCs/>
    </w:rPr>
  </w:style>
  <w:style w:type="character" w:styleId="a7">
    <w:name w:val="Unresolved Mention"/>
    <w:basedOn w:val="a0"/>
    <w:uiPriority w:val="99"/>
    <w:semiHidden/>
    <w:unhideWhenUsed/>
    <w:rsid w:val="00BC0065"/>
    <w:rPr>
      <w:color w:val="605E5C"/>
      <w:shd w:val="clear" w:color="auto" w:fill="E1DFDD"/>
    </w:rPr>
  </w:style>
  <w:style w:type="paragraph" w:customStyle="1" w:styleId="10">
    <w:name w:val="Βασικό1"/>
    <w:rsid w:val="00C50B03"/>
    <w:pPr>
      <w:spacing w:after="0" w:line="276" w:lineRule="auto"/>
    </w:pPr>
    <w:rPr>
      <w:rFonts w:ascii="Arial" w:eastAsia="Arial" w:hAnsi="Arial" w:cs="Arial"/>
      <w:lang w:eastAsia="el-GR"/>
    </w:rPr>
  </w:style>
  <w:style w:type="character" w:styleId="a8">
    <w:name w:val="Emphasis"/>
    <w:basedOn w:val="a0"/>
    <w:uiPriority w:val="20"/>
    <w:qFormat/>
    <w:rsid w:val="0097394E"/>
    <w:rPr>
      <w:i/>
      <w:iCs/>
    </w:rPr>
  </w:style>
  <w:style w:type="paragraph" w:styleId="a9">
    <w:name w:val="Block Text"/>
    <w:basedOn w:val="a"/>
    <w:rsid w:val="00EA6B80"/>
    <w:pPr>
      <w:spacing w:after="0" w:line="240" w:lineRule="auto"/>
      <w:ind w:left="-180" w:right="-334"/>
      <w:jc w:val="both"/>
    </w:pPr>
    <w:rPr>
      <w:rFonts w:ascii="Arial" w:eastAsia="Times New Roman" w:hAnsi="Arial" w:cs="Arial"/>
      <w:lang w:eastAsia="el-GR"/>
    </w:rPr>
  </w:style>
  <w:style w:type="character" w:customStyle="1" w:styleId="2Char">
    <w:name w:val="Επικεφαλίδα 2 Char"/>
    <w:basedOn w:val="a0"/>
    <w:link w:val="2"/>
    <w:uiPriority w:val="9"/>
    <w:semiHidden/>
    <w:rsid w:val="00A747E9"/>
    <w:rPr>
      <w:rFonts w:asciiTheme="majorHAnsi" w:eastAsiaTheme="majorEastAsia" w:hAnsiTheme="majorHAnsi" w:cstheme="majorBidi"/>
      <w:color w:val="2F5496" w:themeColor="accent1" w:themeShade="BF"/>
      <w:sz w:val="26"/>
      <w:szCs w:val="26"/>
    </w:rPr>
  </w:style>
  <w:style w:type="paragraph" w:styleId="aa">
    <w:name w:val="Body Text"/>
    <w:basedOn w:val="a"/>
    <w:link w:val="Char1"/>
    <w:uiPriority w:val="1"/>
    <w:qFormat/>
    <w:rsid w:val="00A747E9"/>
    <w:pPr>
      <w:widowControl w:val="0"/>
      <w:autoSpaceDE w:val="0"/>
      <w:autoSpaceDN w:val="0"/>
      <w:spacing w:after="0" w:line="240" w:lineRule="auto"/>
    </w:pPr>
    <w:rPr>
      <w:rFonts w:ascii="Calibri-Light" w:eastAsia="Calibri-Light" w:hAnsi="Calibri-Light" w:cs="Calibri-Light"/>
      <w:sz w:val="28"/>
      <w:szCs w:val="28"/>
    </w:rPr>
  </w:style>
  <w:style w:type="character" w:customStyle="1" w:styleId="Char1">
    <w:name w:val="Σώμα κειμένου Char"/>
    <w:basedOn w:val="a0"/>
    <w:link w:val="aa"/>
    <w:uiPriority w:val="1"/>
    <w:rsid w:val="00A747E9"/>
    <w:rPr>
      <w:rFonts w:ascii="Calibri-Light" w:eastAsia="Calibri-Light" w:hAnsi="Calibri-Light" w:cs="Calibri-Light"/>
      <w:sz w:val="28"/>
      <w:szCs w:val="28"/>
    </w:rPr>
  </w:style>
  <w:style w:type="paragraph" w:styleId="ab">
    <w:name w:val="endnote text"/>
    <w:basedOn w:val="a"/>
    <w:link w:val="Char2"/>
    <w:uiPriority w:val="99"/>
    <w:unhideWhenUsed/>
    <w:rsid w:val="001A518B"/>
    <w:pPr>
      <w:widowControl w:val="0"/>
      <w:suppressAutoHyphens/>
      <w:spacing w:after="0" w:line="240" w:lineRule="auto"/>
      <w:textAlignment w:val="baseline"/>
    </w:pPr>
    <w:rPr>
      <w:rFonts w:ascii="Times New Roman" w:eastAsia="Andale Sans UI" w:hAnsi="Times New Roman" w:cs="Tahoma"/>
      <w:kern w:val="1"/>
      <w:sz w:val="20"/>
      <w:szCs w:val="20"/>
      <w:lang w:val="en-US" w:eastAsia="zh-CN" w:bidi="en-US"/>
    </w:rPr>
  </w:style>
  <w:style w:type="character" w:customStyle="1" w:styleId="Char2">
    <w:name w:val="Κείμενο σημείωσης τέλους Char"/>
    <w:basedOn w:val="a0"/>
    <w:link w:val="ab"/>
    <w:uiPriority w:val="99"/>
    <w:rsid w:val="001A518B"/>
    <w:rPr>
      <w:rFonts w:ascii="Times New Roman" w:eastAsia="Andale Sans UI" w:hAnsi="Times New Roman" w:cs="Tahoma"/>
      <w:kern w:val="1"/>
      <w:sz w:val="20"/>
      <w:szCs w:val="20"/>
      <w:lang w:val="en-US" w:eastAsia="zh-CN"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568824">
      <w:bodyDiv w:val="1"/>
      <w:marLeft w:val="0"/>
      <w:marRight w:val="0"/>
      <w:marTop w:val="0"/>
      <w:marBottom w:val="0"/>
      <w:divBdr>
        <w:top w:val="none" w:sz="0" w:space="0" w:color="auto"/>
        <w:left w:val="none" w:sz="0" w:space="0" w:color="auto"/>
        <w:bottom w:val="none" w:sz="0" w:space="0" w:color="auto"/>
        <w:right w:val="none" w:sz="0" w:space="0" w:color="auto"/>
      </w:divBdr>
      <w:divsChild>
        <w:div w:id="52436063">
          <w:marLeft w:val="0"/>
          <w:marRight w:val="0"/>
          <w:marTop w:val="0"/>
          <w:marBottom w:val="0"/>
          <w:divBdr>
            <w:top w:val="none" w:sz="0" w:space="0" w:color="auto"/>
            <w:left w:val="none" w:sz="0" w:space="0" w:color="auto"/>
            <w:bottom w:val="none" w:sz="0" w:space="0" w:color="auto"/>
            <w:right w:val="none" w:sz="0" w:space="0" w:color="auto"/>
          </w:divBdr>
          <w:divsChild>
            <w:div w:id="1260791033">
              <w:marLeft w:val="0"/>
              <w:marRight w:val="0"/>
              <w:marTop w:val="0"/>
              <w:marBottom w:val="0"/>
              <w:divBdr>
                <w:top w:val="none" w:sz="0" w:space="0" w:color="auto"/>
                <w:left w:val="none" w:sz="0" w:space="0" w:color="auto"/>
                <w:bottom w:val="none" w:sz="0" w:space="0" w:color="auto"/>
                <w:right w:val="none" w:sz="0" w:space="0" w:color="auto"/>
              </w:divBdr>
              <w:divsChild>
                <w:div w:id="716397590">
                  <w:marLeft w:val="0"/>
                  <w:marRight w:val="0"/>
                  <w:marTop w:val="120"/>
                  <w:marBottom w:val="0"/>
                  <w:divBdr>
                    <w:top w:val="none" w:sz="0" w:space="0" w:color="auto"/>
                    <w:left w:val="none" w:sz="0" w:space="0" w:color="auto"/>
                    <w:bottom w:val="none" w:sz="0" w:space="0" w:color="auto"/>
                    <w:right w:val="none" w:sz="0" w:space="0" w:color="auto"/>
                  </w:divBdr>
                  <w:divsChild>
                    <w:div w:id="542329502">
                      <w:marLeft w:val="0"/>
                      <w:marRight w:val="0"/>
                      <w:marTop w:val="0"/>
                      <w:marBottom w:val="0"/>
                      <w:divBdr>
                        <w:top w:val="none" w:sz="0" w:space="0" w:color="auto"/>
                        <w:left w:val="none" w:sz="0" w:space="0" w:color="auto"/>
                        <w:bottom w:val="none" w:sz="0" w:space="0" w:color="auto"/>
                        <w:right w:val="none" w:sz="0" w:space="0" w:color="auto"/>
                      </w:divBdr>
                      <w:divsChild>
                        <w:div w:id="1498114533">
                          <w:marLeft w:val="0"/>
                          <w:marRight w:val="0"/>
                          <w:marTop w:val="0"/>
                          <w:marBottom w:val="0"/>
                          <w:divBdr>
                            <w:top w:val="none" w:sz="0" w:space="0" w:color="auto"/>
                            <w:left w:val="none" w:sz="0" w:space="0" w:color="auto"/>
                            <w:bottom w:val="none" w:sz="0" w:space="0" w:color="auto"/>
                            <w:right w:val="none" w:sz="0" w:space="0" w:color="auto"/>
                          </w:divBdr>
                          <w:divsChild>
                            <w:div w:id="1756244440">
                              <w:marLeft w:val="0"/>
                              <w:marRight w:val="0"/>
                              <w:marTop w:val="0"/>
                              <w:marBottom w:val="0"/>
                              <w:divBdr>
                                <w:top w:val="none" w:sz="0" w:space="0" w:color="auto"/>
                                <w:left w:val="none" w:sz="0" w:space="0" w:color="auto"/>
                                <w:bottom w:val="none" w:sz="0" w:space="0" w:color="auto"/>
                                <w:right w:val="none" w:sz="0" w:space="0" w:color="auto"/>
                              </w:divBdr>
                              <w:divsChild>
                                <w:div w:id="45496523">
                                  <w:marLeft w:val="0"/>
                                  <w:marRight w:val="0"/>
                                  <w:marTop w:val="0"/>
                                  <w:marBottom w:val="0"/>
                                  <w:divBdr>
                                    <w:top w:val="none" w:sz="0" w:space="0" w:color="auto"/>
                                    <w:left w:val="none" w:sz="0" w:space="0" w:color="auto"/>
                                    <w:bottom w:val="none" w:sz="0" w:space="0" w:color="auto"/>
                                    <w:right w:val="none" w:sz="0" w:space="0" w:color="auto"/>
                                  </w:divBdr>
                                  <w:divsChild>
                                    <w:div w:id="1993215297">
                                      <w:marLeft w:val="0"/>
                                      <w:marRight w:val="0"/>
                                      <w:marTop w:val="0"/>
                                      <w:marBottom w:val="0"/>
                                      <w:divBdr>
                                        <w:top w:val="none" w:sz="0" w:space="0" w:color="auto"/>
                                        <w:left w:val="none" w:sz="0" w:space="0" w:color="auto"/>
                                        <w:bottom w:val="none" w:sz="0" w:space="0" w:color="auto"/>
                                        <w:right w:val="none" w:sz="0" w:space="0" w:color="auto"/>
                                      </w:divBdr>
                                    </w:div>
                                    <w:div w:id="25841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778229">
      <w:bodyDiv w:val="1"/>
      <w:marLeft w:val="0"/>
      <w:marRight w:val="0"/>
      <w:marTop w:val="0"/>
      <w:marBottom w:val="0"/>
      <w:divBdr>
        <w:top w:val="none" w:sz="0" w:space="0" w:color="auto"/>
        <w:left w:val="none" w:sz="0" w:space="0" w:color="auto"/>
        <w:bottom w:val="none" w:sz="0" w:space="0" w:color="auto"/>
        <w:right w:val="none" w:sz="0" w:space="0" w:color="auto"/>
      </w:divBdr>
    </w:div>
    <w:div w:id="273443607">
      <w:bodyDiv w:val="1"/>
      <w:marLeft w:val="0"/>
      <w:marRight w:val="0"/>
      <w:marTop w:val="0"/>
      <w:marBottom w:val="0"/>
      <w:divBdr>
        <w:top w:val="none" w:sz="0" w:space="0" w:color="auto"/>
        <w:left w:val="none" w:sz="0" w:space="0" w:color="auto"/>
        <w:bottom w:val="none" w:sz="0" w:space="0" w:color="auto"/>
        <w:right w:val="none" w:sz="0" w:space="0" w:color="auto"/>
      </w:divBdr>
    </w:div>
    <w:div w:id="397938975">
      <w:bodyDiv w:val="1"/>
      <w:marLeft w:val="0"/>
      <w:marRight w:val="0"/>
      <w:marTop w:val="0"/>
      <w:marBottom w:val="0"/>
      <w:divBdr>
        <w:top w:val="none" w:sz="0" w:space="0" w:color="auto"/>
        <w:left w:val="none" w:sz="0" w:space="0" w:color="auto"/>
        <w:bottom w:val="none" w:sz="0" w:space="0" w:color="auto"/>
        <w:right w:val="none" w:sz="0" w:space="0" w:color="auto"/>
      </w:divBdr>
    </w:div>
    <w:div w:id="436948073">
      <w:bodyDiv w:val="1"/>
      <w:marLeft w:val="0"/>
      <w:marRight w:val="0"/>
      <w:marTop w:val="0"/>
      <w:marBottom w:val="0"/>
      <w:divBdr>
        <w:top w:val="none" w:sz="0" w:space="0" w:color="auto"/>
        <w:left w:val="none" w:sz="0" w:space="0" w:color="auto"/>
        <w:bottom w:val="none" w:sz="0" w:space="0" w:color="auto"/>
        <w:right w:val="none" w:sz="0" w:space="0" w:color="auto"/>
      </w:divBdr>
    </w:div>
    <w:div w:id="455026368">
      <w:bodyDiv w:val="1"/>
      <w:marLeft w:val="0"/>
      <w:marRight w:val="0"/>
      <w:marTop w:val="0"/>
      <w:marBottom w:val="0"/>
      <w:divBdr>
        <w:top w:val="none" w:sz="0" w:space="0" w:color="auto"/>
        <w:left w:val="none" w:sz="0" w:space="0" w:color="auto"/>
        <w:bottom w:val="none" w:sz="0" w:space="0" w:color="auto"/>
        <w:right w:val="none" w:sz="0" w:space="0" w:color="auto"/>
      </w:divBdr>
    </w:div>
    <w:div w:id="635069423">
      <w:bodyDiv w:val="1"/>
      <w:marLeft w:val="0"/>
      <w:marRight w:val="0"/>
      <w:marTop w:val="0"/>
      <w:marBottom w:val="0"/>
      <w:divBdr>
        <w:top w:val="none" w:sz="0" w:space="0" w:color="auto"/>
        <w:left w:val="none" w:sz="0" w:space="0" w:color="auto"/>
        <w:bottom w:val="none" w:sz="0" w:space="0" w:color="auto"/>
        <w:right w:val="none" w:sz="0" w:space="0" w:color="auto"/>
      </w:divBdr>
    </w:div>
    <w:div w:id="739715621">
      <w:bodyDiv w:val="1"/>
      <w:marLeft w:val="0"/>
      <w:marRight w:val="0"/>
      <w:marTop w:val="0"/>
      <w:marBottom w:val="0"/>
      <w:divBdr>
        <w:top w:val="none" w:sz="0" w:space="0" w:color="auto"/>
        <w:left w:val="none" w:sz="0" w:space="0" w:color="auto"/>
        <w:bottom w:val="none" w:sz="0" w:space="0" w:color="auto"/>
        <w:right w:val="none" w:sz="0" w:space="0" w:color="auto"/>
      </w:divBdr>
    </w:div>
    <w:div w:id="830412625">
      <w:bodyDiv w:val="1"/>
      <w:marLeft w:val="0"/>
      <w:marRight w:val="0"/>
      <w:marTop w:val="0"/>
      <w:marBottom w:val="0"/>
      <w:divBdr>
        <w:top w:val="none" w:sz="0" w:space="0" w:color="auto"/>
        <w:left w:val="none" w:sz="0" w:space="0" w:color="auto"/>
        <w:bottom w:val="none" w:sz="0" w:space="0" w:color="auto"/>
        <w:right w:val="none" w:sz="0" w:space="0" w:color="auto"/>
      </w:divBdr>
    </w:div>
    <w:div w:id="949047342">
      <w:bodyDiv w:val="1"/>
      <w:marLeft w:val="0"/>
      <w:marRight w:val="0"/>
      <w:marTop w:val="0"/>
      <w:marBottom w:val="0"/>
      <w:divBdr>
        <w:top w:val="none" w:sz="0" w:space="0" w:color="auto"/>
        <w:left w:val="none" w:sz="0" w:space="0" w:color="auto"/>
        <w:bottom w:val="none" w:sz="0" w:space="0" w:color="auto"/>
        <w:right w:val="none" w:sz="0" w:space="0" w:color="auto"/>
      </w:divBdr>
    </w:div>
    <w:div w:id="1006785162">
      <w:bodyDiv w:val="1"/>
      <w:marLeft w:val="0"/>
      <w:marRight w:val="0"/>
      <w:marTop w:val="0"/>
      <w:marBottom w:val="0"/>
      <w:divBdr>
        <w:top w:val="none" w:sz="0" w:space="0" w:color="auto"/>
        <w:left w:val="none" w:sz="0" w:space="0" w:color="auto"/>
        <w:bottom w:val="none" w:sz="0" w:space="0" w:color="auto"/>
        <w:right w:val="none" w:sz="0" w:space="0" w:color="auto"/>
      </w:divBdr>
      <w:divsChild>
        <w:div w:id="1535575539">
          <w:marLeft w:val="540"/>
          <w:marRight w:val="0"/>
          <w:marTop w:val="0"/>
          <w:marBottom w:val="0"/>
          <w:divBdr>
            <w:top w:val="none" w:sz="0" w:space="0" w:color="auto"/>
            <w:left w:val="none" w:sz="0" w:space="0" w:color="auto"/>
            <w:bottom w:val="none" w:sz="0" w:space="0" w:color="auto"/>
            <w:right w:val="none" w:sz="0" w:space="0" w:color="auto"/>
          </w:divBdr>
        </w:div>
        <w:div w:id="1313636329">
          <w:marLeft w:val="540"/>
          <w:marRight w:val="0"/>
          <w:marTop w:val="0"/>
          <w:marBottom w:val="0"/>
          <w:divBdr>
            <w:top w:val="none" w:sz="0" w:space="0" w:color="auto"/>
            <w:left w:val="none" w:sz="0" w:space="0" w:color="auto"/>
            <w:bottom w:val="none" w:sz="0" w:space="0" w:color="auto"/>
            <w:right w:val="none" w:sz="0" w:space="0" w:color="auto"/>
          </w:divBdr>
        </w:div>
        <w:div w:id="964848966">
          <w:marLeft w:val="540"/>
          <w:marRight w:val="0"/>
          <w:marTop w:val="0"/>
          <w:marBottom w:val="0"/>
          <w:divBdr>
            <w:top w:val="none" w:sz="0" w:space="0" w:color="auto"/>
            <w:left w:val="none" w:sz="0" w:space="0" w:color="auto"/>
            <w:bottom w:val="none" w:sz="0" w:space="0" w:color="auto"/>
            <w:right w:val="none" w:sz="0" w:space="0" w:color="auto"/>
          </w:divBdr>
        </w:div>
      </w:divsChild>
    </w:div>
    <w:div w:id="1071805184">
      <w:bodyDiv w:val="1"/>
      <w:marLeft w:val="0"/>
      <w:marRight w:val="0"/>
      <w:marTop w:val="0"/>
      <w:marBottom w:val="0"/>
      <w:divBdr>
        <w:top w:val="none" w:sz="0" w:space="0" w:color="auto"/>
        <w:left w:val="none" w:sz="0" w:space="0" w:color="auto"/>
        <w:bottom w:val="none" w:sz="0" w:space="0" w:color="auto"/>
        <w:right w:val="none" w:sz="0" w:space="0" w:color="auto"/>
      </w:divBdr>
    </w:div>
    <w:div w:id="1111128487">
      <w:bodyDiv w:val="1"/>
      <w:marLeft w:val="0"/>
      <w:marRight w:val="0"/>
      <w:marTop w:val="0"/>
      <w:marBottom w:val="0"/>
      <w:divBdr>
        <w:top w:val="none" w:sz="0" w:space="0" w:color="auto"/>
        <w:left w:val="none" w:sz="0" w:space="0" w:color="auto"/>
        <w:bottom w:val="none" w:sz="0" w:space="0" w:color="auto"/>
        <w:right w:val="none" w:sz="0" w:space="0" w:color="auto"/>
      </w:divBdr>
    </w:div>
    <w:div w:id="1143892559">
      <w:bodyDiv w:val="1"/>
      <w:marLeft w:val="0"/>
      <w:marRight w:val="0"/>
      <w:marTop w:val="0"/>
      <w:marBottom w:val="0"/>
      <w:divBdr>
        <w:top w:val="none" w:sz="0" w:space="0" w:color="auto"/>
        <w:left w:val="none" w:sz="0" w:space="0" w:color="auto"/>
        <w:bottom w:val="none" w:sz="0" w:space="0" w:color="auto"/>
        <w:right w:val="none" w:sz="0" w:space="0" w:color="auto"/>
      </w:divBdr>
    </w:div>
    <w:div w:id="1255671142">
      <w:bodyDiv w:val="1"/>
      <w:marLeft w:val="0"/>
      <w:marRight w:val="0"/>
      <w:marTop w:val="0"/>
      <w:marBottom w:val="0"/>
      <w:divBdr>
        <w:top w:val="none" w:sz="0" w:space="0" w:color="auto"/>
        <w:left w:val="none" w:sz="0" w:space="0" w:color="auto"/>
        <w:bottom w:val="none" w:sz="0" w:space="0" w:color="auto"/>
        <w:right w:val="none" w:sz="0" w:space="0" w:color="auto"/>
      </w:divBdr>
    </w:div>
    <w:div w:id="1304893109">
      <w:bodyDiv w:val="1"/>
      <w:marLeft w:val="0"/>
      <w:marRight w:val="0"/>
      <w:marTop w:val="0"/>
      <w:marBottom w:val="0"/>
      <w:divBdr>
        <w:top w:val="none" w:sz="0" w:space="0" w:color="auto"/>
        <w:left w:val="none" w:sz="0" w:space="0" w:color="auto"/>
        <w:bottom w:val="none" w:sz="0" w:space="0" w:color="auto"/>
        <w:right w:val="none" w:sz="0" w:space="0" w:color="auto"/>
      </w:divBdr>
    </w:div>
    <w:div w:id="1555769703">
      <w:bodyDiv w:val="1"/>
      <w:marLeft w:val="0"/>
      <w:marRight w:val="0"/>
      <w:marTop w:val="0"/>
      <w:marBottom w:val="0"/>
      <w:divBdr>
        <w:top w:val="none" w:sz="0" w:space="0" w:color="auto"/>
        <w:left w:val="none" w:sz="0" w:space="0" w:color="auto"/>
        <w:bottom w:val="none" w:sz="0" w:space="0" w:color="auto"/>
        <w:right w:val="none" w:sz="0" w:space="0" w:color="auto"/>
      </w:divBdr>
    </w:div>
    <w:div w:id="1678535823">
      <w:bodyDiv w:val="1"/>
      <w:marLeft w:val="0"/>
      <w:marRight w:val="0"/>
      <w:marTop w:val="0"/>
      <w:marBottom w:val="0"/>
      <w:divBdr>
        <w:top w:val="none" w:sz="0" w:space="0" w:color="auto"/>
        <w:left w:val="none" w:sz="0" w:space="0" w:color="auto"/>
        <w:bottom w:val="none" w:sz="0" w:space="0" w:color="auto"/>
        <w:right w:val="none" w:sz="0" w:space="0" w:color="auto"/>
      </w:divBdr>
    </w:div>
    <w:div w:id="2072998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yme.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AFAB02-CFB4-4691-820A-1EE15B45C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2515</Words>
  <Characters>13582</Characters>
  <Application>Microsoft Office Word</Application>
  <DocSecurity>0</DocSecurity>
  <Lines>113</Lines>
  <Paragraphs>32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Μεταξία Τριανταφύλλου</dc:creator>
  <cp:lastModifiedBy>PENNY AVAGIANOU</cp:lastModifiedBy>
  <cp:revision>4</cp:revision>
  <dcterms:created xsi:type="dcterms:W3CDTF">2022-08-29T08:47:00Z</dcterms:created>
  <dcterms:modified xsi:type="dcterms:W3CDTF">2022-08-29T09:03:00Z</dcterms:modified>
</cp:coreProperties>
</file>