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01F" w:rsidRPr="005F003F" w:rsidRDefault="007C201F" w:rsidP="007C201F">
      <w:pPr>
        <w:keepNext/>
        <w:jc w:val="both"/>
        <w:outlineLvl w:val="0"/>
        <w:rPr>
          <w:rFonts w:ascii="Arial Narrow" w:hAnsi="Arial Narrow" w:cs="Arial"/>
          <w:b/>
          <w:bCs/>
          <w:color w:val="000080"/>
          <w:kern w:val="32"/>
          <w:sz w:val="40"/>
          <w:szCs w:val="34"/>
        </w:rPr>
      </w:pPr>
      <w:r w:rsidRPr="00F66AEE">
        <w:rPr>
          <w:rFonts w:ascii="Arial Narrow" w:hAnsi="Arial Narrow" w:cs="Arial"/>
          <w:b/>
          <w:bCs/>
          <w:color w:val="000080"/>
          <w:kern w:val="32"/>
          <w:sz w:val="40"/>
          <w:szCs w:val="34"/>
        </w:rPr>
        <w:t>ΠΡΟΫΠΟΛΟΓΙΣΜΟΣ</w:t>
      </w:r>
      <w:r w:rsidRPr="005F003F">
        <w:rPr>
          <w:rFonts w:ascii="Arial Narrow" w:hAnsi="Arial Narrow" w:cs="Arial"/>
          <w:b/>
          <w:bCs/>
          <w:color w:val="000080"/>
          <w:kern w:val="32"/>
          <w:sz w:val="40"/>
          <w:szCs w:val="34"/>
        </w:rPr>
        <w:t xml:space="preserve"> </w:t>
      </w:r>
      <w:r>
        <w:rPr>
          <w:rFonts w:ascii="Arial Narrow" w:hAnsi="Arial Narrow" w:cs="Arial"/>
          <w:b/>
          <w:bCs/>
          <w:color w:val="000080"/>
          <w:kern w:val="32"/>
          <w:sz w:val="40"/>
          <w:szCs w:val="34"/>
        </w:rPr>
        <w:t>ΓΕΝΙΚΗΣ ΚΥΒΕΡΝΗΣΗΣ</w:t>
      </w:r>
    </w:p>
    <w:p w:rsidR="00DF3FC8" w:rsidRPr="00301426" w:rsidRDefault="00DF3FC8" w:rsidP="00DF3FC8">
      <w:pPr>
        <w:jc w:val="both"/>
        <w:rPr>
          <w:b/>
          <w:sz w:val="22"/>
          <w:szCs w:val="22"/>
        </w:rPr>
      </w:pPr>
    </w:p>
    <w:p w:rsidR="004B0A49" w:rsidRPr="00301426" w:rsidRDefault="004B0A49" w:rsidP="00DF3FC8">
      <w:pPr>
        <w:jc w:val="both"/>
        <w:rPr>
          <w:b/>
          <w:sz w:val="22"/>
          <w:szCs w:val="22"/>
        </w:rPr>
      </w:pPr>
    </w:p>
    <w:p w:rsidR="00DF3FC8" w:rsidRPr="00124F5E" w:rsidRDefault="00DF3FC8" w:rsidP="00DF3FC8">
      <w:pPr>
        <w:shd w:val="clear" w:color="auto" w:fill="595959"/>
        <w:jc w:val="both"/>
        <w:rPr>
          <w:rFonts w:ascii="Arial Narrow" w:hAnsi="Arial Narrow"/>
          <w:b/>
          <w:color w:val="FFFFFF"/>
          <w:sz w:val="26"/>
          <w:szCs w:val="26"/>
        </w:rPr>
      </w:pPr>
      <w:r w:rsidRPr="00124F5E">
        <w:rPr>
          <w:rFonts w:ascii="Arial Narrow" w:hAnsi="Arial Narrow"/>
          <w:b/>
          <w:color w:val="FFFFFF"/>
          <w:sz w:val="26"/>
          <w:szCs w:val="26"/>
        </w:rPr>
        <w:t>1</w:t>
      </w:r>
      <w:r w:rsidRPr="009630FD">
        <w:rPr>
          <w:rFonts w:ascii="Arial Narrow" w:hAnsi="Arial Narrow"/>
          <w:b/>
          <w:color w:val="FFFFFF"/>
          <w:sz w:val="26"/>
          <w:szCs w:val="26"/>
        </w:rPr>
        <w:t>.</w:t>
      </w:r>
      <w:r w:rsidRPr="009630FD">
        <w:rPr>
          <w:rFonts w:ascii="Arial Narrow" w:hAnsi="Arial Narrow"/>
          <w:b/>
          <w:color w:val="FFFFFF"/>
          <w:sz w:val="26"/>
          <w:szCs w:val="26"/>
        </w:rPr>
        <w:tab/>
      </w:r>
      <w:r>
        <w:rPr>
          <w:rFonts w:ascii="Arial Narrow" w:hAnsi="Arial Narrow"/>
          <w:b/>
          <w:color w:val="FFFFFF"/>
          <w:sz w:val="26"/>
          <w:szCs w:val="26"/>
        </w:rPr>
        <w:t>Γενικά</w:t>
      </w:r>
    </w:p>
    <w:p w:rsidR="00DF3FC8" w:rsidRDefault="00DF3FC8" w:rsidP="00DF3FC8">
      <w:pPr>
        <w:jc w:val="both"/>
        <w:rPr>
          <w:sz w:val="22"/>
          <w:szCs w:val="22"/>
        </w:rPr>
      </w:pPr>
    </w:p>
    <w:p w:rsidR="000B05C4" w:rsidRPr="000B05C4" w:rsidRDefault="000B05C4" w:rsidP="000B05C4">
      <w:pPr>
        <w:jc w:val="both"/>
        <w:rPr>
          <w:sz w:val="22"/>
          <w:szCs w:val="22"/>
        </w:rPr>
      </w:pPr>
      <w:r w:rsidRPr="000B05C4">
        <w:rPr>
          <w:sz w:val="22"/>
          <w:szCs w:val="22"/>
        </w:rPr>
        <w:t>Στον Προϋπολογισμό (Νοέμβριος 2015) έτους 2016, το πρωτογενές αποτέλεσμα της Γενικής Κυβέ</w:t>
      </w:r>
      <w:r w:rsidRPr="000B05C4">
        <w:rPr>
          <w:sz w:val="22"/>
          <w:szCs w:val="22"/>
        </w:rPr>
        <w:t>ρ</w:t>
      </w:r>
      <w:r w:rsidRPr="000B05C4">
        <w:rPr>
          <w:sz w:val="22"/>
          <w:szCs w:val="22"/>
        </w:rPr>
        <w:t xml:space="preserve">νησης σε όρους </w:t>
      </w:r>
      <w:r w:rsidR="004B0A49">
        <w:rPr>
          <w:sz w:val="22"/>
          <w:szCs w:val="22"/>
        </w:rPr>
        <w:t>Σύμβασης Χρηματοδοτικής Διευκόλυνσης (</w:t>
      </w:r>
      <w:r w:rsidRPr="000B05C4">
        <w:rPr>
          <w:sz w:val="22"/>
          <w:szCs w:val="22"/>
        </w:rPr>
        <w:t>ΣΧΔ</w:t>
      </w:r>
      <w:r w:rsidR="004B0A49">
        <w:rPr>
          <w:sz w:val="22"/>
          <w:szCs w:val="22"/>
        </w:rPr>
        <w:t>)</w:t>
      </w:r>
      <w:r w:rsidRPr="000B05C4">
        <w:rPr>
          <w:sz w:val="22"/>
          <w:szCs w:val="22"/>
        </w:rPr>
        <w:t>, είχε προβλεφθεί ότι θα διαμορφ</w:t>
      </w:r>
      <w:r w:rsidRPr="000B05C4">
        <w:rPr>
          <w:sz w:val="22"/>
          <w:szCs w:val="22"/>
        </w:rPr>
        <w:t>ω</w:t>
      </w:r>
      <w:r w:rsidRPr="000B05C4">
        <w:rPr>
          <w:sz w:val="22"/>
          <w:szCs w:val="22"/>
        </w:rPr>
        <w:t>θεί σε πλεόνασμα 919 εκατ. ευρώ ή 0,53% του ΑΕΠ, ενώ με βάση τη μεθοδολογία του Ευρωπαϊκού Συστήματος Λογαριασμών (</w:t>
      </w:r>
      <w:r w:rsidRPr="000B05C4">
        <w:rPr>
          <w:sz w:val="22"/>
          <w:szCs w:val="22"/>
          <w:lang w:val="en-US"/>
        </w:rPr>
        <w:t>ESA</w:t>
      </w:r>
      <w:r w:rsidRPr="000B05C4">
        <w:rPr>
          <w:sz w:val="22"/>
          <w:szCs w:val="22"/>
        </w:rPr>
        <w:t xml:space="preserve">) είχε προβλεφθεί σε πλεόνασμα 3.126 εκατ. ευρώ ή 1,8% του ΑΕΠ. </w:t>
      </w:r>
    </w:p>
    <w:p w:rsidR="000B05C4" w:rsidRPr="00D0586B" w:rsidRDefault="000B05C4" w:rsidP="000B05C4">
      <w:pPr>
        <w:jc w:val="both"/>
        <w:rPr>
          <w:sz w:val="20"/>
          <w:szCs w:val="22"/>
        </w:rPr>
      </w:pPr>
    </w:p>
    <w:p w:rsidR="00C926A0" w:rsidRDefault="000B05C4" w:rsidP="000B05C4">
      <w:pPr>
        <w:jc w:val="both"/>
        <w:rPr>
          <w:sz w:val="22"/>
          <w:szCs w:val="22"/>
        </w:rPr>
      </w:pPr>
      <w:r w:rsidRPr="000B05C4">
        <w:rPr>
          <w:sz w:val="22"/>
          <w:szCs w:val="22"/>
        </w:rPr>
        <w:t xml:space="preserve">Με βάση τα στοιχεία της εκτέλεσης του Προϋπολογισμού, το πρωτογενές αποτέλεσμα της Γενικής Κυβέρνησης </w:t>
      </w:r>
      <w:r w:rsidR="00C926A0">
        <w:rPr>
          <w:sz w:val="22"/>
          <w:szCs w:val="22"/>
        </w:rPr>
        <w:t>προβλέπεται</w:t>
      </w:r>
      <w:r w:rsidRPr="000B05C4">
        <w:rPr>
          <w:sz w:val="22"/>
          <w:szCs w:val="22"/>
        </w:rPr>
        <w:t xml:space="preserve"> </w:t>
      </w:r>
      <w:r w:rsidR="00C926A0">
        <w:rPr>
          <w:sz w:val="22"/>
          <w:szCs w:val="22"/>
        </w:rPr>
        <w:t>ότι</w:t>
      </w:r>
      <w:r w:rsidRPr="000B05C4">
        <w:rPr>
          <w:sz w:val="22"/>
          <w:szCs w:val="22"/>
        </w:rPr>
        <w:t xml:space="preserve"> σε όρους ΣΧΔ </w:t>
      </w:r>
      <w:r w:rsidR="00C926A0">
        <w:rPr>
          <w:sz w:val="22"/>
          <w:szCs w:val="22"/>
        </w:rPr>
        <w:t>θα</w:t>
      </w:r>
      <w:r w:rsidRPr="000B05C4">
        <w:rPr>
          <w:sz w:val="22"/>
          <w:szCs w:val="22"/>
        </w:rPr>
        <w:t xml:space="preserve"> διαμορφωθεί σε </w:t>
      </w:r>
      <w:r w:rsidR="007F6B22" w:rsidRPr="00301426">
        <w:rPr>
          <w:sz w:val="22"/>
          <w:szCs w:val="22"/>
        </w:rPr>
        <w:t>1</w:t>
      </w:r>
      <w:r w:rsidR="007608BC" w:rsidRPr="00301426">
        <w:rPr>
          <w:sz w:val="22"/>
          <w:szCs w:val="22"/>
        </w:rPr>
        <w:t>.907</w:t>
      </w:r>
      <w:r w:rsidRPr="000B05C4">
        <w:rPr>
          <w:sz w:val="22"/>
          <w:szCs w:val="22"/>
        </w:rPr>
        <w:t xml:space="preserve"> εκατ. ευρώ ή </w:t>
      </w:r>
      <w:r w:rsidR="007F6B22" w:rsidRPr="00301426">
        <w:rPr>
          <w:sz w:val="22"/>
          <w:szCs w:val="22"/>
        </w:rPr>
        <w:t>1,09</w:t>
      </w:r>
      <w:r w:rsidR="00782910" w:rsidRPr="00301426">
        <w:rPr>
          <w:sz w:val="22"/>
          <w:szCs w:val="22"/>
        </w:rPr>
        <w:t xml:space="preserve">% </w:t>
      </w:r>
      <w:r w:rsidRPr="000B05C4">
        <w:rPr>
          <w:sz w:val="22"/>
          <w:szCs w:val="22"/>
        </w:rPr>
        <w:t xml:space="preserve">του ΑΕΠ, αυξημένο έναντι του στόχου κατά </w:t>
      </w:r>
      <w:r w:rsidR="007608BC" w:rsidRPr="00301426">
        <w:rPr>
          <w:sz w:val="22"/>
          <w:szCs w:val="22"/>
        </w:rPr>
        <w:t>1.0</w:t>
      </w:r>
      <w:r w:rsidR="00E537D5">
        <w:rPr>
          <w:sz w:val="22"/>
          <w:szCs w:val="22"/>
        </w:rPr>
        <w:t>32</w:t>
      </w:r>
      <w:r w:rsidR="00782910" w:rsidRPr="00301426">
        <w:rPr>
          <w:sz w:val="22"/>
          <w:szCs w:val="22"/>
        </w:rPr>
        <w:t xml:space="preserve"> </w:t>
      </w:r>
      <w:r w:rsidRPr="000B05C4">
        <w:rPr>
          <w:sz w:val="22"/>
          <w:szCs w:val="22"/>
        </w:rPr>
        <w:t xml:space="preserve">εκατ. ευρώ ή </w:t>
      </w:r>
      <w:r w:rsidR="00782910" w:rsidRPr="00301426">
        <w:rPr>
          <w:sz w:val="22"/>
          <w:szCs w:val="22"/>
        </w:rPr>
        <w:t>0,</w:t>
      </w:r>
      <w:r w:rsidR="00E537D5">
        <w:rPr>
          <w:sz w:val="22"/>
          <w:szCs w:val="22"/>
        </w:rPr>
        <w:t>5</w:t>
      </w:r>
      <w:r w:rsidR="007608BC" w:rsidRPr="00301426">
        <w:rPr>
          <w:sz w:val="22"/>
          <w:szCs w:val="22"/>
        </w:rPr>
        <w:t>9</w:t>
      </w:r>
      <w:r w:rsidRPr="000B05C4">
        <w:rPr>
          <w:sz w:val="22"/>
          <w:szCs w:val="22"/>
        </w:rPr>
        <w:t>% του ΑΕΠ.</w:t>
      </w:r>
      <w:r w:rsidR="008D2CCB">
        <w:rPr>
          <w:sz w:val="22"/>
          <w:szCs w:val="22"/>
        </w:rPr>
        <w:t xml:space="preserve"> </w:t>
      </w:r>
    </w:p>
    <w:p w:rsidR="00C926A0" w:rsidRDefault="00C926A0" w:rsidP="000B05C4">
      <w:pPr>
        <w:jc w:val="both"/>
        <w:rPr>
          <w:sz w:val="22"/>
          <w:szCs w:val="22"/>
        </w:rPr>
      </w:pPr>
    </w:p>
    <w:p w:rsidR="007608BC" w:rsidRPr="008D2CCB" w:rsidRDefault="008D2CCB" w:rsidP="000B05C4">
      <w:pPr>
        <w:jc w:val="both"/>
        <w:rPr>
          <w:sz w:val="22"/>
          <w:szCs w:val="22"/>
        </w:rPr>
      </w:pPr>
      <w:r>
        <w:rPr>
          <w:sz w:val="22"/>
          <w:szCs w:val="22"/>
        </w:rPr>
        <w:t>Λόγω της υπέρβασης του στόχου, θα εξετασθεί</w:t>
      </w:r>
      <w:r w:rsidR="00C926A0">
        <w:rPr>
          <w:sz w:val="22"/>
          <w:szCs w:val="22"/>
        </w:rPr>
        <w:t xml:space="preserve"> άμεσα</w:t>
      </w:r>
      <w:r>
        <w:rPr>
          <w:sz w:val="22"/>
          <w:szCs w:val="22"/>
        </w:rPr>
        <w:t xml:space="preserve"> η δυνατότητα</w:t>
      </w:r>
      <w:r w:rsidR="00C926A0">
        <w:rPr>
          <w:sz w:val="22"/>
          <w:szCs w:val="22"/>
        </w:rPr>
        <w:t xml:space="preserve"> εφάπαξ</w:t>
      </w:r>
      <w:r>
        <w:rPr>
          <w:sz w:val="22"/>
          <w:szCs w:val="22"/>
        </w:rPr>
        <w:t xml:space="preserve"> διάθεσης μέρους της </w:t>
      </w:r>
      <w:r w:rsidR="00C926A0">
        <w:rPr>
          <w:sz w:val="22"/>
          <w:szCs w:val="22"/>
        </w:rPr>
        <w:t>υ</w:t>
      </w:r>
      <w:r w:rsidR="00C926A0">
        <w:rPr>
          <w:sz w:val="22"/>
          <w:szCs w:val="22"/>
        </w:rPr>
        <w:t>πέρβασης</w:t>
      </w:r>
      <w:r>
        <w:rPr>
          <w:sz w:val="22"/>
          <w:szCs w:val="22"/>
        </w:rPr>
        <w:t xml:space="preserve"> σε δράσεις για την ενίσχυση της κοινωνικής συνοχής</w:t>
      </w:r>
      <w:r w:rsidR="00C926A0">
        <w:rPr>
          <w:sz w:val="22"/>
          <w:szCs w:val="22"/>
        </w:rPr>
        <w:t xml:space="preserve"> και προστασίας.</w:t>
      </w:r>
    </w:p>
    <w:p w:rsidR="00C926A0" w:rsidRDefault="00C926A0" w:rsidP="000B05C4">
      <w:pPr>
        <w:jc w:val="both"/>
        <w:rPr>
          <w:sz w:val="22"/>
          <w:szCs w:val="22"/>
        </w:rPr>
      </w:pPr>
    </w:p>
    <w:p w:rsidR="000B05C4" w:rsidRPr="000B05C4" w:rsidRDefault="000B05C4" w:rsidP="000B05C4">
      <w:pPr>
        <w:jc w:val="both"/>
        <w:rPr>
          <w:sz w:val="22"/>
          <w:szCs w:val="22"/>
        </w:rPr>
      </w:pPr>
      <w:r w:rsidRPr="000B05C4">
        <w:rPr>
          <w:sz w:val="22"/>
          <w:szCs w:val="22"/>
        </w:rPr>
        <w:t xml:space="preserve">Σε όρους </w:t>
      </w:r>
      <w:r w:rsidRPr="000B05C4">
        <w:rPr>
          <w:sz w:val="22"/>
          <w:szCs w:val="22"/>
          <w:lang w:val="en-US"/>
        </w:rPr>
        <w:t>ESA</w:t>
      </w:r>
      <w:r w:rsidRPr="000B05C4">
        <w:rPr>
          <w:sz w:val="22"/>
          <w:szCs w:val="22"/>
        </w:rPr>
        <w:t xml:space="preserve"> </w:t>
      </w:r>
      <w:r w:rsidR="00FE34BE">
        <w:rPr>
          <w:sz w:val="22"/>
          <w:szCs w:val="22"/>
        </w:rPr>
        <w:t xml:space="preserve">το πρωτογενές αποτέλεσμα </w:t>
      </w:r>
      <w:r w:rsidRPr="000B05C4">
        <w:rPr>
          <w:sz w:val="22"/>
          <w:szCs w:val="22"/>
        </w:rPr>
        <w:t xml:space="preserve">εκτιμάται ότι θα διαμορφωθεί σε </w:t>
      </w:r>
      <w:r w:rsidR="00012457" w:rsidRPr="00301426">
        <w:rPr>
          <w:sz w:val="22"/>
          <w:szCs w:val="22"/>
        </w:rPr>
        <w:t>2.253</w:t>
      </w:r>
      <w:r w:rsidRPr="000B05C4">
        <w:rPr>
          <w:sz w:val="22"/>
          <w:szCs w:val="22"/>
        </w:rPr>
        <w:t xml:space="preserve"> εκατ. ευρώ ή </w:t>
      </w:r>
      <w:r w:rsidR="00012457" w:rsidRPr="00301426">
        <w:rPr>
          <w:sz w:val="22"/>
          <w:szCs w:val="22"/>
        </w:rPr>
        <w:t>1,3</w:t>
      </w:r>
      <w:r w:rsidRPr="000B05C4">
        <w:rPr>
          <w:sz w:val="22"/>
          <w:szCs w:val="22"/>
        </w:rPr>
        <w:t>% του ΑΕΠ.</w:t>
      </w:r>
    </w:p>
    <w:p w:rsidR="000B05C4" w:rsidRPr="00D0586B" w:rsidRDefault="000B05C4" w:rsidP="000B05C4">
      <w:pPr>
        <w:jc w:val="both"/>
        <w:rPr>
          <w:sz w:val="20"/>
          <w:szCs w:val="22"/>
        </w:rPr>
      </w:pPr>
    </w:p>
    <w:p w:rsidR="000B05C4" w:rsidRPr="000B05C4" w:rsidRDefault="000B05C4" w:rsidP="000B05C4">
      <w:pPr>
        <w:jc w:val="both"/>
        <w:rPr>
          <w:sz w:val="22"/>
          <w:szCs w:val="22"/>
        </w:rPr>
      </w:pPr>
      <w:r w:rsidRPr="000B05C4">
        <w:rPr>
          <w:sz w:val="22"/>
          <w:szCs w:val="22"/>
        </w:rPr>
        <w:t>Η δημοσιονομική στρατηγική για το 2016 περιελάμβανε την υλοποίηση των αναγκαίων για την επίτ</w:t>
      </w:r>
      <w:r w:rsidRPr="000B05C4">
        <w:rPr>
          <w:sz w:val="22"/>
          <w:szCs w:val="22"/>
        </w:rPr>
        <w:t>ε</w:t>
      </w:r>
      <w:r w:rsidRPr="000B05C4">
        <w:rPr>
          <w:sz w:val="22"/>
          <w:szCs w:val="22"/>
        </w:rPr>
        <w:t>υξη της ΣΧΔ διαρθρωτικών μεταρρυθμίσεων και θεσμικών αλλαγών, όπως:</w:t>
      </w:r>
    </w:p>
    <w:p w:rsidR="000B05C4" w:rsidRPr="00D0586B" w:rsidRDefault="000B05C4" w:rsidP="000B05C4">
      <w:pPr>
        <w:jc w:val="both"/>
        <w:rPr>
          <w:sz w:val="20"/>
          <w:szCs w:val="22"/>
        </w:rPr>
      </w:pPr>
    </w:p>
    <w:p w:rsidR="000B05C4" w:rsidRPr="000B05C4" w:rsidRDefault="000B05C4" w:rsidP="000B05C4">
      <w:pPr>
        <w:numPr>
          <w:ilvl w:val="0"/>
          <w:numId w:val="23"/>
        </w:numPr>
        <w:ind w:left="284" w:hanging="284"/>
        <w:jc w:val="both"/>
        <w:rPr>
          <w:sz w:val="22"/>
          <w:szCs w:val="22"/>
        </w:rPr>
      </w:pPr>
      <w:r w:rsidRPr="000B05C4">
        <w:rPr>
          <w:sz w:val="22"/>
          <w:szCs w:val="22"/>
        </w:rPr>
        <w:t xml:space="preserve">η αναμόρφωση του ενιαίου μισθολογίου με την ενσωμάτωση σημαντικών καινοτομιών σε ό,τι </w:t>
      </w:r>
      <w:r w:rsidRPr="000B05C4">
        <w:rPr>
          <w:sz w:val="22"/>
          <w:szCs w:val="22"/>
        </w:rPr>
        <w:t>α</w:t>
      </w:r>
      <w:r w:rsidRPr="000B05C4">
        <w:rPr>
          <w:sz w:val="22"/>
          <w:szCs w:val="22"/>
        </w:rPr>
        <w:t>φορά τη διαχείριση του ανθρώπινου δυναμικού,</w:t>
      </w:r>
    </w:p>
    <w:p w:rsidR="000B05C4" w:rsidRPr="000B05C4" w:rsidRDefault="000B05C4" w:rsidP="000B05C4">
      <w:pPr>
        <w:numPr>
          <w:ilvl w:val="0"/>
          <w:numId w:val="23"/>
        </w:numPr>
        <w:ind w:left="284" w:hanging="284"/>
        <w:jc w:val="both"/>
        <w:rPr>
          <w:sz w:val="22"/>
          <w:szCs w:val="22"/>
        </w:rPr>
      </w:pPr>
      <w:r w:rsidRPr="000B05C4">
        <w:rPr>
          <w:sz w:val="22"/>
          <w:szCs w:val="22"/>
        </w:rPr>
        <w:t xml:space="preserve">η </w:t>
      </w:r>
      <w:r w:rsidR="0003308B">
        <w:rPr>
          <w:sz w:val="22"/>
          <w:szCs w:val="22"/>
        </w:rPr>
        <w:t>επέκταση</w:t>
      </w:r>
      <w:r w:rsidRPr="000B05C4">
        <w:rPr>
          <w:sz w:val="22"/>
          <w:szCs w:val="22"/>
        </w:rPr>
        <w:t xml:space="preserve"> των εφαρμοζόμενων δράσεων για την </w:t>
      </w:r>
      <w:r w:rsidR="0003308B">
        <w:rPr>
          <w:sz w:val="22"/>
          <w:szCs w:val="22"/>
        </w:rPr>
        <w:t>αντιμετώπιση</w:t>
      </w:r>
      <w:r w:rsidRPr="000B05C4">
        <w:rPr>
          <w:sz w:val="22"/>
          <w:szCs w:val="22"/>
        </w:rPr>
        <w:t xml:space="preserve"> της ανθρωπιστικής κρίσης,</w:t>
      </w:r>
    </w:p>
    <w:p w:rsidR="000B05C4" w:rsidRPr="000B05C4" w:rsidRDefault="000B05C4" w:rsidP="000B05C4">
      <w:pPr>
        <w:numPr>
          <w:ilvl w:val="0"/>
          <w:numId w:val="23"/>
        </w:numPr>
        <w:ind w:left="284" w:hanging="284"/>
        <w:jc w:val="both"/>
        <w:rPr>
          <w:sz w:val="22"/>
          <w:szCs w:val="22"/>
        </w:rPr>
      </w:pPr>
      <w:r w:rsidRPr="000B05C4">
        <w:rPr>
          <w:sz w:val="22"/>
          <w:szCs w:val="22"/>
        </w:rPr>
        <w:t>η εντατικοποίηση των δράσεων για την αντιμετώπιση των προσφυγικών και μεταναστευτικών ρ</w:t>
      </w:r>
      <w:r w:rsidRPr="000B05C4">
        <w:rPr>
          <w:sz w:val="22"/>
          <w:szCs w:val="22"/>
        </w:rPr>
        <w:t>ο</w:t>
      </w:r>
      <w:r w:rsidRPr="000B05C4">
        <w:rPr>
          <w:sz w:val="22"/>
          <w:szCs w:val="22"/>
        </w:rPr>
        <w:t>ών,</w:t>
      </w:r>
    </w:p>
    <w:p w:rsidR="000B05C4" w:rsidRPr="000B05C4" w:rsidRDefault="000B05C4" w:rsidP="000B05C4">
      <w:pPr>
        <w:numPr>
          <w:ilvl w:val="0"/>
          <w:numId w:val="23"/>
        </w:numPr>
        <w:ind w:left="284" w:hanging="284"/>
        <w:jc w:val="both"/>
        <w:rPr>
          <w:sz w:val="22"/>
          <w:szCs w:val="22"/>
        </w:rPr>
      </w:pPr>
      <w:r w:rsidRPr="000B05C4">
        <w:rPr>
          <w:sz w:val="22"/>
          <w:szCs w:val="22"/>
        </w:rPr>
        <w:t>η υλοποίηση του σχεδιασμού για την απορρόφηση των κονδυλίων του ΠΔΕ, καθώς και η επίτευξη των στόχων για την ολοκλήρωση των προγραμμάτων του ΕΣΠΑ 2007-2013,</w:t>
      </w:r>
    </w:p>
    <w:p w:rsidR="000B05C4" w:rsidRPr="000B05C4" w:rsidRDefault="000B05C4" w:rsidP="000B05C4">
      <w:pPr>
        <w:numPr>
          <w:ilvl w:val="0"/>
          <w:numId w:val="23"/>
        </w:numPr>
        <w:ind w:left="284" w:hanging="284"/>
        <w:jc w:val="both"/>
        <w:rPr>
          <w:sz w:val="22"/>
          <w:szCs w:val="22"/>
        </w:rPr>
      </w:pPr>
      <w:r w:rsidRPr="000B05C4">
        <w:rPr>
          <w:sz w:val="22"/>
          <w:szCs w:val="22"/>
        </w:rPr>
        <w:t xml:space="preserve">η πιλοτική εφαρμογή του Κοινωνικού Εισοδήματος Αλληλεγγύης, </w:t>
      </w:r>
    </w:p>
    <w:p w:rsidR="00DF3FC8" w:rsidRDefault="00DF3FC8" w:rsidP="00DD6364">
      <w:pPr>
        <w:jc w:val="both"/>
        <w:rPr>
          <w:bCs/>
          <w:sz w:val="22"/>
          <w:szCs w:val="22"/>
        </w:rPr>
      </w:pPr>
    </w:p>
    <w:tbl>
      <w:tblPr>
        <w:tblW w:w="9002" w:type="dxa"/>
        <w:tblInd w:w="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80"/>
        <w:gridCol w:w="5746"/>
        <w:gridCol w:w="992"/>
        <w:gridCol w:w="1068"/>
        <w:gridCol w:w="916"/>
      </w:tblGrid>
      <w:tr w:rsidR="00DF3FC8" w:rsidRPr="007E66A1" w:rsidTr="006D60FC">
        <w:trPr>
          <w:trHeight w:val="20"/>
        </w:trPr>
        <w:tc>
          <w:tcPr>
            <w:tcW w:w="9002" w:type="dxa"/>
            <w:gridSpan w:val="5"/>
            <w:shd w:val="clear" w:color="auto" w:fill="404040" w:themeFill="text1" w:themeFillTint="BF"/>
            <w:vAlign w:val="center"/>
            <w:hideMark/>
          </w:tcPr>
          <w:p w:rsidR="00DF3FC8" w:rsidRPr="007E66A1" w:rsidRDefault="00DF3FC8" w:rsidP="006D60FC">
            <w:pPr>
              <w:spacing w:before="120"/>
              <w:jc w:val="center"/>
              <w:rPr>
                <w:rFonts w:ascii="Arial Narrow" w:hAnsi="Arial Narrow"/>
                <w:b/>
                <w:bCs/>
                <w:color w:val="FFFFFF" w:themeColor="background1"/>
              </w:rPr>
            </w:pPr>
            <w:bookmarkStart w:id="0" w:name="RANGE!A1:E22"/>
            <w:r w:rsidRPr="007E66A1">
              <w:rPr>
                <w:rFonts w:ascii="Arial Narrow" w:hAnsi="Arial Narrow"/>
                <w:b/>
                <w:bCs/>
                <w:color w:val="FFFFFF" w:themeColor="background1"/>
              </w:rPr>
              <w:t xml:space="preserve">Πίνακας 3.1  Αποτελέσματα </w:t>
            </w:r>
            <w:r>
              <w:rPr>
                <w:rFonts w:ascii="Arial Narrow" w:hAnsi="Arial Narrow"/>
                <w:b/>
                <w:bCs/>
                <w:color w:val="FFFFFF" w:themeColor="background1"/>
              </w:rPr>
              <w:t xml:space="preserve">Γενικής Κυβέρνησης </w:t>
            </w:r>
            <w:r w:rsidR="006D60FC">
              <w:rPr>
                <w:rFonts w:ascii="Arial Narrow" w:hAnsi="Arial Narrow"/>
                <w:b/>
                <w:bCs/>
                <w:color w:val="FFFFFF" w:themeColor="background1"/>
              </w:rPr>
              <w:t>περιόδου 2015 – 2017</w:t>
            </w:r>
          </w:p>
          <w:p w:rsidR="00DF3FC8" w:rsidRPr="007E66A1" w:rsidRDefault="00DF3FC8" w:rsidP="006D60FC">
            <w:pPr>
              <w:spacing w:after="120"/>
              <w:jc w:val="center"/>
              <w:rPr>
                <w:rFonts w:ascii="Arial Narrow" w:hAnsi="Arial Narrow"/>
                <w:b/>
                <w:bCs/>
                <w:color w:val="FFFFFF" w:themeColor="background1"/>
              </w:rPr>
            </w:pPr>
            <w:r w:rsidRPr="007E66A1">
              <w:rPr>
                <w:rFonts w:ascii="Arial Narrow" w:hAnsi="Arial Narrow"/>
                <w:b/>
                <w:bCs/>
                <w:color w:val="FFFFFF" w:themeColor="background1"/>
              </w:rPr>
              <w:t>(σε εκατ. ευρώ)</w:t>
            </w:r>
            <w:bookmarkEnd w:id="0"/>
          </w:p>
        </w:tc>
      </w:tr>
      <w:tr w:rsidR="00DF3FC8" w:rsidRPr="007E66A1" w:rsidTr="006D60FC">
        <w:trPr>
          <w:trHeight w:val="20"/>
        </w:trPr>
        <w:tc>
          <w:tcPr>
            <w:tcW w:w="280" w:type="dxa"/>
            <w:tcBorders>
              <w:bottom w:val="single" w:sz="4" w:space="0" w:color="auto"/>
            </w:tcBorders>
            <w:shd w:val="clear" w:color="auto" w:fill="auto"/>
            <w:vAlign w:val="center"/>
            <w:hideMark/>
          </w:tcPr>
          <w:p w:rsidR="00DF3FC8" w:rsidRPr="007E66A1" w:rsidRDefault="00DF3FC8" w:rsidP="006D60FC">
            <w:pPr>
              <w:jc w:val="right"/>
              <w:rPr>
                <w:rFonts w:ascii="Arial Narrow" w:hAnsi="Arial Narrow"/>
                <w:b/>
                <w:bCs/>
                <w:sz w:val="16"/>
                <w:szCs w:val="20"/>
              </w:rPr>
            </w:pPr>
            <w:r w:rsidRPr="007E66A1">
              <w:rPr>
                <w:rFonts w:ascii="Arial Narrow" w:hAnsi="Arial Narrow"/>
                <w:b/>
                <w:bCs/>
                <w:sz w:val="16"/>
                <w:szCs w:val="20"/>
              </w:rPr>
              <w:t> </w:t>
            </w:r>
          </w:p>
        </w:tc>
        <w:tc>
          <w:tcPr>
            <w:tcW w:w="5746" w:type="dxa"/>
            <w:tcBorders>
              <w:bottom w:val="single" w:sz="4" w:space="0" w:color="auto"/>
            </w:tcBorders>
            <w:shd w:val="clear" w:color="auto" w:fill="auto"/>
            <w:vAlign w:val="center"/>
            <w:hideMark/>
          </w:tcPr>
          <w:p w:rsidR="00DF3FC8" w:rsidRPr="007E66A1" w:rsidRDefault="00DF3FC8" w:rsidP="006D60FC">
            <w:pPr>
              <w:rPr>
                <w:rFonts w:ascii="Arial Narrow" w:hAnsi="Arial Narrow"/>
                <w:sz w:val="16"/>
                <w:szCs w:val="20"/>
              </w:rPr>
            </w:pPr>
            <w:r w:rsidRPr="007E66A1">
              <w:rPr>
                <w:rFonts w:ascii="Arial Narrow" w:hAnsi="Arial Narrow"/>
                <w:sz w:val="16"/>
                <w:szCs w:val="20"/>
              </w:rPr>
              <w:t> </w:t>
            </w:r>
          </w:p>
        </w:tc>
        <w:tc>
          <w:tcPr>
            <w:tcW w:w="992" w:type="dxa"/>
            <w:tcBorders>
              <w:bottom w:val="single" w:sz="4" w:space="0" w:color="auto"/>
            </w:tcBorders>
            <w:shd w:val="clear" w:color="auto" w:fill="auto"/>
            <w:vAlign w:val="center"/>
            <w:hideMark/>
          </w:tcPr>
          <w:p w:rsidR="00DF3FC8" w:rsidRPr="007E66A1" w:rsidRDefault="00DF3FC8" w:rsidP="006D60FC">
            <w:pPr>
              <w:jc w:val="center"/>
              <w:rPr>
                <w:rFonts w:ascii="Arial Narrow" w:hAnsi="Arial Narrow"/>
                <w:sz w:val="16"/>
                <w:szCs w:val="20"/>
              </w:rPr>
            </w:pPr>
            <w:r w:rsidRPr="007E66A1">
              <w:rPr>
                <w:rFonts w:ascii="Arial Narrow" w:hAnsi="Arial Narrow"/>
                <w:sz w:val="16"/>
                <w:szCs w:val="20"/>
              </w:rPr>
              <w:t> </w:t>
            </w:r>
          </w:p>
        </w:tc>
        <w:tc>
          <w:tcPr>
            <w:tcW w:w="1068" w:type="dxa"/>
            <w:tcBorders>
              <w:bottom w:val="single" w:sz="4" w:space="0" w:color="auto"/>
            </w:tcBorders>
            <w:shd w:val="clear" w:color="auto" w:fill="auto"/>
            <w:vAlign w:val="center"/>
            <w:hideMark/>
          </w:tcPr>
          <w:p w:rsidR="00DF3FC8" w:rsidRPr="007E66A1" w:rsidRDefault="00DF3FC8" w:rsidP="006D60FC">
            <w:pPr>
              <w:jc w:val="center"/>
              <w:rPr>
                <w:rFonts w:ascii="Arial Narrow" w:hAnsi="Arial Narrow"/>
                <w:sz w:val="16"/>
                <w:szCs w:val="20"/>
              </w:rPr>
            </w:pPr>
            <w:r w:rsidRPr="007E66A1">
              <w:rPr>
                <w:rFonts w:ascii="Arial Narrow" w:hAnsi="Arial Narrow"/>
                <w:sz w:val="16"/>
                <w:szCs w:val="20"/>
              </w:rPr>
              <w:t> </w:t>
            </w:r>
          </w:p>
        </w:tc>
        <w:tc>
          <w:tcPr>
            <w:tcW w:w="916" w:type="dxa"/>
            <w:tcBorders>
              <w:bottom w:val="single" w:sz="4" w:space="0" w:color="auto"/>
            </w:tcBorders>
            <w:shd w:val="clear" w:color="auto" w:fill="auto"/>
            <w:vAlign w:val="center"/>
            <w:hideMark/>
          </w:tcPr>
          <w:p w:rsidR="00DF3FC8" w:rsidRPr="007E66A1" w:rsidRDefault="00DF3FC8" w:rsidP="006D60FC">
            <w:pPr>
              <w:jc w:val="center"/>
              <w:rPr>
                <w:rFonts w:ascii="Arial Narrow" w:hAnsi="Arial Narrow"/>
                <w:sz w:val="16"/>
                <w:szCs w:val="20"/>
              </w:rPr>
            </w:pPr>
            <w:r w:rsidRPr="007E66A1">
              <w:rPr>
                <w:rFonts w:ascii="Arial Narrow" w:hAnsi="Arial Narrow"/>
                <w:sz w:val="16"/>
                <w:szCs w:val="20"/>
              </w:rPr>
              <w:t> </w:t>
            </w:r>
          </w:p>
        </w:tc>
      </w:tr>
      <w:tr w:rsidR="00DF3FC8" w:rsidRPr="007E66A1" w:rsidTr="006D60FC">
        <w:trPr>
          <w:trHeight w:val="20"/>
        </w:trPr>
        <w:tc>
          <w:tcPr>
            <w:tcW w:w="6026" w:type="dxa"/>
            <w:gridSpan w:val="2"/>
            <w:tcBorders>
              <w:top w:val="single" w:sz="4" w:space="0" w:color="auto"/>
              <w:bottom w:val="single" w:sz="4" w:space="0" w:color="auto"/>
              <w:right w:val="single" w:sz="4" w:space="0" w:color="auto"/>
            </w:tcBorders>
            <w:shd w:val="clear" w:color="auto" w:fill="auto"/>
            <w:vAlign w:val="center"/>
            <w:hideMark/>
          </w:tcPr>
          <w:p w:rsidR="00DF3FC8" w:rsidRPr="007E66A1" w:rsidRDefault="00DF3FC8" w:rsidP="006D60FC">
            <w:pPr>
              <w:jc w:val="center"/>
              <w:rPr>
                <w:rFonts w:ascii="Arial Narrow" w:hAnsi="Arial Narrow"/>
                <w:b/>
                <w:bCs/>
                <w:sz w:val="16"/>
                <w:szCs w:val="16"/>
              </w:rPr>
            </w:pPr>
            <w:r w:rsidRPr="007E66A1">
              <w:rPr>
                <w:rFonts w:ascii="Arial Narrow" w:hAnsi="Arial Narrow"/>
                <w:b/>
                <w:bCs/>
                <w:sz w:val="16"/>
                <w:szCs w:val="16"/>
              </w:rPr>
              <w:t xml:space="preserve">Γενική Κυβέρνηση κατά </w:t>
            </w:r>
            <w:r w:rsidRPr="007E66A1">
              <w:rPr>
                <w:rFonts w:ascii="Arial Narrow" w:hAnsi="Arial Narrow"/>
                <w:b/>
                <w:bCs/>
                <w:sz w:val="16"/>
                <w:szCs w:val="16"/>
                <w:lang w:val="en-GB"/>
              </w:rPr>
              <w:t>ESA</w:t>
            </w:r>
            <w:r w:rsidRPr="007E66A1">
              <w:rPr>
                <w:rFonts w:ascii="Arial Narrow" w:hAnsi="Arial Narrow"/>
                <w:b/>
                <w:bCs/>
                <w:sz w:val="16"/>
                <w:szCs w:val="16"/>
              </w:rPr>
              <w:t xml:space="preserve"> ανά υποτομέα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FC8" w:rsidRPr="007E66A1" w:rsidRDefault="006D60FC" w:rsidP="006D60FC">
            <w:pPr>
              <w:jc w:val="center"/>
              <w:rPr>
                <w:rFonts w:ascii="Arial Narrow" w:hAnsi="Arial Narrow"/>
                <w:b/>
                <w:bCs/>
                <w:sz w:val="16"/>
                <w:szCs w:val="16"/>
              </w:rPr>
            </w:pPr>
            <w:r>
              <w:rPr>
                <w:rFonts w:ascii="Arial Narrow" w:hAnsi="Arial Narrow"/>
                <w:b/>
                <w:bCs/>
                <w:sz w:val="16"/>
                <w:szCs w:val="16"/>
              </w:rPr>
              <w:t>2015</w:t>
            </w:r>
          </w:p>
          <w:p w:rsidR="00DF3FC8" w:rsidRPr="007E66A1" w:rsidRDefault="00DF3FC8" w:rsidP="006D60FC">
            <w:pPr>
              <w:jc w:val="center"/>
              <w:rPr>
                <w:rFonts w:ascii="Arial Narrow" w:hAnsi="Arial Narrow"/>
                <w:b/>
                <w:bCs/>
                <w:sz w:val="16"/>
                <w:szCs w:val="16"/>
              </w:rPr>
            </w:pPr>
            <w:r w:rsidRPr="007E66A1">
              <w:rPr>
                <w:rFonts w:ascii="Arial Narrow" w:hAnsi="Arial Narrow"/>
                <w:b/>
                <w:bCs/>
                <w:sz w:val="16"/>
                <w:szCs w:val="16"/>
              </w:rPr>
              <w:t xml:space="preserve">Απολογισμός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FC8" w:rsidRPr="007E66A1" w:rsidRDefault="006D60FC" w:rsidP="006D60FC">
            <w:pPr>
              <w:jc w:val="center"/>
              <w:rPr>
                <w:rFonts w:ascii="Arial Narrow" w:hAnsi="Arial Narrow"/>
                <w:b/>
                <w:bCs/>
                <w:sz w:val="16"/>
                <w:szCs w:val="16"/>
              </w:rPr>
            </w:pPr>
            <w:r>
              <w:rPr>
                <w:rFonts w:ascii="Arial Narrow" w:hAnsi="Arial Narrow"/>
                <w:b/>
                <w:bCs/>
                <w:sz w:val="16"/>
                <w:szCs w:val="16"/>
              </w:rPr>
              <w:t>2016</w:t>
            </w:r>
          </w:p>
          <w:p w:rsidR="00DF3FC8" w:rsidRPr="007E66A1" w:rsidRDefault="00DF3FC8" w:rsidP="006D60FC">
            <w:pPr>
              <w:jc w:val="center"/>
              <w:rPr>
                <w:rFonts w:ascii="Arial Narrow" w:hAnsi="Arial Narrow"/>
                <w:b/>
                <w:bCs/>
                <w:sz w:val="16"/>
                <w:szCs w:val="16"/>
              </w:rPr>
            </w:pPr>
            <w:r w:rsidRPr="007E66A1">
              <w:rPr>
                <w:rFonts w:ascii="Arial Narrow" w:hAnsi="Arial Narrow"/>
                <w:b/>
                <w:bCs/>
                <w:sz w:val="16"/>
                <w:szCs w:val="16"/>
              </w:rPr>
              <w:t>Εκτίμηση</w:t>
            </w:r>
          </w:p>
        </w:tc>
        <w:tc>
          <w:tcPr>
            <w:tcW w:w="916" w:type="dxa"/>
            <w:tcBorders>
              <w:top w:val="single" w:sz="4" w:space="0" w:color="auto"/>
              <w:left w:val="single" w:sz="4" w:space="0" w:color="auto"/>
              <w:bottom w:val="single" w:sz="4" w:space="0" w:color="auto"/>
            </w:tcBorders>
            <w:shd w:val="clear" w:color="auto" w:fill="auto"/>
            <w:vAlign w:val="center"/>
            <w:hideMark/>
          </w:tcPr>
          <w:p w:rsidR="00DF3FC8" w:rsidRPr="007E66A1" w:rsidRDefault="006D60FC" w:rsidP="006D60FC">
            <w:pPr>
              <w:jc w:val="center"/>
              <w:rPr>
                <w:rFonts w:ascii="Arial Narrow" w:hAnsi="Arial Narrow"/>
                <w:b/>
                <w:bCs/>
                <w:sz w:val="16"/>
                <w:szCs w:val="16"/>
              </w:rPr>
            </w:pPr>
            <w:r>
              <w:rPr>
                <w:rFonts w:ascii="Arial Narrow" w:hAnsi="Arial Narrow"/>
                <w:b/>
                <w:bCs/>
                <w:sz w:val="16"/>
                <w:szCs w:val="16"/>
              </w:rPr>
              <w:t>2017</w:t>
            </w:r>
          </w:p>
          <w:p w:rsidR="00DF3FC8" w:rsidRPr="007E66A1" w:rsidRDefault="00DF3FC8" w:rsidP="006D60FC">
            <w:pPr>
              <w:jc w:val="center"/>
              <w:rPr>
                <w:rFonts w:ascii="Arial Narrow" w:hAnsi="Arial Narrow"/>
                <w:b/>
                <w:bCs/>
                <w:sz w:val="16"/>
                <w:szCs w:val="16"/>
              </w:rPr>
            </w:pPr>
            <w:r w:rsidRPr="007E66A1">
              <w:rPr>
                <w:rFonts w:ascii="Arial Narrow" w:hAnsi="Arial Narrow"/>
                <w:b/>
                <w:bCs/>
                <w:sz w:val="16"/>
                <w:szCs w:val="16"/>
              </w:rPr>
              <w:t>Πρόβλεψη</w:t>
            </w:r>
          </w:p>
        </w:tc>
      </w:tr>
      <w:tr w:rsidR="006916E8" w:rsidRPr="007E66A1" w:rsidTr="006916E8">
        <w:trPr>
          <w:trHeight w:val="20"/>
        </w:trPr>
        <w:tc>
          <w:tcPr>
            <w:tcW w:w="280" w:type="dxa"/>
            <w:tcBorders>
              <w:top w:val="single" w:sz="4" w:space="0" w:color="auto"/>
            </w:tcBorders>
            <w:shd w:val="clear" w:color="auto" w:fill="auto"/>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1.</w:t>
            </w:r>
          </w:p>
        </w:tc>
        <w:tc>
          <w:tcPr>
            <w:tcW w:w="5746" w:type="dxa"/>
            <w:tcBorders>
              <w:top w:val="single" w:sz="4" w:space="0" w:color="auto"/>
            </w:tcBorders>
            <w:shd w:val="clear" w:color="auto" w:fill="auto"/>
            <w:vAlign w:val="center"/>
            <w:hideMark/>
          </w:tcPr>
          <w:p w:rsidR="006916E8" w:rsidRDefault="006916E8" w:rsidP="006D60FC">
            <w:pPr>
              <w:rPr>
                <w:rFonts w:ascii="Arial Narrow" w:hAnsi="Arial Narrow"/>
                <w:sz w:val="16"/>
                <w:szCs w:val="16"/>
              </w:rPr>
            </w:pPr>
            <w:r w:rsidRPr="007E66A1">
              <w:rPr>
                <w:rFonts w:ascii="Arial Narrow" w:hAnsi="Arial Narrow"/>
                <w:sz w:val="16"/>
                <w:szCs w:val="16"/>
              </w:rPr>
              <w:t>Ισοζύγιο Κρατικού Προϋπολογισμού</w:t>
            </w:r>
          </w:p>
          <w:p w:rsidR="006916E8" w:rsidRPr="007E66A1" w:rsidRDefault="006916E8" w:rsidP="006D60FC">
            <w:pPr>
              <w:rPr>
                <w:rFonts w:ascii="Arial Narrow" w:hAnsi="Arial Narrow"/>
                <w:sz w:val="16"/>
                <w:szCs w:val="16"/>
              </w:rPr>
            </w:pPr>
            <w:r w:rsidRPr="007E66A1">
              <w:rPr>
                <w:rFonts w:ascii="Arial Narrow" w:hAnsi="Arial Narrow"/>
                <w:sz w:val="16"/>
                <w:szCs w:val="16"/>
              </w:rPr>
              <w:t xml:space="preserve">(Βουλή, Υπουργεία, Περιφερειακές Υπηρεσίες Υπουργείων και Αποκεντρωμένες Διοικήσεις) </w:t>
            </w:r>
          </w:p>
        </w:tc>
        <w:tc>
          <w:tcPr>
            <w:tcW w:w="992" w:type="dxa"/>
            <w:tcBorders>
              <w:top w:val="single" w:sz="4" w:space="0" w:color="auto"/>
            </w:tcBorders>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-8.780</w:t>
            </w:r>
          </w:p>
        </w:tc>
        <w:tc>
          <w:tcPr>
            <w:tcW w:w="1068" w:type="dxa"/>
            <w:tcBorders>
              <w:top w:val="single" w:sz="4" w:space="0" w:color="auto"/>
            </w:tcBorders>
            <w:shd w:val="clear" w:color="auto" w:fill="auto"/>
            <w:vAlign w:val="center"/>
            <w:hideMark/>
          </w:tcPr>
          <w:p w:rsidR="006916E8" w:rsidRDefault="008D2CCB" w:rsidP="006916E8">
            <w:pPr>
              <w:ind w:right="170"/>
              <w:jc w:val="right"/>
              <w:rPr>
                <w:rFonts w:ascii="Arial Narrow" w:hAnsi="Arial Narrow"/>
                <w:color w:val="000000"/>
                <w:sz w:val="16"/>
                <w:szCs w:val="16"/>
              </w:rPr>
            </w:pPr>
            <w:r>
              <w:rPr>
                <w:rFonts w:ascii="Arial Narrow" w:hAnsi="Arial Narrow"/>
                <w:color w:val="000000"/>
                <w:sz w:val="16"/>
                <w:szCs w:val="16"/>
              </w:rPr>
              <w:t>-7.0</w:t>
            </w:r>
            <w:r w:rsidR="006916E8">
              <w:rPr>
                <w:rFonts w:ascii="Arial Narrow" w:hAnsi="Arial Narrow"/>
                <w:color w:val="000000"/>
                <w:sz w:val="16"/>
                <w:szCs w:val="16"/>
              </w:rPr>
              <w:t>60</w:t>
            </w:r>
          </w:p>
        </w:tc>
        <w:tc>
          <w:tcPr>
            <w:tcW w:w="916" w:type="dxa"/>
            <w:tcBorders>
              <w:top w:val="single" w:sz="4" w:space="0" w:color="auto"/>
            </w:tcBorders>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-3.819</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2.</w:t>
            </w:r>
          </w:p>
        </w:tc>
        <w:tc>
          <w:tcPr>
            <w:tcW w:w="5746" w:type="dxa"/>
            <w:shd w:val="clear" w:color="auto" w:fill="auto"/>
            <w:vAlign w:val="center"/>
            <w:hideMark/>
          </w:tcPr>
          <w:p w:rsidR="006916E8" w:rsidRDefault="006916E8" w:rsidP="006D60FC">
            <w:pPr>
              <w:rPr>
                <w:rFonts w:ascii="Arial Narrow" w:hAnsi="Arial Narrow"/>
                <w:sz w:val="16"/>
                <w:szCs w:val="16"/>
              </w:rPr>
            </w:pPr>
            <w:r w:rsidRPr="007E66A1">
              <w:rPr>
                <w:rFonts w:ascii="Arial Narrow" w:hAnsi="Arial Narrow"/>
                <w:sz w:val="16"/>
                <w:szCs w:val="16"/>
              </w:rPr>
              <w:t>Ισοζύγιο Κεντρικής Κυβέρνησης</w:t>
            </w:r>
          </w:p>
          <w:p w:rsidR="006916E8" w:rsidRPr="007E66A1" w:rsidRDefault="006916E8" w:rsidP="006D60FC">
            <w:pPr>
              <w:rPr>
                <w:rFonts w:ascii="Arial Narrow" w:hAnsi="Arial Narrow"/>
                <w:sz w:val="16"/>
                <w:szCs w:val="16"/>
              </w:rPr>
            </w:pPr>
            <w:r w:rsidRPr="007E66A1">
              <w:rPr>
                <w:rFonts w:ascii="Arial Narrow" w:hAnsi="Arial Narrow"/>
                <w:sz w:val="16"/>
                <w:szCs w:val="16"/>
              </w:rPr>
              <w:t>(Κράτος, ΝΠ, ΔΕΚΟ ταξινομημένες εντός της Γενικής</w:t>
            </w:r>
            <w:r>
              <w:rPr>
                <w:rFonts w:ascii="Arial Narrow" w:hAnsi="Arial Narrow"/>
                <w:sz w:val="16"/>
                <w:szCs w:val="16"/>
              </w:rPr>
              <w:t xml:space="preserve"> </w:t>
            </w:r>
            <w:r w:rsidRPr="007E66A1">
              <w:rPr>
                <w:rFonts w:ascii="Arial Narrow" w:hAnsi="Arial Narrow"/>
                <w:sz w:val="16"/>
                <w:szCs w:val="16"/>
              </w:rPr>
              <w:t>Κυβέρνησης και νοσοκομεία)</w:t>
            </w:r>
          </w:p>
        </w:tc>
        <w:tc>
          <w:tcPr>
            <w:tcW w:w="992" w:type="dxa"/>
            <w:shd w:val="clear" w:color="auto" w:fill="auto"/>
            <w:vAlign w:val="center"/>
            <w:hideMark/>
          </w:tcPr>
          <w:p w:rsidR="006916E8" w:rsidRDefault="006916E8" w:rsidP="006916E8">
            <w:pPr>
              <w:ind w:right="170"/>
              <w:jc w:val="right"/>
              <w:rPr>
                <w:rFonts w:ascii="Arial Narrow" w:hAnsi="Arial Narrow"/>
                <w:sz w:val="16"/>
                <w:szCs w:val="16"/>
              </w:rPr>
            </w:pPr>
            <w:r>
              <w:rPr>
                <w:rFonts w:ascii="Arial Narrow" w:hAnsi="Arial Narrow"/>
                <w:sz w:val="16"/>
                <w:szCs w:val="16"/>
              </w:rPr>
              <w:t>-13.132</w:t>
            </w:r>
          </w:p>
        </w:tc>
        <w:tc>
          <w:tcPr>
            <w:tcW w:w="1068"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w:t>
            </w:r>
            <w:r w:rsidR="008D2CCB">
              <w:rPr>
                <w:rFonts w:ascii="Arial Narrow" w:hAnsi="Arial Narrow"/>
                <w:color w:val="000000"/>
                <w:sz w:val="16"/>
                <w:szCs w:val="16"/>
              </w:rPr>
              <w:t>3.851</w:t>
            </w:r>
          </w:p>
        </w:tc>
        <w:tc>
          <w:tcPr>
            <w:tcW w:w="916"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-1.279</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3.</w:t>
            </w:r>
          </w:p>
        </w:tc>
        <w:tc>
          <w:tcPr>
            <w:tcW w:w="5746" w:type="dxa"/>
            <w:shd w:val="clear" w:color="auto" w:fill="auto"/>
            <w:vAlign w:val="center"/>
            <w:hideMark/>
          </w:tcPr>
          <w:p w:rsidR="006916E8" w:rsidRPr="007E66A1" w:rsidRDefault="006916E8" w:rsidP="006D60FC">
            <w:pPr>
              <w:rPr>
                <w:rFonts w:ascii="Arial Narrow" w:hAnsi="Arial Narrow"/>
                <w:sz w:val="16"/>
                <w:szCs w:val="16"/>
              </w:rPr>
            </w:pPr>
            <w:r w:rsidRPr="007E66A1">
              <w:rPr>
                <w:rFonts w:ascii="Arial Narrow" w:hAnsi="Arial Narrow"/>
                <w:sz w:val="16"/>
                <w:szCs w:val="16"/>
              </w:rPr>
              <w:t>Ισοζύγιο Οργανισμών Τοπικής Αυτοδιοίκησης (ΟΤΑ)</w:t>
            </w:r>
          </w:p>
        </w:tc>
        <w:tc>
          <w:tcPr>
            <w:tcW w:w="992"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458</w:t>
            </w:r>
          </w:p>
        </w:tc>
        <w:tc>
          <w:tcPr>
            <w:tcW w:w="1068"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292</w:t>
            </w:r>
          </w:p>
        </w:tc>
        <w:tc>
          <w:tcPr>
            <w:tcW w:w="916"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70</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4.</w:t>
            </w:r>
          </w:p>
        </w:tc>
        <w:tc>
          <w:tcPr>
            <w:tcW w:w="5746" w:type="dxa"/>
            <w:shd w:val="clear" w:color="auto" w:fill="auto"/>
            <w:vAlign w:val="center"/>
            <w:hideMark/>
          </w:tcPr>
          <w:p w:rsidR="006916E8" w:rsidRPr="007E66A1" w:rsidRDefault="006916E8" w:rsidP="006D60FC">
            <w:pPr>
              <w:rPr>
                <w:rFonts w:ascii="Arial Narrow" w:hAnsi="Arial Narrow"/>
                <w:sz w:val="16"/>
                <w:szCs w:val="16"/>
              </w:rPr>
            </w:pPr>
            <w:r w:rsidRPr="007E66A1">
              <w:rPr>
                <w:rFonts w:ascii="Arial Narrow" w:hAnsi="Arial Narrow"/>
                <w:sz w:val="16"/>
                <w:szCs w:val="16"/>
              </w:rPr>
              <w:t>Ισοζύγιο Οργανισμών Κοινωνικής Ασφάλισης (ΟΚΑ) εκτός Νοσοκομείων</w:t>
            </w:r>
          </w:p>
        </w:tc>
        <w:tc>
          <w:tcPr>
            <w:tcW w:w="992"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-560</w:t>
            </w:r>
          </w:p>
        </w:tc>
        <w:tc>
          <w:tcPr>
            <w:tcW w:w="1068"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w:t>
            </w:r>
            <w:r w:rsidR="00C06A6E">
              <w:rPr>
                <w:rFonts w:ascii="Arial Narrow" w:hAnsi="Arial Narrow"/>
                <w:color w:val="000000"/>
                <w:sz w:val="16"/>
                <w:szCs w:val="16"/>
              </w:rPr>
              <w:t>206</w:t>
            </w:r>
          </w:p>
        </w:tc>
        <w:tc>
          <w:tcPr>
            <w:tcW w:w="916"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w:t>
            </w:r>
            <w:r w:rsidR="00C06A6E">
              <w:rPr>
                <w:rFonts w:ascii="Arial Narrow" w:hAnsi="Arial Narrow"/>
                <w:color w:val="000000"/>
                <w:sz w:val="16"/>
                <w:szCs w:val="16"/>
              </w:rPr>
              <w:t>252</w:t>
            </w:r>
          </w:p>
        </w:tc>
      </w:tr>
      <w:tr w:rsidR="006916E8" w:rsidRPr="007E66A1" w:rsidTr="006916E8">
        <w:trPr>
          <w:trHeight w:val="20"/>
        </w:trPr>
        <w:tc>
          <w:tcPr>
            <w:tcW w:w="280" w:type="dxa"/>
            <w:shd w:val="clear" w:color="auto" w:fill="A6A6A6" w:themeFill="background1" w:themeFillShade="A6"/>
            <w:hideMark/>
          </w:tcPr>
          <w:p w:rsidR="006916E8" w:rsidRPr="007E66A1" w:rsidRDefault="006916E8" w:rsidP="006D60FC">
            <w:pPr>
              <w:spacing w:before="60" w:after="60"/>
              <w:jc w:val="right"/>
              <w:rPr>
                <w:rFonts w:ascii="Arial Narrow" w:hAnsi="Arial Narrow"/>
                <w:b/>
                <w:bCs/>
                <w:sz w:val="16"/>
                <w:szCs w:val="16"/>
              </w:rPr>
            </w:pPr>
            <w:r w:rsidRPr="007E66A1">
              <w:rPr>
                <w:rFonts w:ascii="Arial Narrow" w:hAnsi="Arial Narrow"/>
                <w:b/>
                <w:bCs/>
                <w:sz w:val="16"/>
                <w:szCs w:val="16"/>
              </w:rPr>
              <w:t>5.</w:t>
            </w:r>
          </w:p>
        </w:tc>
        <w:tc>
          <w:tcPr>
            <w:tcW w:w="5746" w:type="dxa"/>
            <w:shd w:val="clear" w:color="auto" w:fill="A6A6A6" w:themeFill="background1" w:themeFillShade="A6"/>
            <w:vAlign w:val="center"/>
            <w:hideMark/>
          </w:tcPr>
          <w:p w:rsidR="006916E8" w:rsidRPr="007E66A1" w:rsidRDefault="006916E8" w:rsidP="006D60FC">
            <w:pPr>
              <w:spacing w:before="60" w:after="60"/>
              <w:rPr>
                <w:rFonts w:ascii="Arial Narrow" w:hAnsi="Arial Narrow"/>
                <w:b/>
                <w:bCs/>
                <w:sz w:val="16"/>
                <w:szCs w:val="16"/>
              </w:rPr>
            </w:pPr>
            <w:r w:rsidRPr="007E66A1">
              <w:rPr>
                <w:rFonts w:ascii="Arial Narrow" w:hAnsi="Arial Narrow"/>
                <w:b/>
                <w:bCs/>
                <w:sz w:val="16"/>
                <w:szCs w:val="16"/>
              </w:rPr>
              <w:t>Ισοζύγιο Γενικής Κυβέρνησης (2+3+4)</w:t>
            </w:r>
          </w:p>
        </w:tc>
        <w:tc>
          <w:tcPr>
            <w:tcW w:w="992"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-13.234</w:t>
            </w:r>
          </w:p>
        </w:tc>
        <w:tc>
          <w:tcPr>
            <w:tcW w:w="1068"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w:t>
            </w:r>
            <w:r w:rsidR="008D2CCB">
              <w:rPr>
                <w:rFonts w:ascii="Arial Narrow" w:hAnsi="Arial Narrow"/>
                <w:b/>
                <w:bCs/>
                <w:color w:val="000000"/>
                <w:sz w:val="16"/>
                <w:szCs w:val="16"/>
              </w:rPr>
              <w:t>3.776</w:t>
            </w:r>
          </w:p>
        </w:tc>
        <w:tc>
          <w:tcPr>
            <w:tcW w:w="916"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-1.4</w:t>
            </w:r>
            <w:r w:rsidR="00C06A6E">
              <w:rPr>
                <w:rFonts w:ascii="Arial Narrow" w:hAnsi="Arial Narrow"/>
                <w:b/>
                <w:bCs/>
                <w:color w:val="000000"/>
                <w:sz w:val="16"/>
                <w:szCs w:val="16"/>
              </w:rPr>
              <w:t>61</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p>
        </w:tc>
        <w:tc>
          <w:tcPr>
            <w:tcW w:w="5746" w:type="dxa"/>
            <w:shd w:val="clear" w:color="auto" w:fill="auto"/>
            <w:vAlign w:val="center"/>
            <w:hideMark/>
          </w:tcPr>
          <w:p w:rsidR="006916E8" w:rsidRPr="007E66A1" w:rsidRDefault="006916E8" w:rsidP="006D60FC">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-7,5</w:t>
            </w:r>
          </w:p>
        </w:tc>
        <w:tc>
          <w:tcPr>
            <w:tcW w:w="1068"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-2,</w:t>
            </w:r>
            <w:r w:rsidR="008D2CCB">
              <w:rPr>
                <w:rFonts w:ascii="Arial Narrow" w:hAnsi="Arial Narrow"/>
                <w:i/>
                <w:iCs/>
                <w:color w:val="000000"/>
                <w:sz w:val="16"/>
                <w:szCs w:val="16"/>
              </w:rPr>
              <w:t>2</w:t>
            </w:r>
          </w:p>
        </w:tc>
        <w:tc>
          <w:tcPr>
            <w:tcW w:w="916"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-0,8</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6.</w:t>
            </w:r>
          </w:p>
        </w:tc>
        <w:tc>
          <w:tcPr>
            <w:tcW w:w="5746" w:type="dxa"/>
            <w:shd w:val="clear" w:color="auto" w:fill="auto"/>
            <w:vAlign w:val="center"/>
            <w:hideMark/>
          </w:tcPr>
          <w:p w:rsidR="006916E8" w:rsidRPr="007E66A1" w:rsidRDefault="006916E8" w:rsidP="006D60FC">
            <w:pPr>
              <w:rPr>
                <w:rFonts w:ascii="Arial Narrow" w:hAnsi="Arial Narrow"/>
                <w:sz w:val="16"/>
                <w:szCs w:val="16"/>
              </w:rPr>
            </w:pPr>
            <w:r w:rsidRPr="007E66A1">
              <w:rPr>
                <w:rFonts w:ascii="Arial Narrow" w:hAnsi="Arial Narrow"/>
                <w:sz w:val="16"/>
                <w:szCs w:val="16"/>
              </w:rPr>
              <w:t>Ενοποιημένοι τόκοι Γενικής Κυβέρνησης</w:t>
            </w:r>
          </w:p>
        </w:tc>
        <w:tc>
          <w:tcPr>
            <w:tcW w:w="992"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6.325</w:t>
            </w:r>
          </w:p>
        </w:tc>
        <w:tc>
          <w:tcPr>
            <w:tcW w:w="1068"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6.019</w:t>
            </w:r>
          </w:p>
        </w:tc>
        <w:tc>
          <w:tcPr>
            <w:tcW w:w="916" w:type="dxa"/>
            <w:shd w:val="clear" w:color="auto" w:fill="auto"/>
            <w:vAlign w:val="center"/>
            <w:hideMark/>
          </w:tcPr>
          <w:p w:rsidR="006916E8" w:rsidRDefault="006916E8" w:rsidP="006916E8">
            <w:pPr>
              <w:ind w:right="170"/>
              <w:jc w:val="right"/>
              <w:rPr>
                <w:rFonts w:ascii="Arial Narrow" w:hAnsi="Arial Narrow"/>
                <w:color w:val="000000"/>
                <w:sz w:val="16"/>
                <w:szCs w:val="16"/>
              </w:rPr>
            </w:pPr>
            <w:r>
              <w:rPr>
                <w:rFonts w:ascii="Arial Narrow" w:hAnsi="Arial Narrow"/>
                <w:color w:val="000000"/>
                <w:sz w:val="16"/>
                <w:szCs w:val="16"/>
              </w:rPr>
              <w:t>5.941</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p>
        </w:tc>
        <w:tc>
          <w:tcPr>
            <w:tcW w:w="5746" w:type="dxa"/>
            <w:shd w:val="clear" w:color="auto" w:fill="auto"/>
            <w:vAlign w:val="center"/>
            <w:hideMark/>
          </w:tcPr>
          <w:p w:rsidR="006916E8" w:rsidRPr="007E66A1" w:rsidRDefault="006916E8" w:rsidP="006D60FC">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3,6</w:t>
            </w:r>
          </w:p>
        </w:tc>
        <w:tc>
          <w:tcPr>
            <w:tcW w:w="1068"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3,4</w:t>
            </w:r>
          </w:p>
        </w:tc>
        <w:tc>
          <w:tcPr>
            <w:tcW w:w="916"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3,3</w:t>
            </w:r>
          </w:p>
        </w:tc>
      </w:tr>
      <w:tr w:rsidR="006916E8" w:rsidRPr="007E66A1" w:rsidTr="006916E8">
        <w:trPr>
          <w:trHeight w:val="20"/>
        </w:trPr>
        <w:tc>
          <w:tcPr>
            <w:tcW w:w="280" w:type="dxa"/>
            <w:shd w:val="clear" w:color="auto" w:fill="A6A6A6" w:themeFill="background1" w:themeFillShade="A6"/>
            <w:hideMark/>
          </w:tcPr>
          <w:p w:rsidR="006916E8" w:rsidRPr="007E66A1" w:rsidRDefault="006916E8" w:rsidP="006D60FC">
            <w:pPr>
              <w:spacing w:before="60" w:after="60"/>
              <w:jc w:val="right"/>
              <w:rPr>
                <w:rFonts w:ascii="Arial Narrow" w:hAnsi="Arial Narrow"/>
                <w:b/>
                <w:bCs/>
                <w:sz w:val="16"/>
                <w:szCs w:val="16"/>
              </w:rPr>
            </w:pPr>
            <w:r w:rsidRPr="007E66A1">
              <w:rPr>
                <w:rFonts w:ascii="Arial Narrow" w:hAnsi="Arial Narrow"/>
                <w:b/>
                <w:bCs/>
                <w:sz w:val="16"/>
                <w:szCs w:val="16"/>
              </w:rPr>
              <w:t>7.</w:t>
            </w:r>
          </w:p>
        </w:tc>
        <w:tc>
          <w:tcPr>
            <w:tcW w:w="5746" w:type="dxa"/>
            <w:shd w:val="clear" w:color="auto" w:fill="A6A6A6" w:themeFill="background1" w:themeFillShade="A6"/>
            <w:vAlign w:val="center"/>
            <w:hideMark/>
          </w:tcPr>
          <w:p w:rsidR="006916E8" w:rsidRPr="007E66A1" w:rsidRDefault="006916E8" w:rsidP="006D60FC">
            <w:pPr>
              <w:spacing w:before="60" w:after="60"/>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sidRPr="007E66A1">
              <w:rPr>
                <w:rFonts w:ascii="Arial Narrow" w:hAnsi="Arial Narrow"/>
                <w:b/>
                <w:bCs/>
                <w:sz w:val="16"/>
                <w:szCs w:val="16"/>
                <w:lang w:val="en-US"/>
              </w:rPr>
              <w:t>ESA</w:t>
            </w:r>
            <w:r w:rsidRPr="007E66A1">
              <w:rPr>
                <w:rFonts w:ascii="Arial Narrow" w:hAnsi="Arial Narrow"/>
                <w:b/>
                <w:bCs/>
                <w:sz w:val="16"/>
                <w:szCs w:val="16"/>
              </w:rPr>
              <w:t xml:space="preserve"> (5+6)</w:t>
            </w:r>
          </w:p>
        </w:tc>
        <w:tc>
          <w:tcPr>
            <w:tcW w:w="992"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-6.909</w:t>
            </w:r>
          </w:p>
        </w:tc>
        <w:tc>
          <w:tcPr>
            <w:tcW w:w="1068" w:type="dxa"/>
            <w:shd w:val="clear" w:color="auto" w:fill="A6A6A6" w:themeFill="background1" w:themeFillShade="A6"/>
            <w:vAlign w:val="center"/>
            <w:hideMark/>
          </w:tcPr>
          <w:p w:rsidR="006916E8" w:rsidRDefault="008D2CCB" w:rsidP="006916E8">
            <w:pPr>
              <w:ind w:right="170"/>
              <w:jc w:val="right"/>
              <w:rPr>
                <w:rFonts w:ascii="Arial Narrow" w:hAnsi="Arial Narrow"/>
                <w:b/>
                <w:bCs/>
                <w:color w:val="000000"/>
                <w:sz w:val="16"/>
                <w:szCs w:val="16"/>
              </w:rPr>
            </w:pPr>
            <w:r>
              <w:rPr>
                <w:rFonts w:ascii="Arial Narrow" w:hAnsi="Arial Narrow"/>
                <w:b/>
                <w:bCs/>
                <w:color w:val="000000"/>
                <w:sz w:val="16"/>
                <w:szCs w:val="16"/>
              </w:rPr>
              <w:t>2.253</w:t>
            </w:r>
          </w:p>
        </w:tc>
        <w:tc>
          <w:tcPr>
            <w:tcW w:w="916"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4.</w:t>
            </w:r>
            <w:r w:rsidR="00C06A6E">
              <w:rPr>
                <w:rFonts w:ascii="Arial Narrow" w:hAnsi="Arial Narrow"/>
                <w:b/>
                <w:bCs/>
                <w:color w:val="000000"/>
                <w:sz w:val="16"/>
                <w:szCs w:val="16"/>
              </w:rPr>
              <w:t>480</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p>
        </w:tc>
        <w:tc>
          <w:tcPr>
            <w:tcW w:w="5746" w:type="dxa"/>
            <w:shd w:val="clear" w:color="auto" w:fill="auto"/>
            <w:vAlign w:val="center"/>
            <w:hideMark/>
          </w:tcPr>
          <w:p w:rsidR="006916E8" w:rsidRPr="007E66A1" w:rsidRDefault="006916E8" w:rsidP="006D60FC">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-3,9</w:t>
            </w:r>
          </w:p>
        </w:tc>
        <w:tc>
          <w:tcPr>
            <w:tcW w:w="1068" w:type="dxa"/>
            <w:shd w:val="clear" w:color="auto" w:fill="auto"/>
            <w:vAlign w:val="center"/>
            <w:hideMark/>
          </w:tcPr>
          <w:p w:rsidR="006916E8" w:rsidRDefault="008D2CCB" w:rsidP="006916E8">
            <w:pPr>
              <w:ind w:right="170"/>
              <w:jc w:val="right"/>
              <w:rPr>
                <w:rFonts w:ascii="Arial Narrow" w:hAnsi="Arial Narrow"/>
                <w:i/>
                <w:iCs/>
                <w:color w:val="000000"/>
                <w:sz w:val="16"/>
                <w:szCs w:val="16"/>
              </w:rPr>
            </w:pPr>
            <w:r>
              <w:rPr>
                <w:rFonts w:ascii="Arial Narrow" w:hAnsi="Arial Narrow"/>
                <w:i/>
                <w:iCs/>
                <w:color w:val="000000"/>
                <w:sz w:val="16"/>
                <w:szCs w:val="16"/>
              </w:rPr>
              <w:t>1,3</w:t>
            </w:r>
          </w:p>
        </w:tc>
        <w:tc>
          <w:tcPr>
            <w:tcW w:w="916" w:type="dxa"/>
            <w:shd w:val="clear" w:color="auto" w:fill="auto"/>
            <w:vAlign w:val="center"/>
            <w:hideMark/>
          </w:tcPr>
          <w:p w:rsidR="006916E8" w:rsidRDefault="006916E8" w:rsidP="006916E8">
            <w:pPr>
              <w:ind w:right="170"/>
              <w:jc w:val="right"/>
              <w:rPr>
                <w:rFonts w:ascii="Arial Narrow" w:hAnsi="Arial Narrow"/>
                <w:i/>
                <w:iCs/>
                <w:color w:val="000000"/>
                <w:sz w:val="16"/>
                <w:szCs w:val="16"/>
              </w:rPr>
            </w:pPr>
            <w:r>
              <w:rPr>
                <w:rFonts w:ascii="Arial Narrow" w:hAnsi="Arial Narrow"/>
                <w:i/>
                <w:iCs/>
                <w:color w:val="000000"/>
                <w:sz w:val="16"/>
                <w:szCs w:val="16"/>
              </w:rPr>
              <w:t>2,5</w:t>
            </w:r>
          </w:p>
        </w:tc>
      </w:tr>
      <w:tr w:rsidR="006916E8" w:rsidRPr="007E66A1" w:rsidTr="006916E8">
        <w:trPr>
          <w:trHeight w:val="20"/>
        </w:trPr>
        <w:tc>
          <w:tcPr>
            <w:tcW w:w="280" w:type="dxa"/>
            <w:shd w:val="clear" w:color="auto" w:fill="A6A6A6" w:themeFill="background1" w:themeFillShade="A6"/>
            <w:hideMark/>
          </w:tcPr>
          <w:p w:rsidR="006916E8" w:rsidRPr="007E66A1" w:rsidRDefault="006916E8" w:rsidP="006D60FC">
            <w:pPr>
              <w:jc w:val="right"/>
              <w:rPr>
                <w:rFonts w:ascii="Arial Narrow" w:hAnsi="Arial Narrow"/>
                <w:b/>
                <w:bCs/>
                <w:sz w:val="16"/>
                <w:szCs w:val="16"/>
              </w:rPr>
            </w:pPr>
            <w:r w:rsidRPr="007E66A1">
              <w:rPr>
                <w:rFonts w:ascii="Arial Narrow" w:hAnsi="Arial Narrow"/>
                <w:b/>
                <w:bCs/>
                <w:sz w:val="16"/>
                <w:szCs w:val="16"/>
              </w:rPr>
              <w:t>8.</w:t>
            </w:r>
          </w:p>
        </w:tc>
        <w:tc>
          <w:tcPr>
            <w:tcW w:w="5746" w:type="dxa"/>
            <w:shd w:val="clear" w:color="auto" w:fill="A6A6A6" w:themeFill="background1" w:themeFillShade="A6"/>
            <w:vAlign w:val="center"/>
            <w:hideMark/>
          </w:tcPr>
          <w:p w:rsidR="006916E8" w:rsidRPr="007E66A1" w:rsidRDefault="006916E8" w:rsidP="006D60FC">
            <w:pPr>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Pr>
                <w:rFonts w:ascii="Arial Narrow" w:hAnsi="Arial Narrow"/>
                <w:b/>
                <w:bCs/>
                <w:sz w:val="16"/>
                <w:szCs w:val="16"/>
              </w:rPr>
              <w:t>της Σύμβασης</w:t>
            </w:r>
            <w:r w:rsidRPr="007E66A1">
              <w:rPr>
                <w:rFonts w:ascii="Arial Narrow" w:hAnsi="Arial Narrow"/>
                <w:b/>
                <w:bCs/>
                <w:sz w:val="16"/>
                <w:szCs w:val="16"/>
              </w:rPr>
              <w:t xml:space="preserve"> </w:t>
            </w:r>
            <w:r>
              <w:rPr>
                <w:rFonts w:ascii="Arial Narrow" w:hAnsi="Arial Narrow"/>
                <w:b/>
                <w:bCs/>
                <w:sz w:val="16"/>
                <w:szCs w:val="16"/>
              </w:rPr>
              <w:t>Χρηματοδοτικής Διευκόλυνσης</w:t>
            </w:r>
          </w:p>
        </w:tc>
        <w:tc>
          <w:tcPr>
            <w:tcW w:w="992"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441</w:t>
            </w:r>
          </w:p>
        </w:tc>
        <w:tc>
          <w:tcPr>
            <w:tcW w:w="1068"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w:t>
            </w:r>
            <w:r w:rsidR="008D2CCB">
              <w:rPr>
                <w:rFonts w:ascii="Arial Narrow" w:hAnsi="Arial Narrow"/>
                <w:b/>
                <w:bCs/>
                <w:color w:val="000000"/>
                <w:sz w:val="16"/>
                <w:szCs w:val="16"/>
              </w:rPr>
              <w:t>907</w:t>
            </w:r>
          </w:p>
        </w:tc>
        <w:tc>
          <w:tcPr>
            <w:tcW w:w="916"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3.</w:t>
            </w:r>
            <w:r w:rsidR="00C06A6E">
              <w:rPr>
                <w:rFonts w:ascii="Arial Narrow" w:hAnsi="Arial Narrow"/>
                <w:b/>
                <w:bCs/>
                <w:color w:val="000000"/>
                <w:sz w:val="16"/>
                <w:szCs w:val="16"/>
              </w:rPr>
              <w:t>687</w:t>
            </w:r>
          </w:p>
        </w:tc>
      </w:tr>
      <w:tr w:rsidR="006916E8" w:rsidRPr="007E66A1" w:rsidTr="006916E8">
        <w:trPr>
          <w:trHeight w:val="20"/>
        </w:trPr>
        <w:tc>
          <w:tcPr>
            <w:tcW w:w="280" w:type="dxa"/>
            <w:shd w:val="clear" w:color="auto" w:fill="auto"/>
            <w:hideMark/>
          </w:tcPr>
          <w:p w:rsidR="006916E8" w:rsidRPr="007E66A1" w:rsidRDefault="006916E8" w:rsidP="006D60FC">
            <w:pPr>
              <w:jc w:val="right"/>
              <w:rPr>
                <w:rFonts w:ascii="Arial Narrow" w:hAnsi="Arial Narrow"/>
                <w:b/>
                <w:bCs/>
                <w:sz w:val="16"/>
                <w:szCs w:val="16"/>
              </w:rPr>
            </w:pPr>
          </w:p>
        </w:tc>
        <w:tc>
          <w:tcPr>
            <w:tcW w:w="5746" w:type="dxa"/>
            <w:shd w:val="clear" w:color="auto" w:fill="auto"/>
            <w:vAlign w:val="center"/>
            <w:hideMark/>
          </w:tcPr>
          <w:p w:rsidR="006916E8" w:rsidRPr="007E66A1" w:rsidRDefault="006916E8" w:rsidP="006D60FC">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0,3</w:t>
            </w:r>
          </w:p>
        </w:tc>
        <w:tc>
          <w:tcPr>
            <w:tcW w:w="1068" w:type="dxa"/>
            <w:shd w:val="clear" w:color="auto" w:fill="auto"/>
            <w:vAlign w:val="center"/>
            <w:hideMark/>
          </w:tcPr>
          <w:p w:rsidR="006916E8" w:rsidRDefault="008D2CCB" w:rsidP="006916E8">
            <w:pPr>
              <w:ind w:right="170"/>
              <w:jc w:val="right"/>
              <w:rPr>
                <w:rFonts w:ascii="Arial Narrow" w:hAnsi="Arial Narrow"/>
                <w:b/>
                <w:bCs/>
                <w:color w:val="000000"/>
                <w:sz w:val="16"/>
                <w:szCs w:val="16"/>
              </w:rPr>
            </w:pPr>
            <w:r>
              <w:rPr>
                <w:rFonts w:ascii="Arial Narrow" w:hAnsi="Arial Narrow"/>
                <w:b/>
                <w:bCs/>
                <w:color w:val="000000"/>
                <w:sz w:val="16"/>
                <w:szCs w:val="16"/>
              </w:rPr>
              <w:t>1,1</w:t>
            </w:r>
          </w:p>
        </w:tc>
        <w:tc>
          <w:tcPr>
            <w:tcW w:w="916" w:type="dxa"/>
            <w:shd w:val="clear" w:color="auto" w:fill="auto"/>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2,</w:t>
            </w:r>
            <w:r w:rsidR="00C06A6E">
              <w:rPr>
                <w:rFonts w:ascii="Arial Narrow" w:hAnsi="Arial Narrow"/>
                <w:b/>
                <w:bCs/>
                <w:color w:val="000000"/>
                <w:sz w:val="16"/>
                <w:szCs w:val="16"/>
              </w:rPr>
              <w:t>0</w:t>
            </w:r>
          </w:p>
        </w:tc>
      </w:tr>
      <w:tr w:rsidR="00D0586B" w:rsidRPr="007E66A1" w:rsidTr="006916E8">
        <w:trPr>
          <w:trHeight w:val="20"/>
        </w:trPr>
        <w:tc>
          <w:tcPr>
            <w:tcW w:w="280" w:type="dxa"/>
            <w:shd w:val="clear" w:color="auto" w:fill="A6A6A6" w:themeFill="background1" w:themeFillShade="A6"/>
            <w:hideMark/>
          </w:tcPr>
          <w:p w:rsidR="00D0586B" w:rsidRPr="007E66A1" w:rsidRDefault="00D0586B" w:rsidP="006D60FC">
            <w:pPr>
              <w:spacing w:before="60" w:after="60"/>
              <w:jc w:val="right"/>
              <w:rPr>
                <w:rFonts w:ascii="Arial Narrow" w:hAnsi="Arial Narrow"/>
                <w:b/>
                <w:bCs/>
                <w:sz w:val="16"/>
                <w:szCs w:val="16"/>
              </w:rPr>
            </w:pPr>
            <w:r w:rsidRPr="007E66A1">
              <w:rPr>
                <w:rFonts w:ascii="Arial Narrow" w:hAnsi="Arial Narrow"/>
                <w:b/>
                <w:bCs/>
                <w:sz w:val="16"/>
                <w:szCs w:val="16"/>
              </w:rPr>
              <w:t>9.</w:t>
            </w:r>
          </w:p>
        </w:tc>
        <w:tc>
          <w:tcPr>
            <w:tcW w:w="5746" w:type="dxa"/>
            <w:shd w:val="clear" w:color="auto" w:fill="A6A6A6" w:themeFill="background1" w:themeFillShade="A6"/>
            <w:vAlign w:val="center"/>
            <w:hideMark/>
          </w:tcPr>
          <w:p w:rsidR="00D0586B" w:rsidRPr="007E66A1" w:rsidRDefault="00D0586B" w:rsidP="006D60FC">
            <w:pPr>
              <w:spacing w:before="60" w:after="60"/>
              <w:rPr>
                <w:rFonts w:ascii="Arial Narrow" w:hAnsi="Arial Narrow"/>
                <w:b/>
                <w:bCs/>
                <w:sz w:val="16"/>
                <w:szCs w:val="16"/>
              </w:rPr>
            </w:pPr>
            <w:r w:rsidRPr="007E66A1">
              <w:rPr>
                <w:rFonts w:ascii="Arial Narrow" w:hAnsi="Arial Narrow"/>
                <w:b/>
                <w:bCs/>
                <w:sz w:val="16"/>
                <w:szCs w:val="16"/>
              </w:rPr>
              <w:t xml:space="preserve">Ενοποιημένο Χρέος Γενικής Κυβέρνησης </w:t>
            </w:r>
          </w:p>
        </w:tc>
        <w:tc>
          <w:tcPr>
            <w:tcW w:w="992" w:type="dxa"/>
            <w:shd w:val="clear" w:color="auto" w:fill="A6A6A6" w:themeFill="background1" w:themeFillShade="A6"/>
            <w:vAlign w:val="center"/>
            <w:hideMark/>
          </w:tcPr>
          <w:p w:rsidR="00D0586B" w:rsidRDefault="00D0586B" w:rsidP="00D0586B">
            <w:pPr>
              <w:ind w:right="170"/>
              <w:jc w:val="right"/>
              <w:rPr>
                <w:rFonts w:ascii="Arial Narrow" w:hAnsi="Arial Narrow" w:cs="Arial"/>
                <w:b/>
                <w:bCs/>
                <w:sz w:val="16"/>
                <w:szCs w:val="16"/>
              </w:rPr>
            </w:pPr>
            <w:r w:rsidRPr="00D0586B">
              <w:rPr>
                <w:rFonts w:ascii="Arial Narrow" w:hAnsi="Arial Narrow"/>
                <w:b/>
                <w:bCs/>
                <w:color w:val="000000"/>
                <w:sz w:val="16"/>
                <w:szCs w:val="16"/>
              </w:rPr>
              <w:t>311</w:t>
            </w:r>
            <w:r>
              <w:rPr>
                <w:rFonts w:ascii="Arial Narrow" w:hAnsi="Arial Narrow" w:cs="Arial"/>
                <w:b/>
                <w:bCs/>
                <w:sz w:val="16"/>
                <w:szCs w:val="16"/>
              </w:rPr>
              <w:t>.673</w:t>
            </w:r>
          </w:p>
        </w:tc>
        <w:tc>
          <w:tcPr>
            <w:tcW w:w="1068" w:type="dxa"/>
            <w:shd w:val="clear" w:color="auto" w:fill="A6A6A6" w:themeFill="background1" w:themeFillShade="A6"/>
            <w:vAlign w:val="center"/>
            <w:hideMark/>
          </w:tcPr>
          <w:p w:rsidR="00D0586B" w:rsidRDefault="00D0586B" w:rsidP="00D0586B">
            <w:pPr>
              <w:ind w:right="170"/>
              <w:jc w:val="right"/>
              <w:rPr>
                <w:rFonts w:ascii="Arial Narrow" w:hAnsi="Arial Narrow" w:cs="Arial"/>
                <w:b/>
                <w:bCs/>
                <w:sz w:val="16"/>
                <w:szCs w:val="16"/>
              </w:rPr>
            </w:pPr>
            <w:r>
              <w:rPr>
                <w:rFonts w:ascii="Arial Narrow" w:hAnsi="Arial Narrow" w:cs="Arial"/>
                <w:b/>
                <w:bCs/>
                <w:sz w:val="16"/>
                <w:szCs w:val="16"/>
              </w:rPr>
              <w:t>315.</w:t>
            </w:r>
            <w:r w:rsidRPr="00D0586B">
              <w:rPr>
                <w:rFonts w:ascii="Arial Narrow" w:hAnsi="Arial Narrow"/>
                <w:b/>
                <w:bCs/>
                <w:color w:val="000000"/>
                <w:sz w:val="16"/>
                <w:szCs w:val="16"/>
              </w:rPr>
              <w:t>400</w:t>
            </w:r>
          </w:p>
        </w:tc>
        <w:tc>
          <w:tcPr>
            <w:tcW w:w="916" w:type="dxa"/>
            <w:shd w:val="clear" w:color="auto" w:fill="A6A6A6" w:themeFill="background1" w:themeFillShade="A6"/>
            <w:vAlign w:val="center"/>
            <w:hideMark/>
          </w:tcPr>
          <w:p w:rsidR="00D0586B" w:rsidRDefault="00D0586B" w:rsidP="00D0586B">
            <w:pPr>
              <w:ind w:right="170"/>
              <w:jc w:val="right"/>
              <w:rPr>
                <w:rFonts w:ascii="Arial Narrow" w:hAnsi="Arial Narrow" w:cs="Arial"/>
                <w:b/>
                <w:bCs/>
                <w:sz w:val="16"/>
                <w:szCs w:val="16"/>
              </w:rPr>
            </w:pPr>
            <w:r>
              <w:rPr>
                <w:rFonts w:ascii="Arial Narrow" w:hAnsi="Arial Narrow" w:cs="Arial"/>
                <w:b/>
                <w:bCs/>
                <w:sz w:val="16"/>
                <w:szCs w:val="16"/>
              </w:rPr>
              <w:t>319.</w:t>
            </w:r>
            <w:r w:rsidRPr="00D0586B">
              <w:rPr>
                <w:rFonts w:ascii="Arial Narrow" w:hAnsi="Arial Narrow"/>
                <w:b/>
                <w:bCs/>
                <w:color w:val="000000"/>
                <w:sz w:val="16"/>
                <w:szCs w:val="16"/>
              </w:rPr>
              <w:t>200</w:t>
            </w:r>
          </w:p>
        </w:tc>
      </w:tr>
      <w:tr w:rsidR="00D0586B" w:rsidRPr="007E66A1" w:rsidTr="006916E8">
        <w:trPr>
          <w:trHeight w:val="20"/>
        </w:trPr>
        <w:tc>
          <w:tcPr>
            <w:tcW w:w="280" w:type="dxa"/>
            <w:shd w:val="clear" w:color="auto" w:fill="auto"/>
            <w:vAlign w:val="center"/>
            <w:hideMark/>
          </w:tcPr>
          <w:p w:rsidR="00D0586B" w:rsidRPr="007E66A1" w:rsidRDefault="00D0586B" w:rsidP="006D60FC">
            <w:pPr>
              <w:jc w:val="right"/>
              <w:rPr>
                <w:rFonts w:ascii="Arial Narrow" w:hAnsi="Arial Narrow"/>
                <w:b/>
                <w:bCs/>
                <w:sz w:val="16"/>
                <w:szCs w:val="16"/>
              </w:rPr>
            </w:pPr>
          </w:p>
        </w:tc>
        <w:tc>
          <w:tcPr>
            <w:tcW w:w="5746" w:type="dxa"/>
            <w:shd w:val="clear" w:color="auto" w:fill="auto"/>
            <w:vAlign w:val="center"/>
            <w:hideMark/>
          </w:tcPr>
          <w:p w:rsidR="00D0586B" w:rsidRPr="007E66A1" w:rsidRDefault="00D0586B" w:rsidP="006D60FC">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0586B" w:rsidRDefault="00D0586B" w:rsidP="00D0586B">
            <w:pPr>
              <w:ind w:right="170"/>
              <w:jc w:val="right"/>
              <w:rPr>
                <w:rFonts w:ascii="Arial Narrow" w:hAnsi="Arial Narrow" w:cs="Arial"/>
                <w:b/>
                <w:bCs/>
                <w:sz w:val="16"/>
                <w:szCs w:val="16"/>
              </w:rPr>
            </w:pPr>
            <w:r>
              <w:rPr>
                <w:rFonts w:ascii="Arial Narrow" w:hAnsi="Arial Narrow" w:cs="Arial"/>
                <w:b/>
                <w:bCs/>
                <w:sz w:val="16"/>
                <w:szCs w:val="16"/>
              </w:rPr>
              <w:t>177,4%</w:t>
            </w:r>
          </w:p>
        </w:tc>
        <w:tc>
          <w:tcPr>
            <w:tcW w:w="1068" w:type="dxa"/>
            <w:shd w:val="clear" w:color="auto" w:fill="auto"/>
            <w:vAlign w:val="center"/>
            <w:hideMark/>
          </w:tcPr>
          <w:p w:rsidR="00D0586B" w:rsidRDefault="00D0586B" w:rsidP="00D0586B">
            <w:pPr>
              <w:ind w:right="170"/>
              <w:jc w:val="right"/>
              <w:rPr>
                <w:rFonts w:ascii="Arial Narrow" w:hAnsi="Arial Narrow" w:cs="Arial"/>
                <w:b/>
                <w:bCs/>
                <w:sz w:val="16"/>
                <w:szCs w:val="16"/>
              </w:rPr>
            </w:pPr>
            <w:r>
              <w:rPr>
                <w:rFonts w:ascii="Arial Narrow" w:hAnsi="Arial Narrow" w:cs="Arial"/>
                <w:b/>
                <w:bCs/>
                <w:sz w:val="16"/>
                <w:szCs w:val="16"/>
              </w:rPr>
              <w:t>180,3%</w:t>
            </w:r>
          </w:p>
        </w:tc>
        <w:tc>
          <w:tcPr>
            <w:tcW w:w="916" w:type="dxa"/>
            <w:shd w:val="clear" w:color="auto" w:fill="auto"/>
            <w:vAlign w:val="center"/>
            <w:hideMark/>
          </w:tcPr>
          <w:p w:rsidR="00D0586B" w:rsidRDefault="00D0586B" w:rsidP="00D0586B">
            <w:pPr>
              <w:ind w:right="170"/>
              <w:jc w:val="right"/>
              <w:rPr>
                <w:rFonts w:ascii="Arial Narrow" w:hAnsi="Arial Narrow" w:cs="Arial"/>
                <w:b/>
                <w:bCs/>
                <w:sz w:val="16"/>
                <w:szCs w:val="16"/>
              </w:rPr>
            </w:pPr>
            <w:r>
              <w:rPr>
                <w:rFonts w:ascii="Arial Narrow" w:hAnsi="Arial Narrow" w:cs="Arial"/>
                <w:b/>
                <w:bCs/>
                <w:sz w:val="16"/>
                <w:szCs w:val="16"/>
              </w:rPr>
              <w:t>176,5%</w:t>
            </w:r>
          </w:p>
        </w:tc>
      </w:tr>
      <w:tr w:rsidR="006916E8" w:rsidRPr="007E66A1" w:rsidTr="006916E8">
        <w:trPr>
          <w:trHeight w:val="20"/>
        </w:trPr>
        <w:tc>
          <w:tcPr>
            <w:tcW w:w="280" w:type="dxa"/>
            <w:shd w:val="clear" w:color="auto" w:fill="A6A6A6" w:themeFill="background1" w:themeFillShade="A6"/>
            <w:vAlign w:val="center"/>
            <w:hideMark/>
          </w:tcPr>
          <w:p w:rsidR="006916E8" w:rsidRPr="007E66A1" w:rsidRDefault="006916E8" w:rsidP="006D60FC">
            <w:pPr>
              <w:spacing w:before="60" w:after="60"/>
              <w:jc w:val="right"/>
              <w:rPr>
                <w:rFonts w:ascii="Arial Narrow" w:hAnsi="Arial Narrow"/>
                <w:b/>
                <w:bCs/>
                <w:sz w:val="16"/>
                <w:szCs w:val="16"/>
              </w:rPr>
            </w:pPr>
          </w:p>
        </w:tc>
        <w:tc>
          <w:tcPr>
            <w:tcW w:w="5746" w:type="dxa"/>
            <w:shd w:val="clear" w:color="auto" w:fill="A6A6A6" w:themeFill="background1" w:themeFillShade="A6"/>
            <w:vAlign w:val="center"/>
            <w:hideMark/>
          </w:tcPr>
          <w:p w:rsidR="006916E8" w:rsidRPr="007E66A1" w:rsidRDefault="006916E8" w:rsidP="006D60FC">
            <w:pPr>
              <w:spacing w:before="60" w:after="60"/>
              <w:rPr>
                <w:rFonts w:ascii="Arial Narrow" w:hAnsi="Arial Narrow"/>
                <w:b/>
                <w:bCs/>
                <w:sz w:val="16"/>
                <w:szCs w:val="16"/>
              </w:rPr>
            </w:pPr>
            <w:r w:rsidRPr="007E66A1">
              <w:rPr>
                <w:rFonts w:ascii="Arial Narrow" w:hAnsi="Arial Narrow"/>
                <w:b/>
                <w:bCs/>
                <w:sz w:val="16"/>
                <w:szCs w:val="16"/>
              </w:rPr>
              <w:t>ΑΕΠ</w:t>
            </w:r>
          </w:p>
        </w:tc>
        <w:tc>
          <w:tcPr>
            <w:tcW w:w="992"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175.697</w:t>
            </w:r>
          </w:p>
        </w:tc>
        <w:tc>
          <w:tcPr>
            <w:tcW w:w="1068"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174.908</w:t>
            </w:r>
          </w:p>
        </w:tc>
        <w:tc>
          <w:tcPr>
            <w:tcW w:w="916" w:type="dxa"/>
            <w:shd w:val="clear" w:color="auto" w:fill="A6A6A6" w:themeFill="background1" w:themeFillShade="A6"/>
            <w:vAlign w:val="center"/>
            <w:hideMark/>
          </w:tcPr>
          <w:p w:rsidR="006916E8" w:rsidRDefault="006916E8" w:rsidP="006916E8">
            <w:pPr>
              <w:ind w:right="170"/>
              <w:jc w:val="right"/>
              <w:rPr>
                <w:rFonts w:ascii="Arial Narrow" w:hAnsi="Arial Narrow"/>
                <w:b/>
                <w:bCs/>
                <w:color w:val="000000"/>
                <w:sz w:val="16"/>
                <w:szCs w:val="16"/>
              </w:rPr>
            </w:pPr>
            <w:r>
              <w:rPr>
                <w:rFonts w:ascii="Arial Narrow" w:hAnsi="Arial Narrow"/>
                <w:b/>
                <w:bCs/>
                <w:color w:val="000000"/>
                <w:sz w:val="16"/>
                <w:szCs w:val="16"/>
              </w:rPr>
              <w:t>180.817</w:t>
            </w:r>
          </w:p>
        </w:tc>
      </w:tr>
    </w:tbl>
    <w:p w:rsidR="00D0586B" w:rsidRPr="004B0A49" w:rsidRDefault="00D0586B" w:rsidP="00DF3FC8">
      <w:pPr>
        <w:tabs>
          <w:tab w:val="left" w:pos="378"/>
          <w:tab w:val="left" w:pos="5678"/>
          <w:tab w:val="left" w:pos="6938"/>
          <w:tab w:val="left" w:pos="8158"/>
        </w:tabs>
        <w:ind w:left="98"/>
        <w:rPr>
          <w:rFonts w:ascii="Arial Narrow" w:hAnsi="Arial Narrow"/>
          <w:b/>
          <w:color w:val="000080"/>
          <w:sz w:val="10"/>
        </w:rPr>
      </w:pPr>
    </w:p>
    <w:p w:rsidR="00DF3FC8" w:rsidRDefault="0089708E" w:rsidP="00DF3FC8">
      <w:pPr>
        <w:tabs>
          <w:tab w:val="left" w:pos="378"/>
          <w:tab w:val="left" w:pos="5678"/>
          <w:tab w:val="left" w:pos="6938"/>
          <w:tab w:val="left" w:pos="8158"/>
        </w:tabs>
        <w:ind w:left="98"/>
        <w:rPr>
          <w:b/>
          <w:sz w:val="22"/>
          <w:szCs w:val="22"/>
        </w:rPr>
      </w:pPr>
      <w:r>
        <w:rPr>
          <w:b/>
          <w:sz w:val="22"/>
          <w:szCs w:val="22"/>
        </w:rPr>
      </w:r>
      <w:r>
        <w:rPr>
          <w:b/>
          <w:sz w:val="22"/>
          <w:szCs w:val="22"/>
        </w:rPr>
        <w:pict>
          <v:shapetype id="_x0000_t202" coordsize="21600,21600" o:spt="202" path="m,l,21600r21600,l21600,xe">
            <v:stroke joinstyle="miter"/>
            <v:path gradientshapeok="t" o:connecttype="rect"/>
          </v:shapetype>
          <v:shape id="_x0000_s1027" type="#_x0000_t202" style="width:445.25pt;height:13.9pt;mso-position-horizontal-relative:char;mso-position-vertical-relative:line" strokecolor="navy" strokeweight="1pt">
            <v:textbox style="mso-next-textbox:#_x0000_s1027;mso-direction-alt:auto" inset=",.3mm,,.3mm">
              <w:txbxContent>
                <w:p w:rsidR="00C926A0" w:rsidRPr="008D2CCB" w:rsidRDefault="00C926A0" w:rsidP="00B02147">
                  <w:pPr>
                    <w:autoSpaceDE w:val="0"/>
                    <w:autoSpaceDN w:val="0"/>
                    <w:adjustRightInd w:val="0"/>
                    <w:ind w:left="-11" w:firstLine="142"/>
                    <w:jc w:val="center"/>
                    <w:rPr>
                      <w:rFonts w:ascii="Arial Narrow" w:hAnsi="Arial Narrow"/>
                      <w:b/>
                      <w:color w:val="000080"/>
                      <w:sz w:val="20"/>
                    </w:rPr>
                  </w:pPr>
                  <w:r w:rsidRPr="008D2CCB">
                    <w:rPr>
                      <w:rFonts w:ascii="Arial Narrow" w:hAnsi="Arial Narrow"/>
                      <w:b/>
                      <w:color w:val="000080"/>
                      <w:sz w:val="18"/>
                    </w:rPr>
                    <w:t>Σημείωση:  Τυχόν διαφορές ποσών και ποσοστών στους πίνακες που ακολουθούν οφείλονται σε στρογγυλοποιήσεις</w:t>
                  </w:r>
                  <w:r w:rsidRPr="008D2CCB">
                    <w:rPr>
                      <w:rFonts w:ascii="Arial Narrow" w:hAnsi="Arial Narrow"/>
                      <w:b/>
                      <w:color w:val="000080"/>
                      <w:sz w:val="20"/>
                    </w:rPr>
                    <w:t>.</w:t>
                  </w:r>
                </w:p>
              </w:txbxContent>
            </v:textbox>
            <w10:wrap type="none"/>
            <w10:anchorlock/>
          </v:shape>
        </w:pict>
      </w:r>
    </w:p>
    <w:p w:rsidR="00B02147" w:rsidRPr="007E66A1" w:rsidRDefault="00B02147" w:rsidP="004B0A49">
      <w:pPr>
        <w:tabs>
          <w:tab w:val="left" w:pos="378"/>
          <w:tab w:val="left" w:pos="5678"/>
          <w:tab w:val="left" w:pos="6938"/>
          <w:tab w:val="left" w:pos="8158"/>
        </w:tabs>
        <w:rPr>
          <w:rFonts w:ascii="Arial Narrow" w:hAnsi="Arial Narrow"/>
          <w:sz w:val="16"/>
          <w:szCs w:val="16"/>
        </w:rPr>
      </w:pPr>
    </w:p>
    <w:p w:rsidR="008D2CCB" w:rsidRPr="000B05C4" w:rsidRDefault="008D2CCB" w:rsidP="008D2CCB">
      <w:pPr>
        <w:numPr>
          <w:ilvl w:val="0"/>
          <w:numId w:val="23"/>
        </w:numPr>
        <w:ind w:left="284" w:hanging="284"/>
        <w:jc w:val="both"/>
        <w:rPr>
          <w:sz w:val="22"/>
          <w:szCs w:val="22"/>
        </w:rPr>
      </w:pPr>
      <w:r w:rsidRPr="000B05C4">
        <w:rPr>
          <w:sz w:val="22"/>
          <w:szCs w:val="22"/>
        </w:rPr>
        <w:t>οι παροχές για την αντιστάθμιση των συνεπειών από την απώλεια του ΕΚΑΣ</w:t>
      </w:r>
      <w:r>
        <w:rPr>
          <w:sz w:val="22"/>
          <w:szCs w:val="22"/>
        </w:rPr>
        <w:t>,</w:t>
      </w:r>
      <w:r w:rsidRPr="000B05C4">
        <w:rPr>
          <w:sz w:val="22"/>
          <w:szCs w:val="22"/>
        </w:rPr>
        <w:t xml:space="preserve"> </w:t>
      </w:r>
    </w:p>
    <w:p w:rsidR="008D2CCB" w:rsidRDefault="008D2CCB" w:rsidP="008D2CCB">
      <w:pPr>
        <w:numPr>
          <w:ilvl w:val="0"/>
          <w:numId w:val="23"/>
        </w:numPr>
        <w:ind w:left="284" w:hanging="284"/>
        <w:jc w:val="both"/>
        <w:rPr>
          <w:sz w:val="22"/>
          <w:szCs w:val="22"/>
        </w:rPr>
      </w:pPr>
      <w:r w:rsidRPr="000B05C4">
        <w:rPr>
          <w:sz w:val="22"/>
          <w:szCs w:val="22"/>
        </w:rPr>
        <w:t xml:space="preserve">η εφαρμογή, από τον Ιούλιο 2016, του προγράμματος εξόφλησης ληξιπρόθεσμων υποχρεώσεων των φορέων της Γενικής Κυβέρνησης </w:t>
      </w:r>
      <w:r>
        <w:rPr>
          <w:sz w:val="22"/>
          <w:szCs w:val="22"/>
        </w:rPr>
        <w:t xml:space="preserve">που αφορούν σε </w:t>
      </w:r>
      <w:r w:rsidRPr="000B05C4">
        <w:rPr>
          <w:sz w:val="22"/>
          <w:szCs w:val="22"/>
        </w:rPr>
        <w:t xml:space="preserve">επιστροφές φόρων και </w:t>
      </w:r>
      <w:r>
        <w:rPr>
          <w:sz w:val="22"/>
          <w:szCs w:val="22"/>
        </w:rPr>
        <w:t xml:space="preserve">οφειλές σε τρίτους </w:t>
      </w:r>
      <w:r w:rsidRPr="000B05C4">
        <w:rPr>
          <w:sz w:val="22"/>
          <w:szCs w:val="22"/>
        </w:rPr>
        <w:t xml:space="preserve"> με ιδιαίτερα θετικές συνέπειες </w:t>
      </w:r>
      <w:r>
        <w:rPr>
          <w:sz w:val="22"/>
          <w:szCs w:val="22"/>
        </w:rPr>
        <w:t>σ</w:t>
      </w:r>
      <w:r w:rsidRPr="000B05C4">
        <w:rPr>
          <w:sz w:val="22"/>
          <w:szCs w:val="22"/>
        </w:rPr>
        <w:t xml:space="preserve">την πραγματική οικονομία </w:t>
      </w:r>
      <w:r>
        <w:rPr>
          <w:sz w:val="22"/>
          <w:szCs w:val="22"/>
        </w:rPr>
        <w:t>(</w:t>
      </w:r>
      <w:r w:rsidRPr="000B05C4">
        <w:rPr>
          <w:sz w:val="22"/>
          <w:szCs w:val="22"/>
        </w:rPr>
        <w:t>τόνωση της ρευστότητας, αύξηση της απασχόλησης</w:t>
      </w:r>
      <w:r>
        <w:rPr>
          <w:sz w:val="22"/>
          <w:szCs w:val="22"/>
        </w:rPr>
        <w:t>,</w:t>
      </w:r>
      <w:r w:rsidRPr="000B05C4">
        <w:rPr>
          <w:sz w:val="22"/>
          <w:szCs w:val="22"/>
        </w:rPr>
        <w:t xml:space="preserve"> βελτίωση των μακροοικονομικών δεικτών</w:t>
      </w:r>
      <w:r>
        <w:rPr>
          <w:sz w:val="22"/>
          <w:szCs w:val="22"/>
        </w:rPr>
        <w:t>)</w:t>
      </w:r>
      <w:r w:rsidRPr="000B05C4">
        <w:rPr>
          <w:sz w:val="22"/>
          <w:szCs w:val="22"/>
        </w:rPr>
        <w:t>.</w:t>
      </w:r>
    </w:p>
    <w:p w:rsidR="008D2CCB" w:rsidRPr="00973874" w:rsidRDefault="008D2CCB" w:rsidP="00DD6364">
      <w:pPr>
        <w:jc w:val="both"/>
        <w:rPr>
          <w:sz w:val="20"/>
          <w:szCs w:val="22"/>
        </w:rPr>
      </w:pPr>
    </w:p>
    <w:p w:rsidR="00DD6364" w:rsidRPr="000B05C4" w:rsidRDefault="00DD6364" w:rsidP="00DD6364">
      <w:pPr>
        <w:jc w:val="both"/>
        <w:rPr>
          <w:sz w:val="22"/>
          <w:szCs w:val="22"/>
        </w:rPr>
      </w:pPr>
      <w:r w:rsidRPr="000B05C4">
        <w:rPr>
          <w:sz w:val="22"/>
          <w:szCs w:val="22"/>
        </w:rPr>
        <w:t>Ταυτόχρονα, συνεχίζεται η υλοποίηση των δράσεων για την επιτάχυνση των διαρθρωτικών μετα</w:t>
      </w:r>
      <w:r w:rsidRPr="000B05C4">
        <w:rPr>
          <w:sz w:val="22"/>
          <w:szCs w:val="22"/>
        </w:rPr>
        <w:t>ρ</w:t>
      </w:r>
      <w:r w:rsidRPr="000B05C4">
        <w:rPr>
          <w:sz w:val="22"/>
          <w:szCs w:val="22"/>
        </w:rPr>
        <w:t xml:space="preserve">ρυθμίσεων στην οικονομία, των θεσμικών </w:t>
      </w:r>
      <w:r>
        <w:rPr>
          <w:sz w:val="22"/>
          <w:szCs w:val="22"/>
        </w:rPr>
        <w:t>αλλαγών στον δ</w:t>
      </w:r>
      <w:r w:rsidRPr="000B05C4">
        <w:rPr>
          <w:sz w:val="22"/>
          <w:szCs w:val="22"/>
        </w:rPr>
        <w:t>ημόσιο τομέα, αλλά και της κοινωνικής προστασίας για τους οικονομικά ασθενέστερους.</w:t>
      </w:r>
    </w:p>
    <w:p w:rsidR="00DD6364" w:rsidRPr="00973874" w:rsidRDefault="00DD6364" w:rsidP="00DD6364">
      <w:pPr>
        <w:jc w:val="both"/>
        <w:rPr>
          <w:sz w:val="20"/>
          <w:szCs w:val="22"/>
        </w:rPr>
      </w:pPr>
    </w:p>
    <w:p w:rsidR="00DD6364" w:rsidRPr="000B05C4" w:rsidRDefault="00DD6364" w:rsidP="00DD6364">
      <w:pPr>
        <w:jc w:val="both"/>
        <w:rPr>
          <w:sz w:val="22"/>
          <w:szCs w:val="22"/>
        </w:rPr>
      </w:pPr>
      <w:r w:rsidRPr="000B05C4">
        <w:rPr>
          <w:sz w:val="22"/>
          <w:szCs w:val="22"/>
        </w:rPr>
        <w:t>Οι ανωτέρω δράσεις εκτιμάται ότι διασφαλίζουν την επίτευξη των στόχων της ΣΧΔ για το έτος 2016.</w:t>
      </w:r>
    </w:p>
    <w:p w:rsidR="00AD1B8C" w:rsidRPr="00973874" w:rsidRDefault="00AD1B8C" w:rsidP="00AD1B8C">
      <w:pPr>
        <w:jc w:val="both"/>
        <w:rPr>
          <w:bCs/>
          <w:sz w:val="20"/>
          <w:szCs w:val="22"/>
        </w:rPr>
      </w:pPr>
    </w:p>
    <w:p w:rsidR="00AD1B8C" w:rsidRPr="00017056" w:rsidRDefault="00AD1B8C" w:rsidP="00AD1B8C">
      <w:pPr>
        <w:shd w:val="clear" w:color="auto" w:fill="7F7F7F" w:themeFill="text1" w:themeFillTint="80"/>
        <w:rPr>
          <w:rFonts w:ascii="Arial Narrow" w:hAnsi="Arial Narrow"/>
          <w:b/>
          <w:sz w:val="26"/>
          <w:szCs w:val="26"/>
        </w:rPr>
      </w:pPr>
      <w:r w:rsidRPr="00017056">
        <w:rPr>
          <w:rFonts w:ascii="Arial Narrow" w:hAnsi="Arial Narrow"/>
          <w:b/>
          <w:sz w:val="26"/>
          <w:szCs w:val="26"/>
        </w:rPr>
        <w:t>2.</w:t>
      </w:r>
      <w:r w:rsidRPr="00017056">
        <w:rPr>
          <w:rFonts w:ascii="Arial Narrow" w:hAnsi="Arial Narrow"/>
          <w:b/>
          <w:sz w:val="26"/>
          <w:szCs w:val="26"/>
        </w:rPr>
        <w:tab/>
        <w:t>Κρατικός προϋπολογισμός 201</w:t>
      </w:r>
      <w:r>
        <w:rPr>
          <w:rFonts w:ascii="Arial Narrow" w:hAnsi="Arial Narrow"/>
          <w:b/>
          <w:sz w:val="26"/>
          <w:szCs w:val="26"/>
        </w:rPr>
        <w:t>6</w:t>
      </w:r>
    </w:p>
    <w:p w:rsidR="00AD1B8C" w:rsidRPr="00973874" w:rsidRDefault="00AD1B8C" w:rsidP="00AD1B8C">
      <w:pPr>
        <w:jc w:val="both"/>
        <w:rPr>
          <w:sz w:val="20"/>
          <w:szCs w:val="22"/>
        </w:rPr>
      </w:pPr>
    </w:p>
    <w:p w:rsidR="00AD1B8C" w:rsidRDefault="00AD1B8C" w:rsidP="00AD1B8C">
      <w:pPr>
        <w:jc w:val="both"/>
        <w:rPr>
          <w:sz w:val="22"/>
          <w:szCs w:val="22"/>
          <w:lang w:eastAsia="en-US"/>
        </w:rPr>
      </w:pPr>
      <w:r>
        <w:rPr>
          <w:sz w:val="22"/>
          <w:szCs w:val="22"/>
          <w:lang w:eastAsia="en-US"/>
        </w:rPr>
        <w:t xml:space="preserve">Σε δημοσιονομική βάση τα έσοδα του Κρατικού Προϋπολογισμού εκτιμάται ότι θα διαμορφωθούν σε 51.312 εκατ. ευρώ παρουσιάζοντας αύξηση κατά </w:t>
      </w:r>
      <w:r w:rsidRPr="00847AAF">
        <w:rPr>
          <w:sz w:val="22"/>
          <w:szCs w:val="22"/>
          <w:lang w:eastAsia="en-US"/>
        </w:rPr>
        <w:t>6</w:t>
      </w:r>
      <w:r>
        <w:rPr>
          <w:sz w:val="22"/>
          <w:szCs w:val="22"/>
          <w:lang w:eastAsia="en-US"/>
        </w:rPr>
        <w:t>,1%, σε σχέση με τα αντίστοιχα έσοδα του 2015.</w:t>
      </w:r>
    </w:p>
    <w:p w:rsidR="00AD1B8C" w:rsidRPr="00973874" w:rsidRDefault="00AD1B8C" w:rsidP="00AD1B8C">
      <w:pPr>
        <w:jc w:val="both"/>
        <w:rPr>
          <w:sz w:val="20"/>
          <w:szCs w:val="22"/>
        </w:rPr>
      </w:pPr>
    </w:p>
    <w:p w:rsidR="00AD1B8C" w:rsidRPr="00017056" w:rsidRDefault="00AD1B8C" w:rsidP="00AD1B8C">
      <w:pPr>
        <w:shd w:val="clear" w:color="auto" w:fill="A6A6A6"/>
        <w:jc w:val="both"/>
        <w:rPr>
          <w:sz w:val="20"/>
          <w:szCs w:val="22"/>
        </w:rPr>
      </w:pPr>
      <w:r w:rsidRPr="00017056">
        <w:rPr>
          <w:rFonts w:ascii="Arial Narrow" w:hAnsi="Arial Narrow"/>
          <w:b/>
          <w:szCs w:val="22"/>
        </w:rPr>
        <w:t>2.1</w:t>
      </w:r>
      <w:r w:rsidRPr="00017056">
        <w:rPr>
          <w:rFonts w:ascii="Arial Narrow" w:hAnsi="Arial Narrow"/>
          <w:b/>
          <w:szCs w:val="22"/>
        </w:rPr>
        <w:tab/>
        <w:t xml:space="preserve">Τακτικός προϋπολογισμός </w:t>
      </w:r>
    </w:p>
    <w:p w:rsidR="00AD1B8C" w:rsidRDefault="00AD1B8C" w:rsidP="00AD1B8C">
      <w:pPr>
        <w:jc w:val="both"/>
        <w:rPr>
          <w:bCs/>
          <w:sz w:val="22"/>
          <w:szCs w:val="22"/>
        </w:rPr>
      </w:pPr>
    </w:p>
    <w:p w:rsidR="00AD1B8C" w:rsidRPr="00124F5E" w:rsidRDefault="00AD1B8C" w:rsidP="00AD1B8C">
      <w:pPr>
        <w:jc w:val="both"/>
        <w:rPr>
          <w:rFonts w:ascii="Arial Narrow" w:hAnsi="Arial Narrow"/>
          <w:b/>
          <w:color w:val="000080"/>
          <w:szCs w:val="22"/>
        </w:rPr>
      </w:pPr>
      <w:r w:rsidRPr="00124F5E">
        <w:rPr>
          <w:rFonts w:ascii="Arial Narrow" w:hAnsi="Arial Narrow"/>
          <w:b/>
          <w:color w:val="000080"/>
          <w:szCs w:val="22"/>
        </w:rPr>
        <w:t>Έσοδα</w:t>
      </w:r>
    </w:p>
    <w:p w:rsidR="00AD1B8C" w:rsidRPr="00973874" w:rsidRDefault="00AD1B8C" w:rsidP="00AD1B8C">
      <w:pPr>
        <w:rPr>
          <w:sz w:val="20"/>
          <w:szCs w:val="22"/>
          <w:lang w:eastAsia="en-US"/>
        </w:rPr>
      </w:pPr>
    </w:p>
    <w:p w:rsidR="00AD1B8C" w:rsidRPr="00124900" w:rsidRDefault="00AD1B8C" w:rsidP="00AD1B8C">
      <w:pPr>
        <w:pStyle w:val="Web"/>
        <w:spacing w:before="0" w:beforeAutospacing="0" w:after="0" w:line="228" w:lineRule="auto"/>
        <w:ind w:right="68"/>
        <w:contextualSpacing/>
        <w:jc w:val="both"/>
        <w:rPr>
          <w:sz w:val="22"/>
          <w:szCs w:val="22"/>
        </w:rPr>
      </w:pPr>
      <w:r w:rsidRPr="00124900">
        <w:rPr>
          <w:sz w:val="22"/>
          <w:szCs w:val="22"/>
        </w:rPr>
        <w:t>Τα καθαρά έσοδα του Τακτικού Προϋπολογισμού (σε ταμειακή βάση), μετά τη μείωση των επιστρ</w:t>
      </w:r>
      <w:r w:rsidRPr="00124900">
        <w:rPr>
          <w:sz w:val="22"/>
          <w:szCs w:val="22"/>
        </w:rPr>
        <w:t>ο</w:t>
      </w:r>
      <w:r w:rsidRPr="00124900">
        <w:rPr>
          <w:sz w:val="22"/>
          <w:szCs w:val="22"/>
        </w:rPr>
        <w:t>φών φόρων, εκτιμάται ότι θα διαμορφωθούν στα 48.</w:t>
      </w:r>
      <w:r w:rsidRPr="00847AAF">
        <w:rPr>
          <w:sz w:val="22"/>
          <w:szCs w:val="22"/>
        </w:rPr>
        <w:t>103</w:t>
      </w:r>
      <w:r w:rsidRPr="00124900">
        <w:rPr>
          <w:sz w:val="22"/>
          <w:szCs w:val="22"/>
        </w:rPr>
        <w:t xml:space="preserve"> εκατ. ευρώ</w:t>
      </w:r>
      <w:r>
        <w:rPr>
          <w:sz w:val="22"/>
          <w:szCs w:val="22"/>
        </w:rPr>
        <w:t>,</w:t>
      </w:r>
      <w:r w:rsidRPr="00124900">
        <w:rPr>
          <w:sz w:val="22"/>
          <w:szCs w:val="22"/>
        </w:rPr>
        <w:t xml:space="preserve"> παρουσιάζοντας </w:t>
      </w:r>
      <w:r>
        <w:rPr>
          <w:sz w:val="22"/>
          <w:szCs w:val="22"/>
        </w:rPr>
        <w:t xml:space="preserve">αρνητική </w:t>
      </w:r>
      <w:r w:rsidRPr="00124900">
        <w:rPr>
          <w:sz w:val="22"/>
          <w:szCs w:val="22"/>
        </w:rPr>
        <w:t>α</w:t>
      </w:r>
      <w:r w:rsidRPr="00124900">
        <w:rPr>
          <w:sz w:val="22"/>
          <w:szCs w:val="22"/>
        </w:rPr>
        <w:t xml:space="preserve">πόκλιση κατά </w:t>
      </w:r>
      <w:r w:rsidRPr="00847AAF">
        <w:rPr>
          <w:sz w:val="22"/>
          <w:szCs w:val="22"/>
        </w:rPr>
        <w:t>1.131</w:t>
      </w:r>
      <w:r>
        <w:rPr>
          <w:sz w:val="22"/>
          <w:szCs w:val="22"/>
        </w:rPr>
        <w:t xml:space="preserve"> εκατ. ευρώ ή 2,3</w:t>
      </w:r>
      <w:r w:rsidRPr="00124900">
        <w:rPr>
          <w:sz w:val="22"/>
          <w:szCs w:val="22"/>
        </w:rPr>
        <w:t>% έναντι του στόχου του Προϋπολογισμού του 2016. Η από</w:t>
      </w:r>
      <w:r w:rsidRPr="00124900">
        <w:rPr>
          <w:sz w:val="22"/>
          <w:szCs w:val="22"/>
        </w:rPr>
        <w:t>κ</w:t>
      </w:r>
      <w:r w:rsidRPr="00124900">
        <w:rPr>
          <w:sz w:val="22"/>
          <w:szCs w:val="22"/>
        </w:rPr>
        <w:t>λιση αυτή οφείλεται κυρίως στα:</w:t>
      </w:r>
    </w:p>
    <w:p w:rsidR="00AD1B8C" w:rsidRPr="00973874" w:rsidRDefault="00AD1B8C" w:rsidP="00AD1B8C">
      <w:pPr>
        <w:pStyle w:val="Web"/>
        <w:spacing w:before="0" w:beforeAutospacing="0" w:after="0" w:line="228" w:lineRule="auto"/>
        <w:ind w:right="68"/>
        <w:contextualSpacing/>
        <w:jc w:val="both"/>
        <w:rPr>
          <w:sz w:val="10"/>
          <w:szCs w:val="22"/>
        </w:rPr>
      </w:pPr>
    </w:p>
    <w:p w:rsidR="0023046D" w:rsidRDefault="00AD1B8C" w:rsidP="00AD1B8C">
      <w:pPr>
        <w:numPr>
          <w:ilvl w:val="0"/>
          <w:numId w:val="13"/>
        </w:numPr>
        <w:spacing w:line="228" w:lineRule="auto"/>
        <w:ind w:left="284" w:hanging="284"/>
        <w:contextualSpacing/>
        <w:jc w:val="both"/>
        <w:rPr>
          <w:sz w:val="22"/>
          <w:szCs w:val="22"/>
        </w:rPr>
      </w:pPr>
      <w:r w:rsidRPr="0023046D">
        <w:rPr>
          <w:sz w:val="22"/>
          <w:szCs w:val="22"/>
        </w:rPr>
        <w:t>έσοδα από ANFAs και SMPs που θα διαμορφωθούν σε 375 εκατ. ευρώ</w:t>
      </w:r>
      <w:r w:rsidR="0023046D" w:rsidRPr="0023046D">
        <w:rPr>
          <w:sz w:val="22"/>
          <w:szCs w:val="22"/>
        </w:rPr>
        <w:t xml:space="preserve"> </w:t>
      </w:r>
      <w:r w:rsidR="0023046D">
        <w:rPr>
          <w:sz w:val="22"/>
          <w:szCs w:val="22"/>
        </w:rPr>
        <w:t>(</w:t>
      </w:r>
      <w:r w:rsidR="00F50E62">
        <w:rPr>
          <w:sz w:val="22"/>
          <w:szCs w:val="22"/>
        </w:rPr>
        <w:t xml:space="preserve">ποσό που </w:t>
      </w:r>
      <w:r w:rsidR="0023046D" w:rsidRPr="0023046D">
        <w:rPr>
          <w:sz w:val="22"/>
          <w:szCs w:val="22"/>
        </w:rPr>
        <w:t>αποδόθη</w:t>
      </w:r>
      <w:r w:rsidR="0023046D">
        <w:rPr>
          <w:sz w:val="22"/>
          <w:szCs w:val="22"/>
        </w:rPr>
        <w:t>κ</w:t>
      </w:r>
      <w:r w:rsidR="00F50E62">
        <w:rPr>
          <w:sz w:val="22"/>
          <w:szCs w:val="22"/>
        </w:rPr>
        <w:t>ε</w:t>
      </w:r>
      <w:r w:rsidR="0023046D" w:rsidRPr="0023046D">
        <w:rPr>
          <w:sz w:val="22"/>
          <w:szCs w:val="22"/>
        </w:rPr>
        <w:t xml:space="preserve"> από την ΤτΕ</w:t>
      </w:r>
      <w:r w:rsidR="0023046D">
        <w:rPr>
          <w:sz w:val="22"/>
          <w:szCs w:val="22"/>
        </w:rPr>
        <w:t>)</w:t>
      </w:r>
      <w:r w:rsidRPr="0023046D">
        <w:rPr>
          <w:sz w:val="22"/>
          <w:szCs w:val="22"/>
        </w:rPr>
        <w:t xml:space="preserve">, ενώ στον Προϋπολογισμό του 2016 είχε προβλεφθεί το ποσό </w:t>
      </w:r>
      <w:r w:rsidR="00AC2BE2">
        <w:rPr>
          <w:sz w:val="22"/>
          <w:szCs w:val="22"/>
        </w:rPr>
        <w:t xml:space="preserve">των </w:t>
      </w:r>
      <w:r w:rsidRPr="0023046D">
        <w:rPr>
          <w:sz w:val="22"/>
          <w:szCs w:val="22"/>
        </w:rPr>
        <w:t>1.691 εκατ. ευρώ (</w:t>
      </w:r>
      <w:r w:rsidRPr="0023046D">
        <w:rPr>
          <w:sz w:val="22"/>
          <w:szCs w:val="22"/>
        </w:rPr>
        <w:t>α</w:t>
      </w:r>
      <w:r w:rsidRPr="0023046D">
        <w:rPr>
          <w:sz w:val="22"/>
          <w:szCs w:val="22"/>
        </w:rPr>
        <w:t>πόκλιση 1.316 εκατ. ευρώ)</w:t>
      </w:r>
      <w:r w:rsidR="0023046D">
        <w:rPr>
          <w:sz w:val="22"/>
          <w:szCs w:val="22"/>
        </w:rPr>
        <w:t>,</w:t>
      </w:r>
    </w:p>
    <w:p w:rsidR="00AD1B8C" w:rsidRPr="0023046D" w:rsidRDefault="00AD1B8C" w:rsidP="00AD1B8C">
      <w:pPr>
        <w:numPr>
          <w:ilvl w:val="0"/>
          <w:numId w:val="13"/>
        </w:numPr>
        <w:spacing w:line="228" w:lineRule="auto"/>
        <w:ind w:left="284" w:hanging="284"/>
        <w:contextualSpacing/>
        <w:jc w:val="both"/>
        <w:rPr>
          <w:sz w:val="22"/>
          <w:szCs w:val="22"/>
        </w:rPr>
      </w:pPr>
      <w:r w:rsidRPr="0023046D">
        <w:rPr>
          <w:sz w:val="22"/>
          <w:szCs w:val="22"/>
        </w:rPr>
        <w:t>έσοδα από αποκρατικοποιήσεις που θα διαμορφωθούν σε 123 εκατ. ευρώ, ενώ στον Προϋπολογι</w:t>
      </w:r>
      <w:r w:rsidRPr="0023046D">
        <w:rPr>
          <w:sz w:val="22"/>
          <w:szCs w:val="22"/>
        </w:rPr>
        <w:t>σ</w:t>
      </w:r>
      <w:r w:rsidRPr="0023046D">
        <w:rPr>
          <w:sz w:val="22"/>
          <w:szCs w:val="22"/>
        </w:rPr>
        <w:t xml:space="preserve">μό 2016 είχε προβλεφθεί ποσό ύψους 1.802 εκατ. ευρώ (απόκλιση 1.679 εκατ. ευρώ). Η απόκλιση αυτή οφείλεται κυρίως στην </w:t>
      </w:r>
      <w:r w:rsidR="00E72F72">
        <w:rPr>
          <w:sz w:val="22"/>
          <w:szCs w:val="22"/>
        </w:rPr>
        <w:t xml:space="preserve">προβλεπόμενη μεταφορά </w:t>
      </w:r>
      <w:r w:rsidRPr="0023046D">
        <w:rPr>
          <w:sz w:val="22"/>
          <w:szCs w:val="22"/>
        </w:rPr>
        <w:t>είσπραξη</w:t>
      </w:r>
      <w:r w:rsidR="00E72F72">
        <w:rPr>
          <w:sz w:val="22"/>
          <w:szCs w:val="22"/>
        </w:rPr>
        <w:t>ς</w:t>
      </w:r>
      <w:r w:rsidRPr="0023046D">
        <w:rPr>
          <w:sz w:val="22"/>
          <w:szCs w:val="22"/>
        </w:rPr>
        <w:t xml:space="preserve"> του τιμήματος από την πώληση των περιφερειακών αεροδρομίων ύψους 1.234 εκατ. ευρώ στο 2017,</w:t>
      </w:r>
    </w:p>
    <w:p w:rsidR="00AD1B8C" w:rsidRPr="00847AAF" w:rsidRDefault="00AD1B8C" w:rsidP="00AD1B8C">
      <w:pPr>
        <w:numPr>
          <w:ilvl w:val="0"/>
          <w:numId w:val="13"/>
        </w:numPr>
        <w:spacing w:line="228" w:lineRule="auto"/>
        <w:ind w:left="284" w:hanging="284"/>
        <w:contextualSpacing/>
        <w:jc w:val="both"/>
        <w:rPr>
          <w:sz w:val="22"/>
          <w:szCs w:val="22"/>
        </w:rPr>
      </w:pPr>
      <w:r w:rsidRPr="00124900">
        <w:rPr>
          <w:sz w:val="22"/>
          <w:szCs w:val="22"/>
        </w:rPr>
        <w:t xml:space="preserve">έσοδα από την τελευταία δόση του Ενιαίου Φόρου Ιδιοκτησίας Ακινήτων (ΕΝΦΙΑ), εκτιμώμενου ποσού </w:t>
      </w:r>
      <w:r w:rsidRPr="00BD0237">
        <w:rPr>
          <w:sz w:val="22"/>
          <w:szCs w:val="22"/>
        </w:rPr>
        <w:t>323 εκατ. ευρώ,</w:t>
      </w:r>
      <w:r w:rsidRPr="00847AAF">
        <w:rPr>
          <w:sz w:val="22"/>
          <w:szCs w:val="22"/>
        </w:rPr>
        <w:t xml:space="preserve"> λόγω μετακύλισης της τελευταίας δόσης του 2016 στον Ιανουάριο του 2017. </w:t>
      </w:r>
    </w:p>
    <w:p w:rsidR="00A54329" w:rsidRPr="00301426" w:rsidRDefault="00A54329" w:rsidP="00A54329">
      <w:pPr>
        <w:jc w:val="both"/>
        <w:rPr>
          <w:b/>
          <w:sz w:val="22"/>
          <w:szCs w:val="22"/>
        </w:rPr>
      </w:pPr>
    </w:p>
    <w:p w:rsidR="00A54329" w:rsidRPr="00124900" w:rsidRDefault="00A54329" w:rsidP="00A54329">
      <w:pPr>
        <w:spacing w:line="228" w:lineRule="auto"/>
        <w:contextualSpacing/>
        <w:jc w:val="both"/>
        <w:rPr>
          <w:sz w:val="22"/>
          <w:szCs w:val="22"/>
        </w:rPr>
      </w:pPr>
      <w:r>
        <w:rPr>
          <w:sz w:val="22"/>
          <w:szCs w:val="22"/>
        </w:rPr>
        <w:t>Η συνολική</w:t>
      </w:r>
      <w:r w:rsidRPr="00124900">
        <w:rPr>
          <w:sz w:val="22"/>
          <w:szCs w:val="22"/>
        </w:rPr>
        <w:t xml:space="preserve"> απόκλιση</w:t>
      </w:r>
      <w:r>
        <w:rPr>
          <w:sz w:val="22"/>
          <w:szCs w:val="22"/>
        </w:rPr>
        <w:t>,</w:t>
      </w:r>
      <w:r w:rsidRPr="00124900">
        <w:rPr>
          <w:sz w:val="22"/>
          <w:szCs w:val="22"/>
        </w:rPr>
        <w:t xml:space="preserve"> εξαιτίας των παραπάνω </w:t>
      </w:r>
      <w:r>
        <w:rPr>
          <w:sz w:val="22"/>
          <w:szCs w:val="22"/>
        </w:rPr>
        <w:t>γεγονότων, ύψους 3.318</w:t>
      </w:r>
      <w:r w:rsidRPr="00124900">
        <w:rPr>
          <w:sz w:val="22"/>
          <w:szCs w:val="22"/>
        </w:rPr>
        <w:t xml:space="preserve"> εκατ. ευρώ, </w:t>
      </w:r>
      <w:r>
        <w:rPr>
          <w:sz w:val="22"/>
          <w:szCs w:val="22"/>
        </w:rPr>
        <w:t>περιορίζεται</w:t>
      </w:r>
      <w:r w:rsidRPr="00124900">
        <w:rPr>
          <w:sz w:val="22"/>
          <w:szCs w:val="22"/>
        </w:rPr>
        <w:t xml:space="preserve"> στα </w:t>
      </w:r>
      <w:r>
        <w:rPr>
          <w:sz w:val="22"/>
          <w:szCs w:val="22"/>
        </w:rPr>
        <w:t>1.131</w:t>
      </w:r>
      <w:r w:rsidRPr="00124900">
        <w:rPr>
          <w:sz w:val="22"/>
          <w:szCs w:val="22"/>
        </w:rPr>
        <w:t xml:space="preserve"> εκατ. ευρώ </w:t>
      </w:r>
      <w:r>
        <w:rPr>
          <w:sz w:val="22"/>
          <w:szCs w:val="22"/>
        </w:rPr>
        <w:t>λόγω της υπεραπόδοσης</w:t>
      </w:r>
      <w:r w:rsidRPr="00124900">
        <w:rPr>
          <w:sz w:val="22"/>
          <w:szCs w:val="22"/>
        </w:rPr>
        <w:t xml:space="preserve"> των </w:t>
      </w:r>
      <w:r>
        <w:rPr>
          <w:sz w:val="22"/>
          <w:szCs w:val="22"/>
        </w:rPr>
        <w:t>λοιπών κατηγοριών</w:t>
      </w:r>
      <w:r w:rsidRPr="00124900">
        <w:rPr>
          <w:sz w:val="22"/>
          <w:szCs w:val="22"/>
        </w:rPr>
        <w:t xml:space="preserve"> εσόδων </w:t>
      </w:r>
      <w:r>
        <w:rPr>
          <w:sz w:val="22"/>
          <w:szCs w:val="22"/>
        </w:rPr>
        <w:t>κατά 2.187</w:t>
      </w:r>
      <w:r w:rsidRPr="00124900">
        <w:rPr>
          <w:sz w:val="22"/>
          <w:szCs w:val="22"/>
        </w:rPr>
        <w:t xml:space="preserve"> εκατ. ευρώ.</w:t>
      </w:r>
    </w:p>
    <w:p w:rsidR="00A54329" w:rsidRDefault="00A54329" w:rsidP="00A54329">
      <w:pPr>
        <w:jc w:val="both"/>
        <w:rPr>
          <w:sz w:val="22"/>
          <w:szCs w:val="22"/>
          <w:lang w:eastAsia="en-US"/>
        </w:rPr>
      </w:pPr>
    </w:p>
    <w:p w:rsidR="00A54329" w:rsidRPr="00301426" w:rsidRDefault="00A54329" w:rsidP="00A54329">
      <w:pPr>
        <w:jc w:val="both"/>
        <w:rPr>
          <w:sz w:val="22"/>
          <w:szCs w:val="22"/>
          <w:lang w:eastAsia="en-US"/>
        </w:rPr>
      </w:pPr>
      <w:r w:rsidRPr="00B12B7E">
        <w:rPr>
          <w:sz w:val="22"/>
          <w:szCs w:val="22"/>
          <w:lang w:eastAsia="en-US"/>
        </w:rPr>
        <w:t xml:space="preserve">Στις εκτιμήσεις </w:t>
      </w:r>
      <w:r>
        <w:rPr>
          <w:sz w:val="22"/>
          <w:szCs w:val="22"/>
          <w:lang w:eastAsia="en-US"/>
        </w:rPr>
        <w:t xml:space="preserve">των εσόδων </w:t>
      </w:r>
      <w:r w:rsidRPr="00B12B7E">
        <w:rPr>
          <w:sz w:val="22"/>
          <w:szCs w:val="22"/>
          <w:lang w:eastAsia="en-US"/>
        </w:rPr>
        <w:t>έχουν ληφθεί υπόψη</w:t>
      </w:r>
      <w:r>
        <w:rPr>
          <w:sz w:val="22"/>
          <w:szCs w:val="22"/>
          <w:lang w:eastAsia="en-US"/>
        </w:rPr>
        <w:t xml:space="preserve"> και οι</w:t>
      </w:r>
      <w:r w:rsidRPr="002700FA">
        <w:rPr>
          <w:sz w:val="22"/>
          <w:szCs w:val="22"/>
          <w:lang w:eastAsia="en-US"/>
        </w:rPr>
        <w:t xml:space="preserve"> αποδόσεις των </w:t>
      </w:r>
      <w:r>
        <w:rPr>
          <w:sz w:val="22"/>
          <w:szCs w:val="22"/>
          <w:lang w:eastAsia="en-US"/>
        </w:rPr>
        <w:t xml:space="preserve">νέων </w:t>
      </w:r>
      <w:r w:rsidR="00E72F72">
        <w:rPr>
          <w:sz w:val="22"/>
          <w:szCs w:val="22"/>
          <w:lang w:eastAsia="en-US"/>
        </w:rPr>
        <w:t>παρεμβάσεων</w:t>
      </w:r>
      <w:r w:rsidRPr="002700FA">
        <w:rPr>
          <w:sz w:val="22"/>
          <w:szCs w:val="22"/>
          <w:lang w:eastAsia="en-US"/>
        </w:rPr>
        <w:t xml:space="preserve"> που </w:t>
      </w:r>
      <w:r>
        <w:rPr>
          <w:sz w:val="22"/>
          <w:szCs w:val="22"/>
          <w:lang w:eastAsia="en-US"/>
        </w:rPr>
        <w:t>θε</w:t>
      </w:r>
      <w:r>
        <w:rPr>
          <w:sz w:val="22"/>
          <w:szCs w:val="22"/>
          <w:lang w:eastAsia="en-US"/>
        </w:rPr>
        <w:t>σ</w:t>
      </w:r>
      <w:r>
        <w:rPr>
          <w:sz w:val="22"/>
          <w:szCs w:val="22"/>
          <w:lang w:eastAsia="en-US"/>
        </w:rPr>
        <w:t>μοθετήθηκαν και εφαρμόσθηκαν στο 2016, όπως</w:t>
      </w:r>
      <w:r w:rsidRPr="002700FA">
        <w:rPr>
          <w:sz w:val="22"/>
          <w:szCs w:val="22"/>
          <w:lang w:eastAsia="en-US"/>
        </w:rPr>
        <w:t>:</w:t>
      </w:r>
    </w:p>
    <w:p w:rsidR="00A54329" w:rsidRPr="007B3C61" w:rsidRDefault="00A54329" w:rsidP="00973874">
      <w:pPr>
        <w:numPr>
          <w:ilvl w:val="0"/>
          <w:numId w:val="14"/>
        </w:numPr>
        <w:spacing w:before="80"/>
        <w:ind w:left="284" w:hanging="284"/>
        <w:jc w:val="both"/>
        <w:rPr>
          <w:bCs/>
          <w:sz w:val="22"/>
          <w:szCs w:val="22"/>
        </w:rPr>
      </w:pPr>
      <w:r w:rsidRPr="007B3C61">
        <w:rPr>
          <w:bCs/>
          <w:sz w:val="22"/>
          <w:szCs w:val="22"/>
        </w:rPr>
        <w:t>η αναμόρφωση του Κώδικα Φορολογίας Εισοδήματος,</w:t>
      </w:r>
    </w:p>
    <w:p w:rsidR="00A54329" w:rsidRPr="007B3C61" w:rsidRDefault="00A54329" w:rsidP="00A54329">
      <w:pPr>
        <w:numPr>
          <w:ilvl w:val="0"/>
          <w:numId w:val="14"/>
        </w:numPr>
        <w:ind w:left="284" w:hanging="284"/>
        <w:jc w:val="both"/>
        <w:rPr>
          <w:bCs/>
          <w:sz w:val="22"/>
          <w:szCs w:val="22"/>
        </w:rPr>
      </w:pPr>
      <w:r w:rsidRPr="007B3C61">
        <w:rPr>
          <w:bCs/>
          <w:sz w:val="22"/>
          <w:szCs w:val="22"/>
        </w:rPr>
        <w:t>η αναμόρφωση των συντελεστών και η χρονική επέκταση της ειδικής εισφοράς αλληλεγγύης,</w:t>
      </w:r>
    </w:p>
    <w:p w:rsidR="00A54329" w:rsidRPr="007B3C61" w:rsidRDefault="00A54329" w:rsidP="00A54329">
      <w:pPr>
        <w:numPr>
          <w:ilvl w:val="0"/>
          <w:numId w:val="14"/>
        </w:numPr>
        <w:ind w:left="284" w:hanging="284"/>
        <w:jc w:val="both"/>
        <w:rPr>
          <w:bCs/>
          <w:sz w:val="22"/>
          <w:szCs w:val="22"/>
        </w:rPr>
      </w:pPr>
      <w:r w:rsidRPr="007B3C61">
        <w:rPr>
          <w:bCs/>
          <w:sz w:val="22"/>
          <w:szCs w:val="22"/>
        </w:rPr>
        <w:t xml:space="preserve">η αύξηση του συντελεστή ΦΠΑ, </w:t>
      </w:r>
    </w:p>
    <w:p w:rsidR="00A54329" w:rsidRPr="007B3C61" w:rsidRDefault="00A54329" w:rsidP="00A54329">
      <w:pPr>
        <w:numPr>
          <w:ilvl w:val="0"/>
          <w:numId w:val="14"/>
        </w:numPr>
        <w:ind w:left="284" w:hanging="284"/>
        <w:jc w:val="both"/>
        <w:rPr>
          <w:bCs/>
          <w:sz w:val="22"/>
          <w:szCs w:val="22"/>
        </w:rPr>
      </w:pPr>
      <w:r w:rsidRPr="007B3C61">
        <w:rPr>
          <w:bCs/>
          <w:sz w:val="22"/>
          <w:szCs w:val="22"/>
        </w:rPr>
        <w:t>η αναμόρφωση της φορολογίας οχημάτων,</w:t>
      </w:r>
    </w:p>
    <w:p w:rsidR="00A54329" w:rsidRPr="007B3C61" w:rsidRDefault="00A54329" w:rsidP="00A54329">
      <w:pPr>
        <w:numPr>
          <w:ilvl w:val="0"/>
          <w:numId w:val="14"/>
        </w:numPr>
        <w:ind w:left="284" w:hanging="284"/>
        <w:jc w:val="both"/>
        <w:rPr>
          <w:bCs/>
          <w:sz w:val="22"/>
          <w:szCs w:val="22"/>
        </w:rPr>
      </w:pPr>
      <w:r w:rsidRPr="007B3C61">
        <w:rPr>
          <w:bCs/>
          <w:sz w:val="22"/>
          <w:szCs w:val="22"/>
        </w:rPr>
        <w:t>η αναμόρφωση του Ειδικού Φόρου Κατανάλωσης (ΕΦΚ) επί των ενεργειακών προϊόντων,</w:t>
      </w:r>
    </w:p>
    <w:p w:rsidR="00A54329" w:rsidRPr="007B3C61" w:rsidRDefault="00A54329" w:rsidP="00A54329">
      <w:pPr>
        <w:numPr>
          <w:ilvl w:val="0"/>
          <w:numId w:val="14"/>
        </w:numPr>
        <w:ind w:left="284" w:hanging="284"/>
        <w:jc w:val="both"/>
        <w:rPr>
          <w:bCs/>
          <w:sz w:val="22"/>
          <w:szCs w:val="22"/>
        </w:rPr>
      </w:pPr>
      <w:r w:rsidRPr="007B3C61">
        <w:rPr>
          <w:bCs/>
          <w:sz w:val="22"/>
          <w:szCs w:val="22"/>
        </w:rPr>
        <w:t>το τέλος στη συνδρομητική τηλεόραση,</w:t>
      </w:r>
    </w:p>
    <w:p w:rsidR="00A54329" w:rsidRPr="007B3C61" w:rsidRDefault="00A54329" w:rsidP="00A54329">
      <w:pPr>
        <w:numPr>
          <w:ilvl w:val="0"/>
          <w:numId w:val="14"/>
        </w:numPr>
        <w:ind w:left="284" w:hanging="284"/>
        <w:jc w:val="both"/>
        <w:rPr>
          <w:bCs/>
          <w:sz w:val="22"/>
          <w:szCs w:val="22"/>
        </w:rPr>
      </w:pPr>
      <w:r w:rsidRPr="007B3C61">
        <w:rPr>
          <w:bCs/>
          <w:sz w:val="22"/>
          <w:szCs w:val="22"/>
        </w:rPr>
        <w:t xml:space="preserve">η αύξηση της συμμετοχής </w:t>
      </w:r>
      <w:r>
        <w:rPr>
          <w:bCs/>
          <w:sz w:val="22"/>
          <w:szCs w:val="22"/>
        </w:rPr>
        <w:t xml:space="preserve">του </w:t>
      </w:r>
      <w:r w:rsidRPr="007B3C61">
        <w:rPr>
          <w:bCs/>
          <w:sz w:val="22"/>
          <w:szCs w:val="22"/>
        </w:rPr>
        <w:t>Δημοσίου στα μικτά κέρδη από τυχερά παίγνια,</w:t>
      </w:r>
    </w:p>
    <w:p w:rsidR="00A54329" w:rsidRPr="007B3C61" w:rsidRDefault="00A54329" w:rsidP="00A54329">
      <w:pPr>
        <w:numPr>
          <w:ilvl w:val="0"/>
          <w:numId w:val="14"/>
        </w:numPr>
        <w:ind w:left="284" w:hanging="284"/>
        <w:jc w:val="both"/>
        <w:rPr>
          <w:bCs/>
          <w:sz w:val="22"/>
          <w:szCs w:val="22"/>
        </w:rPr>
      </w:pPr>
      <w:r w:rsidRPr="007B3C61">
        <w:rPr>
          <w:bCs/>
          <w:sz w:val="22"/>
          <w:szCs w:val="22"/>
        </w:rPr>
        <w:t>η αύξηση του Ειδικού Φόρου Κατανάλωσης (ΕΦΚ) στο ζύθο,</w:t>
      </w:r>
    </w:p>
    <w:p w:rsidR="00A54329" w:rsidRPr="007B3C61" w:rsidRDefault="00A54329" w:rsidP="00A54329">
      <w:pPr>
        <w:numPr>
          <w:ilvl w:val="0"/>
          <w:numId w:val="14"/>
        </w:numPr>
        <w:ind w:left="284" w:hanging="284"/>
        <w:jc w:val="both"/>
        <w:rPr>
          <w:bCs/>
          <w:sz w:val="22"/>
          <w:szCs w:val="22"/>
        </w:rPr>
      </w:pPr>
      <w:r w:rsidRPr="007B3C61">
        <w:rPr>
          <w:bCs/>
          <w:sz w:val="22"/>
          <w:szCs w:val="22"/>
        </w:rPr>
        <w:t>οι φορολογικές απαλλαγές από το νέο επενδυτικό νόμο.</w:t>
      </w:r>
    </w:p>
    <w:p w:rsidR="00A54329" w:rsidRPr="00301426" w:rsidRDefault="00A54329" w:rsidP="00A54329">
      <w:pPr>
        <w:jc w:val="both"/>
        <w:rPr>
          <w:bCs/>
          <w:sz w:val="22"/>
          <w:szCs w:val="22"/>
        </w:rPr>
      </w:pPr>
    </w:p>
    <w:p w:rsidR="007D681F" w:rsidRDefault="00A54329" w:rsidP="007D2C58">
      <w:pPr>
        <w:jc w:val="both"/>
        <w:rPr>
          <w:bCs/>
          <w:sz w:val="22"/>
          <w:szCs w:val="22"/>
        </w:rPr>
      </w:pPr>
      <w:r w:rsidRPr="00EA0964">
        <w:rPr>
          <w:bCs/>
          <w:sz w:val="22"/>
          <w:szCs w:val="22"/>
        </w:rPr>
        <w:t>Λαμβάνοντας υπόψη και τις εθνικολογιστικές προσαρμογές, τα έσοδα του Τακτικού Προϋπολογισμ</w:t>
      </w:r>
      <w:r w:rsidRPr="00EA0964">
        <w:rPr>
          <w:bCs/>
          <w:sz w:val="22"/>
          <w:szCs w:val="22"/>
        </w:rPr>
        <w:t>ο</w:t>
      </w:r>
      <w:r w:rsidRPr="00EA0964">
        <w:rPr>
          <w:bCs/>
          <w:sz w:val="22"/>
          <w:szCs w:val="22"/>
        </w:rPr>
        <w:t>ύ, σε δημοσιονομική βάση, εκτιμάται ότι θα διαμορφωθούν στα 47.568 εκατ. ευρώ, αυξημένα κατά 483 εκατ. ευρώ έναντι του στόχου.</w:t>
      </w:r>
    </w:p>
    <w:p w:rsidR="00B235A0" w:rsidRDefault="00B235A0" w:rsidP="007D2C58">
      <w:pPr>
        <w:jc w:val="both"/>
        <w:rPr>
          <w:b/>
          <w:sz w:val="22"/>
          <w:szCs w:val="22"/>
        </w:rPr>
      </w:pPr>
    </w:p>
    <w:p w:rsidR="00DF3FC8" w:rsidRPr="00B235A0" w:rsidRDefault="00DF3FC8">
      <w:pPr>
        <w:rPr>
          <w:b/>
          <w:sz w:val="28"/>
          <w:szCs w:val="22"/>
        </w:rPr>
      </w:pPr>
    </w:p>
    <w:tbl>
      <w:tblPr>
        <w:tblW w:w="9060" w:type="dxa"/>
        <w:tblLayout w:type="fixed"/>
        <w:tblCellMar>
          <w:left w:w="85" w:type="dxa"/>
          <w:right w:w="85" w:type="dxa"/>
        </w:tblCellMar>
        <w:tblLook w:val="04A0"/>
      </w:tblPr>
      <w:tblGrid>
        <w:gridCol w:w="5120"/>
        <w:gridCol w:w="880"/>
        <w:gridCol w:w="1260"/>
        <w:gridCol w:w="920"/>
        <w:gridCol w:w="880"/>
      </w:tblGrid>
      <w:tr w:rsidR="00E1297F" w:rsidRPr="00F7342C" w:rsidTr="008D240E">
        <w:trPr>
          <w:trHeight w:val="794"/>
          <w:tblHeader/>
        </w:trPr>
        <w:tc>
          <w:tcPr>
            <w:tcW w:w="9060" w:type="dxa"/>
            <w:gridSpan w:val="5"/>
            <w:tcBorders>
              <w:top w:val="single" w:sz="6" w:space="0" w:color="auto"/>
              <w:left w:val="single" w:sz="6" w:space="0" w:color="auto"/>
              <w:bottom w:val="single" w:sz="6" w:space="0" w:color="auto"/>
              <w:right w:val="single" w:sz="6" w:space="0" w:color="auto"/>
            </w:tcBorders>
            <w:shd w:val="clear" w:color="auto" w:fill="404040" w:themeFill="text1" w:themeFillTint="BF"/>
            <w:tcMar>
              <w:top w:w="8" w:type="dxa"/>
              <w:left w:w="8" w:type="dxa"/>
              <w:bottom w:w="0" w:type="dxa"/>
              <w:right w:w="8" w:type="dxa"/>
            </w:tcMar>
            <w:vAlign w:val="center"/>
            <w:hideMark/>
          </w:tcPr>
          <w:p w:rsidR="00E1297F" w:rsidRPr="00F7342C" w:rsidRDefault="00E1297F" w:rsidP="008D240E">
            <w:pPr>
              <w:contextualSpacing/>
              <w:jc w:val="center"/>
              <w:rPr>
                <w:rFonts w:ascii="Arial Narrow" w:hAnsi="Arial Narrow"/>
                <w:b/>
                <w:bCs/>
                <w:color w:val="FFFFFF" w:themeColor="background1"/>
              </w:rPr>
            </w:pPr>
            <w:bookmarkStart w:id="1" w:name="RANGE!A1:E130"/>
            <w:r w:rsidRPr="00F7342C">
              <w:rPr>
                <w:rFonts w:ascii="Arial Narrow" w:hAnsi="Arial Narrow"/>
                <w:b/>
                <w:bCs/>
                <w:color w:val="FFFFFF" w:themeColor="background1"/>
              </w:rPr>
              <w:t>Πίνακας 3.2 Ισοζύγιο Γενικής Κυβέρνησης σύμφωνα με τη μεθοδολογία European System of Accounts (ESA)</w:t>
            </w:r>
          </w:p>
          <w:bookmarkEnd w:id="1"/>
          <w:p w:rsidR="00E1297F" w:rsidRPr="00F7342C" w:rsidRDefault="00E1297F" w:rsidP="008D240E">
            <w:pPr>
              <w:contextualSpacing/>
              <w:jc w:val="center"/>
              <w:rPr>
                <w:rFonts w:ascii="Arial Narrow" w:hAnsi="Arial Narrow"/>
                <w:b/>
                <w:bCs/>
                <w:color w:val="FFFFFF" w:themeColor="background1"/>
              </w:rPr>
            </w:pPr>
            <w:r w:rsidRPr="00F7342C">
              <w:rPr>
                <w:rFonts w:ascii="Arial Narrow" w:hAnsi="Arial Narrow"/>
                <w:b/>
                <w:bCs/>
                <w:color w:val="FFFFFF" w:themeColor="background1"/>
              </w:rPr>
              <w:t>(σε εκατ. ευρώ)</w:t>
            </w:r>
          </w:p>
        </w:tc>
      </w:tr>
      <w:tr w:rsidR="00F7342C" w:rsidRPr="00F7342C" w:rsidTr="00B37AC7">
        <w:trPr>
          <w:trHeight w:val="227"/>
          <w:tblHeader/>
        </w:trPr>
        <w:tc>
          <w:tcPr>
            <w:tcW w:w="9060" w:type="dxa"/>
            <w:gridSpan w:val="5"/>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F7342C" w:rsidRPr="00F7342C" w:rsidRDefault="00F7342C" w:rsidP="008D240E">
            <w:pPr>
              <w:contextualSpacing/>
              <w:jc w:val="center"/>
              <w:rPr>
                <w:rFonts w:ascii="Arial Narrow" w:hAnsi="Arial Narrow"/>
                <w:b/>
                <w:bCs/>
                <w:color w:val="FFFFFF" w:themeColor="background1"/>
                <w:sz w:val="16"/>
                <w:szCs w:val="16"/>
              </w:rPr>
            </w:pPr>
          </w:p>
        </w:tc>
      </w:tr>
      <w:tr w:rsidR="00E1297F" w:rsidTr="00C749B3">
        <w:trPr>
          <w:trHeight w:val="20"/>
          <w:tblHeader/>
        </w:trPr>
        <w:tc>
          <w:tcPr>
            <w:tcW w:w="5120" w:type="dxa"/>
            <w:vMerge w:val="restart"/>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E1297F" w:rsidRDefault="00E1297F" w:rsidP="008D240E">
            <w:pPr>
              <w:contextualSpacing/>
              <w:jc w:val="center"/>
              <w:rPr>
                <w:rFonts w:ascii="Arial Narrow" w:hAnsi="Arial Narrow"/>
                <w:sz w:val="16"/>
                <w:szCs w:val="16"/>
              </w:rPr>
            </w:pPr>
            <w:r>
              <w:rPr>
                <w:rFonts w:ascii="Arial Narrow" w:hAnsi="Arial Narrow"/>
                <w:sz w:val="16"/>
                <w:szCs w:val="16"/>
              </w:rPr>
              <w:t xml:space="preserve"> </w:t>
            </w:r>
          </w:p>
        </w:tc>
        <w:tc>
          <w:tcPr>
            <w:tcW w:w="880" w:type="dxa"/>
            <w:tcBorders>
              <w:top w:val="single" w:sz="6" w:space="0" w:color="auto"/>
              <w:left w:val="single" w:sz="6" w:space="0" w:color="auto"/>
              <w:bottom w:val="single" w:sz="6" w:space="0" w:color="auto"/>
              <w:right w:val="single" w:sz="6" w:space="0" w:color="auto"/>
            </w:tcBorders>
            <w:shd w:val="clear" w:color="auto" w:fill="auto"/>
            <w:noWrap/>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2015</w:t>
            </w:r>
          </w:p>
        </w:tc>
        <w:tc>
          <w:tcPr>
            <w:tcW w:w="2180" w:type="dxa"/>
            <w:gridSpan w:val="2"/>
            <w:tcBorders>
              <w:top w:val="single" w:sz="6" w:space="0" w:color="auto"/>
              <w:left w:val="single" w:sz="6" w:space="0" w:color="auto"/>
              <w:bottom w:val="single" w:sz="6" w:space="0" w:color="auto"/>
              <w:right w:val="single" w:sz="6" w:space="0" w:color="auto"/>
            </w:tcBorders>
            <w:shd w:val="clear" w:color="auto" w:fill="auto"/>
            <w:noWrap/>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2016</w:t>
            </w:r>
          </w:p>
        </w:tc>
        <w:tc>
          <w:tcPr>
            <w:tcW w:w="880" w:type="dxa"/>
            <w:tcBorders>
              <w:top w:val="single" w:sz="6" w:space="0" w:color="auto"/>
              <w:left w:val="single" w:sz="6" w:space="0" w:color="auto"/>
              <w:bottom w:val="single" w:sz="6" w:space="0" w:color="auto"/>
              <w:right w:val="single" w:sz="6" w:space="0" w:color="auto"/>
            </w:tcBorders>
            <w:shd w:val="clear" w:color="auto" w:fill="auto"/>
            <w:noWrap/>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2017</w:t>
            </w:r>
          </w:p>
        </w:tc>
      </w:tr>
      <w:tr w:rsidR="00E1297F" w:rsidTr="00C749B3">
        <w:trPr>
          <w:trHeight w:val="20"/>
          <w:tblHeader/>
        </w:trPr>
        <w:tc>
          <w:tcPr>
            <w:tcW w:w="512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8D240E">
            <w:pPr>
              <w:contextualSpacing/>
              <w:rPr>
                <w:rFonts w:ascii="Arial Narrow" w:hAnsi="Arial Narrow"/>
                <w:sz w:val="16"/>
                <w:szCs w:val="16"/>
              </w:rPr>
            </w:pPr>
          </w:p>
        </w:tc>
        <w:tc>
          <w:tcPr>
            <w:tcW w:w="880" w:type="dxa"/>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ΔΥΕ</w:t>
            </w:r>
            <w:r w:rsidRPr="00E22E42">
              <w:rPr>
                <w:rFonts w:ascii="Arial Narrow" w:hAnsi="Arial Narrow"/>
                <w:b/>
                <w:bCs/>
                <w:sz w:val="16"/>
                <w:szCs w:val="16"/>
                <w:vertAlign w:val="superscript"/>
              </w:rPr>
              <w:t>1</w:t>
            </w:r>
          </w:p>
        </w:tc>
        <w:tc>
          <w:tcPr>
            <w:tcW w:w="1260" w:type="dxa"/>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Προϋπολογισμός</w:t>
            </w:r>
            <w:r w:rsidRPr="00E22E42">
              <w:rPr>
                <w:rFonts w:ascii="Arial Narrow" w:hAnsi="Arial Narrow"/>
                <w:b/>
                <w:bCs/>
                <w:sz w:val="16"/>
                <w:szCs w:val="16"/>
                <w:vertAlign w:val="superscript"/>
              </w:rPr>
              <w:t>2</w:t>
            </w:r>
          </w:p>
        </w:tc>
        <w:tc>
          <w:tcPr>
            <w:tcW w:w="920" w:type="dxa"/>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Εκτίμηση</w:t>
            </w:r>
          </w:p>
        </w:tc>
        <w:tc>
          <w:tcPr>
            <w:tcW w:w="880" w:type="dxa"/>
            <w:tcBorders>
              <w:top w:val="single" w:sz="6" w:space="0" w:color="auto"/>
              <w:left w:val="single" w:sz="6" w:space="0" w:color="auto"/>
              <w:bottom w:val="single" w:sz="6" w:space="0" w:color="auto"/>
              <w:right w:val="single" w:sz="6" w:space="0" w:color="auto"/>
            </w:tcBorders>
            <w:shd w:val="clear" w:color="auto" w:fill="auto"/>
            <w:tcMar>
              <w:top w:w="8" w:type="dxa"/>
              <w:left w:w="8" w:type="dxa"/>
              <w:bottom w:w="0" w:type="dxa"/>
              <w:right w:w="8" w:type="dxa"/>
            </w:tcMar>
            <w:vAlign w:val="center"/>
            <w:hideMark/>
          </w:tcPr>
          <w:p w:rsidR="00E1297F" w:rsidRDefault="00E1297F" w:rsidP="008D240E">
            <w:pPr>
              <w:contextualSpacing/>
              <w:jc w:val="center"/>
              <w:rPr>
                <w:rFonts w:ascii="Arial Narrow" w:hAnsi="Arial Narrow"/>
                <w:b/>
                <w:bCs/>
                <w:sz w:val="16"/>
                <w:szCs w:val="16"/>
              </w:rPr>
            </w:pPr>
            <w:r>
              <w:rPr>
                <w:rFonts w:ascii="Arial Narrow" w:hAnsi="Arial Narrow"/>
                <w:b/>
                <w:bCs/>
                <w:sz w:val="16"/>
                <w:szCs w:val="16"/>
              </w:rPr>
              <w:t>Πρόβλεψη</w:t>
            </w:r>
          </w:p>
        </w:tc>
      </w:tr>
      <w:tr w:rsidR="009E2537" w:rsidTr="009E2537">
        <w:trPr>
          <w:trHeight w:val="20"/>
        </w:trPr>
        <w:tc>
          <w:tcPr>
            <w:tcW w:w="5120" w:type="dxa"/>
            <w:tcBorders>
              <w:top w:val="single" w:sz="6" w:space="0" w:color="auto"/>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Ι. Έσοδα (1+2)</w:t>
            </w:r>
          </w:p>
        </w:tc>
        <w:tc>
          <w:tcPr>
            <w:tcW w:w="880" w:type="dxa"/>
            <w:tcBorders>
              <w:top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51.593</w:t>
            </w:r>
          </w:p>
        </w:tc>
        <w:tc>
          <w:tcPr>
            <w:tcW w:w="1260" w:type="dxa"/>
            <w:tcBorders>
              <w:top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53.653</w:t>
            </w:r>
          </w:p>
        </w:tc>
        <w:tc>
          <w:tcPr>
            <w:tcW w:w="920" w:type="dxa"/>
            <w:tcBorders>
              <w:top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52.479</w:t>
            </w:r>
          </w:p>
        </w:tc>
        <w:tc>
          <w:tcPr>
            <w:tcW w:w="880" w:type="dxa"/>
            <w:tcBorders>
              <w:top w:val="single" w:sz="6" w:space="0" w:color="auto"/>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54.529</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1. Καθαρά έσοδα τακτικού προϋπολογισμού (α+β-γ+δ+ε)</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46.761</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49.233</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48.103</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50.374</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α. Τακτικά έσοδα (1+2+3+4)</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47.792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48.431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50.477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51.001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    1. Άμεσοι φόροι</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19.936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20.028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20.711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20.415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    2.Έμμεσοι φόροι</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23.781</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24.738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25.108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26.443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    3. Απολήψεις από ΕΕ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428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523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    4. Μη φορολογικά έσοδα</w:t>
            </w:r>
            <w:r>
              <w:rPr>
                <w:rFonts w:ascii="Arial Narrow" w:hAnsi="Arial Narrow"/>
                <w:sz w:val="16"/>
                <w:szCs w:val="16"/>
                <w:vertAlign w:val="superscript"/>
              </w:rPr>
              <w:t>3</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3.646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3.340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4.258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3.620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β. Μη τακτικά έσοδα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1.533</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415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273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γ. Επιστροφές φόρων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3.108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3.268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3.287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3.289</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C66CD9">
            <w:pPr>
              <w:contextualSpacing/>
              <w:rPr>
                <w:rFonts w:ascii="Arial Narrow" w:hAnsi="Arial Narrow"/>
                <w:sz w:val="16"/>
                <w:szCs w:val="16"/>
              </w:rPr>
            </w:pPr>
            <w:r>
              <w:rPr>
                <w:rFonts w:ascii="Arial Narrow" w:hAnsi="Arial Narrow"/>
                <w:sz w:val="16"/>
                <w:szCs w:val="16"/>
              </w:rPr>
              <w:t xml:space="preserve">δ. </w:t>
            </w:r>
            <w:r w:rsidR="00C66CD9">
              <w:rPr>
                <w:rFonts w:ascii="Arial Narrow" w:hAnsi="Arial Narrow"/>
                <w:sz w:val="16"/>
                <w:szCs w:val="16"/>
              </w:rPr>
              <w:t xml:space="preserve">Έσοδα </w:t>
            </w:r>
            <w:r>
              <w:rPr>
                <w:rFonts w:ascii="Arial Narrow" w:hAnsi="Arial Narrow"/>
                <w:sz w:val="16"/>
                <w:szCs w:val="16"/>
              </w:rPr>
              <w:t>απ</w:t>
            </w:r>
            <w:r w:rsidR="00C66CD9">
              <w:rPr>
                <w:rFonts w:ascii="Arial Narrow" w:hAnsi="Arial Narrow"/>
                <w:sz w:val="16"/>
                <w:szCs w:val="16"/>
              </w:rPr>
              <w:t>οκρατικοποιήσεων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254</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123</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2.044</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 Μεταφορά εσόδων από ANFA</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291</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1.691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375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345</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2. Έσοδα ΠΔΕ (α+β)</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4.832</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4.420</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4.376</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4.155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 Εισροές από ΕΕ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3.900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4.170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4.196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3.975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β. Ίδια έσοδα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932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ΙΙ. Δαπάνες Κρατικού Προϋπολογισμού (1+2)</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55.921</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57.180</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57.767</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56.286</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1. Δαπάνες Τακτικού Προϋπολογισμού (α+β)</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49.544</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50.430</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51.017</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49.536</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B235A0">
            <w:pPr>
              <w:contextualSpacing/>
              <w:rPr>
                <w:rFonts w:ascii="Arial Narrow" w:hAnsi="Arial Narrow"/>
                <w:b/>
                <w:bCs/>
                <w:sz w:val="16"/>
                <w:szCs w:val="16"/>
              </w:rPr>
            </w:pPr>
            <w:r>
              <w:rPr>
                <w:rFonts w:ascii="Arial Narrow" w:hAnsi="Arial Narrow"/>
                <w:b/>
                <w:bCs/>
                <w:sz w:val="16"/>
                <w:szCs w:val="16"/>
              </w:rPr>
              <w:t>α. Πρωτογενείς δαπάνες (1+2+3+4+5+6+7+8+9+10)</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43.744</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44.500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45.416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43.986</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1.</w:t>
            </w:r>
            <w:r>
              <w:rPr>
                <w:rFonts w:ascii="Arial Narrow" w:hAnsi="Arial Narrow"/>
                <w:sz w:val="16"/>
                <w:szCs w:val="16"/>
              </w:rPr>
              <w:tab/>
              <w:t>Μισθοί και συντάξεις</w:t>
            </w:r>
            <w:r>
              <w:rPr>
                <w:rFonts w:ascii="Arial Narrow" w:hAnsi="Arial Narrow"/>
                <w:sz w:val="16"/>
                <w:szCs w:val="16"/>
                <w:vertAlign w:val="superscript"/>
              </w:rPr>
              <w:t>4</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18.359</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18.162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18.085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12.337</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2.</w:t>
            </w:r>
            <w:r>
              <w:rPr>
                <w:rFonts w:ascii="Arial Narrow" w:hAnsi="Arial Narrow"/>
                <w:sz w:val="16"/>
                <w:szCs w:val="16"/>
              </w:rPr>
              <w:tab/>
              <w:t>Ασφάλιση, Περίθαλψη και Κοινωνική Προστασία</w:t>
            </w:r>
            <w:r>
              <w:rPr>
                <w:rFonts w:ascii="Arial Narrow" w:hAnsi="Arial Narrow"/>
                <w:sz w:val="16"/>
                <w:szCs w:val="16"/>
                <w:vertAlign w:val="superscript"/>
              </w:rPr>
              <w:t>4</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14.715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14.246</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15.033</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20.210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3.</w:t>
            </w:r>
            <w:r>
              <w:rPr>
                <w:rFonts w:ascii="Arial Narrow" w:hAnsi="Arial Narrow"/>
                <w:sz w:val="16"/>
                <w:szCs w:val="16"/>
              </w:rPr>
              <w:tab/>
              <w:t>Λειτουργικές και άλλες δαπάνες</w:t>
            </w:r>
            <w:r>
              <w:rPr>
                <w:rFonts w:ascii="Arial Narrow" w:hAnsi="Arial Narrow"/>
                <w:sz w:val="16"/>
                <w:szCs w:val="16"/>
                <w:vertAlign w:val="superscript"/>
              </w:rPr>
              <w:t>4</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5.469</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5.200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5.754</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4.</w:t>
            </w:r>
            <w:r>
              <w:rPr>
                <w:rFonts w:ascii="Arial Narrow" w:hAnsi="Arial Narrow"/>
                <w:sz w:val="16"/>
                <w:szCs w:val="16"/>
              </w:rPr>
              <w:tab/>
              <w:t>Αποδόσεις προς τρίτους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2.786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3.254</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3.255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3.119</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5.</w:t>
            </w:r>
            <w:r>
              <w:rPr>
                <w:rFonts w:ascii="Arial Narrow" w:hAnsi="Arial Narrow"/>
                <w:sz w:val="16"/>
                <w:szCs w:val="16"/>
              </w:rPr>
              <w:tab/>
              <w:t>Αποθεματικό</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1.000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1.000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6.</w:t>
            </w:r>
            <w:r>
              <w:rPr>
                <w:rFonts w:ascii="Arial Narrow" w:hAnsi="Arial Narrow"/>
                <w:sz w:val="16"/>
                <w:szCs w:val="16"/>
              </w:rPr>
              <w:tab/>
              <w:t>Δαπάνες ανάληψης δανείων από τον Ευρωπαϊκό Μηχανισμό Στήριξης (ΕΜΣ) και παράλληλες δαπάνες δημοσίου χρέους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178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7.</w:t>
            </w:r>
            <w:r>
              <w:rPr>
                <w:rFonts w:ascii="Arial Narrow" w:hAnsi="Arial Narrow"/>
                <w:sz w:val="16"/>
                <w:szCs w:val="16"/>
              </w:rPr>
              <w:tab/>
              <w:t>Δαπάνες ανάληψης χρεών φορέων</w:t>
            </w:r>
            <w:r>
              <w:rPr>
                <w:rFonts w:ascii="Arial Narrow" w:hAnsi="Arial Narrow"/>
                <w:sz w:val="16"/>
                <w:szCs w:val="16"/>
                <w:vertAlign w:val="superscript"/>
              </w:rPr>
              <w:t>5</w:t>
            </w:r>
            <w:r>
              <w:rPr>
                <w:rFonts w:ascii="Arial Narrow" w:hAnsi="Arial Narrow"/>
                <w:sz w:val="16"/>
                <w:szCs w:val="16"/>
              </w:rPr>
              <w:t xml:space="preserve"> </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187</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554</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8.</w:t>
            </w:r>
            <w:r>
              <w:rPr>
                <w:rFonts w:ascii="Arial Narrow" w:hAnsi="Arial Narrow"/>
                <w:sz w:val="16"/>
                <w:szCs w:val="16"/>
              </w:rPr>
              <w:tab/>
              <w:t>Εγγυήσεις για φορείς εντός Γενικής Κυβέρνησης</w:t>
            </w:r>
            <w:r>
              <w:rPr>
                <w:rFonts w:ascii="Arial Narrow" w:hAnsi="Arial Narrow"/>
                <w:sz w:val="16"/>
                <w:szCs w:val="16"/>
                <w:vertAlign w:val="superscript"/>
              </w:rPr>
              <w:t>3</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1.619</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1.622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1.607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876</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9.</w:t>
            </w:r>
            <w:r>
              <w:rPr>
                <w:rFonts w:ascii="Arial Narrow" w:hAnsi="Arial Narrow"/>
                <w:sz w:val="16"/>
                <w:szCs w:val="16"/>
              </w:rPr>
              <w:tab/>
              <w:t>Εγγυήσεις για φορείς εκτός Γενικής Κυβέρνησης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53</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152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ind w:left="340" w:hanging="227"/>
              <w:contextualSpacing/>
              <w:rPr>
                <w:rFonts w:ascii="Arial Narrow" w:hAnsi="Arial Narrow"/>
                <w:sz w:val="16"/>
                <w:szCs w:val="16"/>
              </w:rPr>
            </w:pPr>
            <w:r>
              <w:rPr>
                <w:rFonts w:ascii="Arial Narrow" w:hAnsi="Arial Narrow"/>
                <w:sz w:val="16"/>
                <w:szCs w:val="16"/>
              </w:rPr>
              <w:t>10.</w:t>
            </w:r>
            <w:r>
              <w:rPr>
                <w:rFonts w:ascii="Arial Narrow" w:hAnsi="Arial Narrow"/>
                <w:sz w:val="16"/>
                <w:szCs w:val="16"/>
              </w:rPr>
              <w:tab/>
              <w:t>Δαπάνες εξοπλιστικών προγραμμάτων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565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598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586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475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β. Τόκοι</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5.800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5.930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5.600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5.550</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2. ΠΔΕ  (α+β)</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6.377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6.750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6.750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6.750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 Συγχρηματοδοτούμενο σκέλος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5.717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6.000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6.000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5.750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β. Εθνικό σκέλος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660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750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750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1.000</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ΙΙΙ. Ταμειακό Ισοζύγιο Κρατικού Προϋπολογισμού (Ι - ΙΙ)</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-4.328</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-3.527</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-5.288</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-1.757</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-2,5%</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-2,0%</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-3,0%</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-1,0%</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xml:space="preserve">ΙΙΙ.α. Ταμειακό Πρωτογενές αποτέλεσμα Κρατικού Προϋπολογισμού (ΙΙΙ + </w:t>
            </w:r>
            <w:r>
              <w:rPr>
                <w:rFonts w:ascii="Arial Narrow" w:hAnsi="Arial Narrow"/>
                <w:b/>
                <w:bCs/>
                <w:sz w:val="16"/>
                <w:szCs w:val="16"/>
                <w:lang w:val="en-US"/>
              </w:rPr>
              <w:t>II</w:t>
            </w:r>
            <w:r w:rsidRPr="00B05211">
              <w:rPr>
                <w:rFonts w:ascii="Arial Narrow" w:hAnsi="Arial Narrow"/>
                <w:b/>
                <w:bCs/>
                <w:sz w:val="16"/>
                <w:szCs w:val="16"/>
              </w:rPr>
              <w:t>.1</w:t>
            </w:r>
            <w:r>
              <w:rPr>
                <w:rFonts w:ascii="Arial Narrow" w:hAnsi="Arial Narrow"/>
                <w:b/>
                <w:bCs/>
                <w:sz w:val="16"/>
                <w:szCs w:val="16"/>
              </w:rPr>
              <w:t>β)</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1.472</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2.403</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312</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3.793</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0,8%</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1,4%</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0,2%</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2,1%</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ΙV. Εθνικολογιστικές προσαρμογές κεντρικής διοίκησης (1+2)</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-4.452</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-2.846</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FA6E00">
            <w:pPr>
              <w:ind w:right="170"/>
              <w:jc w:val="right"/>
              <w:rPr>
                <w:rFonts w:ascii="Arial Narrow" w:hAnsi="Arial Narrow"/>
                <w:b/>
                <w:bCs/>
                <w:sz w:val="16"/>
                <w:szCs w:val="16"/>
              </w:rPr>
            </w:pPr>
            <w:r>
              <w:rPr>
                <w:rFonts w:ascii="Arial Narrow" w:hAnsi="Arial Narrow"/>
                <w:b/>
                <w:bCs/>
                <w:sz w:val="16"/>
                <w:szCs w:val="16"/>
              </w:rPr>
              <w:t>-</w:t>
            </w:r>
            <w:r w:rsidR="00FA6E00">
              <w:rPr>
                <w:rFonts w:ascii="Arial Narrow" w:hAnsi="Arial Narrow"/>
                <w:b/>
                <w:bCs/>
                <w:sz w:val="16"/>
                <w:szCs w:val="16"/>
                <w:lang w:val="en-US"/>
              </w:rPr>
              <w:t>1.7</w:t>
            </w:r>
            <w:r>
              <w:rPr>
                <w:rFonts w:ascii="Arial Narrow" w:hAnsi="Arial Narrow"/>
                <w:b/>
                <w:bCs/>
                <w:sz w:val="16"/>
                <w:szCs w:val="16"/>
              </w:rPr>
              <w:t>72</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-2.062</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1. Εθνικολογιστικές προσαρμογές - Έσοδα</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-3.210</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-2.701</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-1.166</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-1.925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Επιστροφές Φορολογικών εσόδων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-540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Ενιαίος Φόρος Ιδιοκτησίας Ακινήτων (ΕΝΦΙΑ)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79</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-957</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-401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Φορολογικά έσοδα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-73</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125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Διαφορά ταμειακών - δεδουλευμένων από σχήμα στήριξης Τραπεζών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Μεταφορά εσόδων από μεταφορά αποδόσεων από τη διακράτηση Ομολόγων του Ελληνικού Δημοσίου στα χαρτοφυλάκια Κεντρικών Τραπεζών του Ευρωσυστήματος (ANFA)</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-19</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Διαφορά απαιτήσεων εισπράξεων από ΕΕ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218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474</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-213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Προκαταβολές από ΕΕ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-902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-772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-1.106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-42</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Άλλες προσαρμογές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44</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-121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Έσοδα  αποκρατικοποιήσεων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-1.111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115</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-1.351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Ανακεφαλαιοποίηση Τραπεζών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-1.378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2. Εθνικολογιστικές προσαρμογές - Δαπάνες</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-1.242</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-144</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7F6B22">
            <w:pPr>
              <w:ind w:right="170"/>
              <w:jc w:val="right"/>
              <w:rPr>
                <w:rFonts w:ascii="Arial Narrow" w:hAnsi="Arial Narrow"/>
                <w:b/>
                <w:bCs/>
                <w:sz w:val="16"/>
                <w:szCs w:val="16"/>
              </w:rPr>
            </w:pPr>
            <w:r>
              <w:rPr>
                <w:rFonts w:ascii="Arial Narrow" w:hAnsi="Arial Narrow"/>
                <w:b/>
                <w:bCs/>
                <w:sz w:val="16"/>
                <w:szCs w:val="16"/>
              </w:rPr>
              <w:t>-</w:t>
            </w:r>
            <w:r w:rsidR="007F6B22">
              <w:rPr>
                <w:rFonts w:ascii="Arial Narrow" w:hAnsi="Arial Narrow"/>
                <w:b/>
                <w:bCs/>
                <w:sz w:val="16"/>
                <w:szCs w:val="16"/>
                <w:lang w:val="en-US"/>
              </w:rPr>
              <w:t>6</w:t>
            </w:r>
            <w:r>
              <w:rPr>
                <w:rFonts w:ascii="Arial Narrow" w:hAnsi="Arial Narrow"/>
                <w:b/>
                <w:bCs/>
                <w:sz w:val="16"/>
                <w:szCs w:val="16"/>
              </w:rPr>
              <w:t>06</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-137</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Εξοπλιστικά προγράμματα του Υπουργείου Εθνικής Άμυνας (διαφορά φυσικών π</w:t>
            </w:r>
            <w:r>
              <w:rPr>
                <w:rFonts w:ascii="Arial Narrow" w:hAnsi="Arial Narrow"/>
                <w:sz w:val="16"/>
                <w:szCs w:val="16"/>
              </w:rPr>
              <w:t>α</w:t>
            </w:r>
            <w:r>
              <w:rPr>
                <w:rFonts w:ascii="Arial Narrow" w:hAnsi="Arial Narrow"/>
                <w:sz w:val="16"/>
                <w:szCs w:val="16"/>
              </w:rPr>
              <w:t>ραλαβών – πληρωμών)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-466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-238</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Διαφορά απλήρωτων οφειλών Κράτους σε σχέση με την 31/12 του προηγούμενου έτους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-401</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40</w:t>
            </w:r>
          </w:p>
        </w:tc>
      </w:tr>
      <w:tr w:rsidR="009E2537" w:rsidTr="007D681F">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Εξοικονόμηση από αναδιάρθρωση προσωπικού λόγω αναγκαστικών αποχωρήσεων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24</w:t>
            </w:r>
          </w:p>
        </w:tc>
      </w:tr>
      <w:tr w:rsidR="009E2537" w:rsidTr="00206BBB">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Ατακτοποίητες προκαταβολές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206BBB">
        <w:trPr>
          <w:trHeight w:val="20"/>
        </w:trPr>
        <w:tc>
          <w:tcPr>
            <w:tcW w:w="5120" w:type="dxa"/>
            <w:tcBorders>
              <w:left w:val="single" w:sz="6" w:space="0" w:color="auto"/>
              <w:bottom w:val="single" w:sz="4"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Υπόλοιπο λογαριασμών εκτός προϋπολογισμού</w:t>
            </w:r>
          </w:p>
        </w:tc>
        <w:tc>
          <w:tcPr>
            <w:tcW w:w="880" w:type="dxa"/>
            <w:tcBorders>
              <w:bottom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53</w:t>
            </w:r>
          </w:p>
        </w:tc>
        <w:tc>
          <w:tcPr>
            <w:tcW w:w="1260" w:type="dxa"/>
            <w:tcBorders>
              <w:bottom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tcBorders>
              <w:bottom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bottom w:val="single" w:sz="4" w:space="0" w:color="auto"/>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206BBB">
        <w:trPr>
          <w:trHeight w:val="20"/>
        </w:trPr>
        <w:tc>
          <w:tcPr>
            <w:tcW w:w="5120" w:type="dxa"/>
            <w:tcBorders>
              <w:top w:val="single" w:sz="4" w:space="0" w:color="auto"/>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lastRenderedPageBreak/>
              <w:t>Δεδουλευμένοι τόκοι (διαφορά δεδουλευμένων – ταμειακών τόκων)</w:t>
            </w:r>
          </w:p>
        </w:tc>
        <w:tc>
          <w:tcPr>
            <w:tcW w:w="880" w:type="dxa"/>
            <w:tcBorders>
              <w:top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-1.012</w:t>
            </w:r>
          </w:p>
        </w:tc>
        <w:tc>
          <w:tcPr>
            <w:tcW w:w="1260" w:type="dxa"/>
            <w:tcBorders>
              <w:top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-1.000</w:t>
            </w:r>
          </w:p>
        </w:tc>
        <w:tc>
          <w:tcPr>
            <w:tcW w:w="920" w:type="dxa"/>
            <w:tcBorders>
              <w:top w:val="single" w:sz="4"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-750</w:t>
            </w:r>
          </w:p>
        </w:tc>
        <w:tc>
          <w:tcPr>
            <w:tcW w:w="880" w:type="dxa"/>
            <w:tcBorders>
              <w:top w:val="single" w:sz="4" w:space="0" w:color="auto"/>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-700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Μεταβολή υπολοίπου λογαριασμών Θησαυροφυλακίου σε σχέση με την 31/12 του προηγούμενου έτους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300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300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ΕΛΕΓΕΠ</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117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-314</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Συμμετοχή σε αυξήσεις μετοχικού κεφαλαίου (κεφαλαιακές μεταβιβάσεις)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Προσαρμογή στο έλλειμμα εγγυημένων δανείων (ΟΔΙΕ)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16</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53</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Πολυτεκνικά ΟΓΑ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Πληρωμές (-) στην / Επιστροφές (+) από ΕΕ</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Αναδρομικά δικαστικών 2003-2007</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13</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Αναδρομικά δικαστικών και ενστόλων 2012-2014</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149</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149</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149</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Παρεμβάσεις του ΥΠΕΘΑ</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336</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88</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Ασφαλιστική μεταρρύθμιση συντάξεων Δημοσίου</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200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Περιορισμός μη μισθολογικών δαπανών φορέων Γενικής Κυβέρνησης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Συνεισφορά προς την ΕΕ για τη διαχείριση προσφυγικών ροών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Συνεισφορά προς την ΕΕ λόγω αναθεώρησης βάσεων</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97</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Λοιπές προσαρμογές </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23</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0</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B05211" w:rsidRDefault="009E2537" w:rsidP="008D240E">
            <w:pPr>
              <w:contextualSpacing/>
              <w:rPr>
                <w:rFonts w:ascii="Arial Narrow" w:hAnsi="Arial Narrow"/>
                <w:b/>
                <w:bCs/>
                <w:sz w:val="16"/>
                <w:szCs w:val="16"/>
              </w:rPr>
            </w:pPr>
            <w:r>
              <w:rPr>
                <w:rFonts w:ascii="Arial Narrow" w:hAnsi="Arial Narrow"/>
                <w:b/>
                <w:bCs/>
                <w:sz w:val="16"/>
                <w:szCs w:val="16"/>
              </w:rPr>
              <w:t xml:space="preserve">Έσοδα Κρατικού Προϋπολογισμού κατά ESA </w:t>
            </w:r>
            <w:r w:rsidRPr="00B05211">
              <w:rPr>
                <w:rFonts w:ascii="Arial Narrow" w:hAnsi="Arial Narrow"/>
                <w:b/>
                <w:bCs/>
                <w:sz w:val="16"/>
                <w:szCs w:val="16"/>
              </w:rPr>
              <w:t xml:space="preserve">    </w:t>
            </w:r>
            <w:r>
              <w:rPr>
                <w:rFonts w:ascii="Arial Narrow" w:hAnsi="Arial Narrow"/>
                <w:b/>
                <w:bCs/>
                <w:sz w:val="16"/>
                <w:szCs w:val="16"/>
              </w:rPr>
              <w:t xml:space="preserve">(Ι </w:t>
            </w:r>
            <w:r w:rsidRPr="00B05211">
              <w:rPr>
                <w:rFonts w:ascii="Arial Narrow" w:hAnsi="Arial Narrow"/>
                <w:b/>
                <w:bCs/>
                <w:sz w:val="16"/>
                <w:szCs w:val="16"/>
              </w:rPr>
              <w:t>+</w:t>
            </w:r>
            <w:r>
              <w:rPr>
                <w:rFonts w:ascii="Arial Narrow" w:hAnsi="Arial Narrow"/>
                <w:b/>
                <w:bCs/>
                <w:sz w:val="16"/>
                <w:szCs w:val="16"/>
              </w:rPr>
              <w:t xml:space="preserve"> </w:t>
            </w:r>
            <w:r>
              <w:rPr>
                <w:rFonts w:ascii="Arial Narrow" w:hAnsi="Arial Narrow"/>
                <w:b/>
                <w:bCs/>
                <w:sz w:val="16"/>
                <w:szCs w:val="16"/>
                <w:lang w:val="en-GB"/>
              </w:rPr>
              <w:t>IV</w:t>
            </w:r>
            <w:r w:rsidRPr="00B05211">
              <w:rPr>
                <w:rFonts w:ascii="Arial Narrow" w:hAnsi="Arial Narrow"/>
                <w:b/>
                <w:bCs/>
                <w:sz w:val="16"/>
                <w:szCs w:val="16"/>
              </w:rPr>
              <w:t>.1)</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48.383</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50.952</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51.312</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52.604</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B05211" w:rsidRDefault="009E2537" w:rsidP="008D240E">
            <w:pPr>
              <w:contextualSpacing/>
              <w:rPr>
                <w:rFonts w:ascii="Arial Narrow" w:hAnsi="Arial Narrow"/>
                <w:b/>
                <w:bCs/>
                <w:sz w:val="16"/>
                <w:szCs w:val="16"/>
              </w:rPr>
            </w:pPr>
            <w:r>
              <w:rPr>
                <w:rFonts w:ascii="Arial Narrow" w:hAnsi="Arial Narrow"/>
                <w:b/>
                <w:bCs/>
                <w:sz w:val="16"/>
                <w:szCs w:val="16"/>
              </w:rPr>
              <w:t>Δαπάνες Κρατικού Προϋπολογισμού κατά ESA</w:t>
            </w:r>
            <w:r w:rsidRPr="00B05211">
              <w:rPr>
                <w:rFonts w:ascii="Arial Narrow" w:hAnsi="Arial Narrow"/>
                <w:b/>
                <w:bCs/>
                <w:sz w:val="16"/>
                <w:szCs w:val="16"/>
              </w:rPr>
              <w:t xml:space="preserve">  (</w:t>
            </w:r>
            <w:r>
              <w:rPr>
                <w:rFonts w:ascii="Arial Narrow" w:hAnsi="Arial Narrow"/>
                <w:b/>
                <w:bCs/>
                <w:sz w:val="16"/>
                <w:szCs w:val="16"/>
                <w:lang w:val="en-GB"/>
              </w:rPr>
              <w:t>I</w:t>
            </w:r>
            <w:r>
              <w:rPr>
                <w:rFonts w:ascii="Arial Narrow" w:hAnsi="Arial Narrow"/>
                <w:b/>
                <w:bCs/>
                <w:sz w:val="16"/>
                <w:szCs w:val="16"/>
              </w:rPr>
              <w:t>Ι</w:t>
            </w:r>
            <w:r w:rsidRPr="00B05211">
              <w:rPr>
                <w:rFonts w:ascii="Arial Narrow" w:hAnsi="Arial Narrow"/>
                <w:b/>
                <w:bCs/>
                <w:sz w:val="16"/>
                <w:szCs w:val="16"/>
              </w:rPr>
              <w:t xml:space="preserve"> - </w:t>
            </w:r>
            <w:r>
              <w:rPr>
                <w:rFonts w:ascii="Arial Narrow" w:hAnsi="Arial Narrow"/>
                <w:b/>
                <w:bCs/>
                <w:sz w:val="16"/>
                <w:szCs w:val="16"/>
                <w:lang w:val="en-GB"/>
              </w:rPr>
              <w:t>IV</w:t>
            </w:r>
            <w:r w:rsidRPr="00B05211">
              <w:rPr>
                <w:rFonts w:ascii="Arial Narrow" w:hAnsi="Arial Narrow"/>
                <w:b/>
                <w:bCs/>
                <w:sz w:val="16"/>
                <w:szCs w:val="16"/>
              </w:rPr>
              <w:t>.2)</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57.163</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57.325</w:t>
            </w:r>
          </w:p>
        </w:tc>
        <w:tc>
          <w:tcPr>
            <w:tcW w:w="920" w:type="dxa"/>
            <w:shd w:val="clear" w:color="auto" w:fill="BFBFBF" w:themeFill="background1" w:themeFillShade="BF"/>
            <w:tcMar>
              <w:top w:w="8" w:type="dxa"/>
              <w:left w:w="8" w:type="dxa"/>
              <w:bottom w:w="0" w:type="dxa"/>
              <w:right w:w="8" w:type="dxa"/>
            </w:tcMar>
            <w:vAlign w:val="center"/>
            <w:hideMark/>
          </w:tcPr>
          <w:p w:rsidR="009E2537" w:rsidRPr="007F6B22" w:rsidRDefault="009E2537" w:rsidP="007F6B22">
            <w:pPr>
              <w:ind w:right="170"/>
              <w:jc w:val="right"/>
              <w:rPr>
                <w:rFonts w:ascii="Arial Narrow" w:hAnsi="Arial Narrow"/>
                <w:b/>
                <w:bCs/>
                <w:sz w:val="16"/>
                <w:szCs w:val="16"/>
                <w:lang w:val="en-US"/>
              </w:rPr>
            </w:pPr>
            <w:r>
              <w:rPr>
                <w:rFonts w:ascii="Arial Narrow" w:hAnsi="Arial Narrow"/>
                <w:b/>
                <w:bCs/>
                <w:sz w:val="16"/>
                <w:szCs w:val="16"/>
              </w:rPr>
              <w:t>58.</w:t>
            </w:r>
            <w:r w:rsidR="007F6B22">
              <w:rPr>
                <w:rFonts w:ascii="Arial Narrow" w:hAnsi="Arial Narrow"/>
                <w:b/>
                <w:bCs/>
                <w:sz w:val="16"/>
                <w:szCs w:val="16"/>
                <w:lang w:val="en-US"/>
              </w:rPr>
              <w:t>372</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56.423</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r>
      <w:tr w:rsidR="009E2537" w:rsidRPr="00976553"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976553" w:rsidRDefault="009E2537" w:rsidP="008D240E">
            <w:pPr>
              <w:contextualSpacing/>
              <w:rPr>
                <w:rFonts w:ascii="Arial Narrow" w:hAnsi="Arial Narrow"/>
                <w:b/>
                <w:bCs/>
                <w:sz w:val="16"/>
                <w:szCs w:val="16"/>
              </w:rPr>
            </w:pPr>
            <w:r w:rsidRPr="00976553">
              <w:rPr>
                <w:rFonts w:ascii="Arial Narrow" w:hAnsi="Arial Narrow"/>
                <w:b/>
                <w:bCs/>
                <w:sz w:val="16"/>
                <w:szCs w:val="16"/>
              </w:rPr>
              <w:t>V. Πρωτογενές αποτέλεσμα Κρατικού Προϋπολογισμού κατά ESA</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-1.968</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557</w:t>
            </w:r>
          </w:p>
        </w:tc>
        <w:tc>
          <w:tcPr>
            <w:tcW w:w="920" w:type="dxa"/>
            <w:shd w:val="clear" w:color="auto" w:fill="BFBFBF" w:themeFill="background1" w:themeFillShade="BF"/>
            <w:tcMar>
              <w:top w:w="8" w:type="dxa"/>
              <w:left w:w="8" w:type="dxa"/>
              <w:bottom w:w="0" w:type="dxa"/>
              <w:right w:w="8" w:type="dxa"/>
            </w:tcMar>
            <w:vAlign w:val="center"/>
            <w:hideMark/>
          </w:tcPr>
          <w:p w:rsidR="009E2537" w:rsidRPr="007F6B22" w:rsidRDefault="009E2537" w:rsidP="008D240E">
            <w:pPr>
              <w:ind w:right="170"/>
              <w:jc w:val="right"/>
              <w:rPr>
                <w:rFonts w:ascii="Arial Narrow" w:hAnsi="Arial Narrow"/>
                <w:b/>
                <w:bCs/>
                <w:sz w:val="16"/>
                <w:szCs w:val="16"/>
                <w:lang w:val="en-US"/>
              </w:rPr>
            </w:pPr>
            <w:r>
              <w:rPr>
                <w:rFonts w:ascii="Arial Narrow" w:hAnsi="Arial Narrow"/>
                <w:b/>
                <w:bCs/>
                <w:sz w:val="16"/>
                <w:szCs w:val="16"/>
              </w:rPr>
              <w:t>-</w:t>
            </w:r>
            <w:r w:rsidR="007F6B22">
              <w:rPr>
                <w:rFonts w:ascii="Arial Narrow" w:hAnsi="Arial Narrow"/>
                <w:b/>
                <w:bCs/>
                <w:sz w:val="16"/>
                <w:szCs w:val="16"/>
                <w:lang w:val="en-US"/>
              </w:rPr>
              <w:t>710</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2.431</w:t>
            </w:r>
          </w:p>
        </w:tc>
      </w:tr>
      <w:tr w:rsidR="009E2537" w:rsidRPr="00976553"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976553" w:rsidRDefault="009E2537" w:rsidP="008D240E">
            <w:pPr>
              <w:contextualSpacing/>
              <w:rPr>
                <w:rFonts w:ascii="Arial Narrow" w:hAnsi="Arial Narrow"/>
                <w:b/>
                <w:bCs/>
                <w:i/>
                <w:iCs/>
                <w:sz w:val="16"/>
                <w:szCs w:val="16"/>
              </w:rPr>
            </w:pPr>
            <w:r w:rsidRPr="00976553">
              <w:rPr>
                <w:rFonts w:ascii="Arial Narrow" w:hAnsi="Arial Narrow"/>
                <w:b/>
                <w:bCs/>
                <w:i/>
                <w:i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-1,1%</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0,3%</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8D2CCB" w:rsidP="008D240E">
            <w:pPr>
              <w:ind w:right="170"/>
              <w:jc w:val="right"/>
              <w:rPr>
                <w:rFonts w:ascii="Arial Narrow" w:hAnsi="Arial Narrow"/>
                <w:b/>
                <w:bCs/>
                <w:sz w:val="16"/>
                <w:szCs w:val="16"/>
              </w:rPr>
            </w:pPr>
            <w:r>
              <w:rPr>
                <w:rFonts w:ascii="Arial Narrow" w:hAnsi="Arial Narrow"/>
                <w:b/>
                <w:bCs/>
                <w:sz w:val="16"/>
                <w:szCs w:val="16"/>
              </w:rPr>
              <w:t>-0,</w:t>
            </w:r>
            <w:r>
              <w:rPr>
                <w:rFonts w:ascii="Arial Narrow" w:hAnsi="Arial Narrow"/>
                <w:b/>
                <w:bCs/>
                <w:sz w:val="16"/>
                <w:szCs w:val="16"/>
                <w:lang w:val="en-US"/>
              </w:rPr>
              <w:t>4</w:t>
            </w:r>
            <w:r w:rsidR="009E2537">
              <w:rPr>
                <w:rFonts w:ascii="Arial Narrow" w:hAnsi="Arial Narrow"/>
                <w:b/>
                <w:bCs/>
                <w:sz w:val="16"/>
                <w:szCs w:val="16"/>
              </w:rPr>
              <w:t>%</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1,3%</w:t>
            </w:r>
          </w:p>
        </w:tc>
      </w:tr>
      <w:tr w:rsidR="009E2537" w:rsidRPr="00976553"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B05211" w:rsidRDefault="009E2537" w:rsidP="008D240E">
            <w:pPr>
              <w:contextualSpacing/>
              <w:rPr>
                <w:rFonts w:ascii="Arial Narrow" w:hAnsi="Arial Narrow"/>
                <w:b/>
                <w:bCs/>
                <w:sz w:val="16"/>
                <w:szCs w:val="16"/>
              </w:rPr>
            </w:pPr>
            <w:r w:rsidRPr="00976553">
              <w:rPr>
                <w:rFonts w:ascii="Arial Narrow" w:hAnsi="Arial Narrow"/>
                <w:b/>
                <w:bCs/>
                <w:sz w:val="16"/>
                <w:szCs w:val="16"/>
              </w:rPr>
              <w:t>V.α. Ισοζύγιο  Κρατικού Προϋπολογισμού κατά ESA</w:t>
            </w:r>
            <w:r w:rsidRPr="00B05211">
              <w:rPr>
                <w:rFonts w:ascii="Arial Narrow" w:hAnsi="Arial Narrow"/>
                <w:b/>
                <w:bCs/>
                <w:sz w:val="16"/>
                <w:szCs w:val="16"/>
              </w:rPr>
              <w:t xml:space="preserve"> (</w:t>
            </w:r>
            <w:r>
              <w:rPr>
                <w:rFonts w:ascii="Arial Narrow" w:hAnsi="Arial Narrow"/>
                <w:b/>
                <w:bCs/>
                <w:sz w:val="16"/>
                <w:szCs w:val="16"/>
                <w:lang w:val="en-GB"/>
              </w:rPr>
              <w:t>III</w:t>
            </w:r>
            <w:r w:rsidRPr="00B05211">
              <w:rPr>
                <w:rFonts w:ascii="Arial Narrow" w:hAnsi="Arial Narrow"/>
                <w:b/>
                <w:bCs/>
                <w:sz w:val="16"/>
                <w:szCs w:val="16"/>
              </w:rPr>
              <w:t xml:space="preserve"> + </w:t>
            </w:r>
            <w:r>
              <w:rPr>
                <w:rFonts w:ascii="Arial Narrow" w:hAnsi="Arial Narrow"/>
                <w:b/>
                <w:bCs/>
                <w:sz w:val="16"/>
                <w:szCs w:val="16"/>
                <w:lang w:val="en-GB"/>
              </w:rPr>
              <w:t>IV</w:t>
            </w:r>
            <w:r w:rsidRPr="00B05211">
              <w:rPr>
                <w:rFonts w:ascii="Arial Narrow" w:hAnsi="Arial Narrow"/>
                <w:b/>
                <w:bCs/>
                <w:sz w:val="16"/>
                <w:szCs w:val="16"/>
              </w:rPr>
              <w:t>)</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-8.780</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-6.373</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8D2CCB" w:rsidP="008D240E">
            <w:pPr>
              <w:ind w:right="170"/>
              <w:jc w:val="right"/>
              <w:rPr>
                <w:rFonts w:ascii="Arial Narrow" w:hAnsi="Arial Narrow"/>
                <w:b/>
                <w:bCs/>
                <w:sz w:val="16"/>
                <w:szCs w:val="16"/>
              </w:rPr>
            </w:pPr>
            <w:r>
              <w:rPr>
                <w:rFonts w:ascii="Arial Narrow" w:hAnsi="Arial Narrow"/>
                <w:b/>
                <w:bCs/>
                <w:sz w:val="16"/>
                <w:szCs w:val="16"/>
              </w:rPr>
              <w:t>-7.</w:t>
            </w:r>
            <w:r>
              <w:rPr>
                <w:rFonts w:ascii="Arial Narrow" w:hAnsi="Arial Narrow"/>
                <w:b/>
                <w:bCs/>
                <w:sz w:val="16"/>
                <w:szCs w:val="16"/>
                <w:lang w:val="en-US"/>
              </w:rPr>
              <w:t>0</w:t>
            </w:r>
            <w:r w:rsidR="009E2537">
              <w:rPr>
                <w:rFonts w:ascii="Arial Narrow" w:hAnsi="Arial Narrow"/>
                <w:b/>
                <w:bCs/>
                <w:sz w:val="16"/>
                <w:szCs w:val="16"/>
              </w:rPr>
              <w:t>60</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-3.819</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Pr="00976553" w:rsidRDefault="009E2537" w:rsidP="008D240E">
            <w:pPr>
              <w:contextualSpacing/>
              <w:rPr>
                <w:rFonts w:ascii="Arial Narrow" w:hAnsi="Arial Narrow"/>
                <w:b/>
                <w:bCs/>
                <w:i/>
                <w:iCs/>
                <w:sz w:val="16"/>
                <w:szCs w:val="16"/>
              </w:rPr>
            </w:pPr>
            <w:r w:rsidRPr="00976553">
              <w:rPr>
                <w:rFonts w:ascii="Arial Narrow" w:hAnsi="Arial Narrow"/>
                <w:b/>
                <w:bCs/>
                <w:i/>
                <w:i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-3,7%</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8D2CCB" w:rsidP="008D240E">
            <w:pPr>
              <w:ind w:right="170"/>
              <w:jc w:val="right"/>
              <w:rPr>
                <w:rFonts w:ascii="Arial Narrow" w:hAnsi="Arial Narrow"/>
                <w:b/>
                <w:bCs/>
                <w:sz w:val="16"/>
                <w:szCs w:val="16"/>
              </w:rPr>
            </w:pPr>
            <w:r>
              <w:rPr>
                <w:rFonts w:ascii="Arial Narrow" w:hAnsi="Arial Narrow"/>
                <w:b/>
                <w:bCs/>
                <w:sz w:val="16"/>
                <w:szCs w:val="16"/>
              </w:rPr>
              <w:t>-4,</w:t>
            </w:r>
            <w:r>
              <w:rPr>
                <w:rFonts w:ascii="Arial Narrow" w:hAnsi="Arial Narrow"/>
                <w:b/>
                <w:bCs/>
                <w:sz w:val="16"/>
                <w:szCs w:val="16"/>
                <w:lang w:val="en-US"/>
              </w:rPr>
              <w:t>0</w:t>
            </w:r>
            <w:r w:rsidR="009E2537">
              <w:rPr>
                <w:rFonts w:ascii="Arial Narrow" w:hAnsi="Arial Narrow"/>
                <w:b/>
                <w:bCs/>
                <w:sz w:val="16"/>
                <w:szCs w:val="16"/>
              </w:rPr>
              <w:t>%</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-2,1%</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i/>
                <w:iCs/>
                <w:color w:val="FFFFFF"/>
                <w:sz w:val="10"/>
                <w:szCs w:val="16"/>
              </w:rPr>
            </w:pPr>
            <w:r w:rsidRPr="00A17D6C">
              <w:rPr>
                <w:rFonts w:ascii="Arial Narrow" w:hAnsi="Arial Narrow"/>
                <w:i/>
                <w:iCs/>
                <w:color w:val="FFFFFF"/>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i/>
                <w:iCs/>
                <w:sz w:val="10"/>
                <w:szCs w:val="16"/>
              </w:rPr>
            </w:pPr>
            <w:r w:rsidRPr="00A17D6C">
              <w:rPr>
                <w:rFonts w:ascii="Arial Narrow" w:hAnsi="Arial Narrow"/>
                <w:i/>
                <w:i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i/>
                <w:iCs/>
                <w:color w:val="FFFFFF"/>
                <w:sz w:val="10"/>
                <w:szCs w:val="16"/>
              </w:rPr>
            </w:pPr>
            <w:r w:rsidRPr="00A17D6C">
              <w:rPr>
                <w:rFonts w:ascii="Arial Narrow" w:hAnsi="Arial Narrow"/>
                <w:i/>
                <w:iCs/>
                <w:color w:val="FFFFFF"/>
                <w:sz w:val="10"/>
                <w:szCs w:val="16"/>
              </w:rPr>
              <w:t>0</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i/>
                <w:iCs/>
                <w:sz w:val="10"/>
                <w:szCs w:val="16"/>
              </w:rPr>
            </w:pPr>
            <w:r w:rsidRPr="00A17D6C">
              <w:rPr>
                <w:rFonts w:ascii="Arial Narrow" w:hAnsi="Arial Narrow"/>
                <w:i/>
                <w:i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i/>
                <w:iCs/>
                <w:sz w:val="10"/>
                <w:szCs w:val="16"/>
              </w:rPr>
            </w:pPr>
            <w:r w:rsidRPr="00A17D6C">
              <w:rPr>
                <w:rFonts w:ascii="Arial Narrow" w:hAnsi="Arial Narrow"/>
                <w:i/>
                <w:iCs/>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B05211" w:rsidRDefault="009E2537" w:rsidP="008D240E">
            <w:pPr>
              <w:contextualSpacing/>
              <w:rPr>
                <w:rFonts w:ascii="Arial Narrow" w:hAnsi="Arial Narrow"/>
                <w:b/>
                <w:bCs/>
                <w:sz w:val="16"/>
                <w:szCs w:val="16"/>
              </w:rPr>
            </w:pPr>
            <w:r>
              <w:rPr>
                <w:rFonts w:ascii="Arial Narrow" w:hAnsi="Arial Narrow"/>
                <w:b/>
                <w:bCs/>
                <w:sz w:val="16"/>
                <w:szCs w:val="16"/>
              </w:rPr>
              <w:t>Ισοζύγιο Νομικών Προσώπων και ΑΚΑΓΕ</w:t>
            </w:r>
            <w:r w:rsidRPr="00B05211">
              <w:rPr>
                <w:rFonts w:ascii="Arial Narrow" w:hAnsi="Arial Narrow"/>
                <w:b/>
                <w:bCs/>
                <w:sz w:val="16"/>
                <w:szCs w:val="16"/>
              </w:rPr>
              <w:t xml:space="preserve"> (</w:t>
            </w:r>
            <w:r>
              <w:rPr>
                <w:rFonts w:ascii="Arial Narrow" w:hAnsi="Arial Narrow"/>
                <w:b/>
                <w:bCs/>
                <w:sz w:val="16"/>
                <w:szCs w:val="16"/>
              </w:rPr>
              <w:t xml:space="preserve">κατά </w:t>
            </w:r>
            <w:r>
              <w:rPr>
                <w:rFonts w:ascii="Arial Narrow" w:hAnsi="Arial Narrow"/>
                <w:b/>
                <w:bCs/>
                <w:sz w:val="16"/>
                <w:szCs w:val="16"/>
                <w:lang w:val="en-GB"/>
              </w:rPr>
              <w:t>ESA</w:t>
            </w:r>
            <w:r w:rsidRPr="00B05211">
              <w:rPr>
                <w:rFonts w:ascii="Arial Narrow" w:hAnsi="Arial Narrow"/>
                <w:b/>
                <w:bCs/>
                <w:sz w:val="16"/>
                <w:szCs w:val="16"/>
              </w:rPr>
              <w:t>)</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-5.054</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1.105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1.129</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1.436</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BB2990" w:rsidRDefault="009E2537" w:rsidP="008D240E">
            <w:pPr>
              <w:contextualSpacing/>
              <w:rPr>
                <w:rFonts w:ascii="Arial Narrow" w:hAnsi="Arial Narrow"/>
                <w:b/>
                <w:bCs/>
                <w:sz w:val="16"/>
                <w:szCs w:val="16"/>
                <w:vertAlign w:val="superscript"/>
              </w:rPr>
            </w:pPr>
            <w:r>
              <w:rPr>
                <w:rFonts w:ascii="Arial Narrow" w:hAnsi="Arial Narrow"/>
                <w:b/>
                <w:bCs/>
                <w:sz w:val="16"/>
                <w:szCs w:val="16"/>
              </w:rPr>
              <w:t>Ισοζύγιο επαναταξινομημένων ΔΕΚΟ</w:t>
            </w:r>
            <w:r>
              <w:rPr>
                <w:rFonts w:ascii="Arial Narrow" w:hAnsi="Arial Narrow"/>
                <w:b/>
                <w:bCs/>
                <w:sz w:val="16"/>
                <w:szCs w:val="16"/>
                <w:vertAlign w:val="superscript"/>
              </w:rPr>
              <w:t xml:space="preserve"> </w:t>
            </w:r>
            <w:r>
              <w:rPr>
                <w:rFonts w:ascii="Arial Narrow" w:hAnsi="Arial Narrow"/>
                <w:b/>
                <w:bCs/>
                <w:sz w:val="16"/>
                <w:szCs w:val="16"/>
              </w:rPr>
              <w:t xml:space="preserve"> </w:t>
            </w:r>
            <w:r w:rsidRPr="00B05211">
              <w:rPr>
                <w:rFonts w:ascii="Arial Narrow" w:hAnsi="Arial Narrow"/>
                <w:b/>
                <w:bCs/>
                <w:sz w:val="16"/>
                <w:szCs w:val="16"/>
              </w:rPr>
              <w:t>(</w:t>
            </w:r>
            <w:r>
              <w:rPr>
                <w:rFonts w:ascii="Arial Narrow" w:hAnsi="Arial Narrow"/>
                <w:b/>
                <w:bCs/>
                <w:sz w:val="16"/>
                <w:szCs w:val="16"/>
              </w:rPr>
              <w:t xml:space="preserve">κατά </w:t>
            </w:r>
            <w:r>
              <w:rPr>
                <w:rFonts w:ascii="Arial Narrow" w:hAnsi="Arial Narrow"/>
                <w:b/>
                <w:bCs/>
                <w:sz w:val="16"/>
                <w:szCs w:val="16"/>
                <w:lang w:val="en-GB"/>
              </w:rPr>
              <w:t>ESA</w:t>
            </w:r>
            <w:r w:rsidRPr="00B05211">
              <w:rPr>
                <w:rFonts w:ascii="Arial Narrow" w:hAnsi="Arial Narrow"/>
                <w:b/>
                <w:bCs/>
                <w:sz w:val="16"/>
                <w:szCs w:val="16"/>
              </w:rPr>
              <w:t>)</w:t>
            </w:r>
            <w:r>
              <w:rPr>
                <w:rFonts w:ascii="Arial Narrow" w:hAnsi="Arial Narrow"/>
                <w:b/>
                <w:bCs/>
                <w:sz w:val="16"/>
                <w:szCs w:val="16"/>
              </w:rPr>
              <w:t xml:space="preserve"> </w:t>
            </w:r>
            <w:r>
              <w:rPr>
                <w:rFonts w:ascii="Arial Narrow" w:hAnsi="Arial Narrow"/>
                <w:b/>
                <w:bCs/>
                <w:sz w:val="16"/>
                <w:szCs w:val="16"/>
                <w:vertAlign w:val="superscript"/>
              </w:rPr>
              <w:t>3, 5</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942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1.847</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1.648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619</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sz w:val="10"/>
                <w:szCs w:val="16"/>
              </w:rPr>
            </w:pPr>
            <w:r w:rsidRPr="00A17D6C">
              <w:rPr>
                <w:rFonts w:ascii="Arial Narrow" w:hAnsi="Arial Narrow"/>
                <w:b/>
                <w:bCs/>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xml:space="preserve">Ισοζύγιο Νοσοκομείων – ΠΕΔΥ </w:t>
            </w:r>
            <w:r w:rsidRPr="00B05211">
              <w:rPr>
                <w:rFonts w:ascii="Arial Narrow" w:hAnsi="Arial Narrow"/>
                <w:b/>
                <w:bCs/>
                <w:sz w:val="16"/>
                <w:szCs w:val="16"/>
              </w:rPr>
              <w:t>(</w:t>
            </w:r>
            <w:r>
              <w:rPr>
                <w:rFonts w:ascii="Arial Narrow" w:hAnsi="Arial Narrow"/>
                <w:b/>
                <w:bCs/>
                <w:sz w:val="16"/>
                <w:szCs w:val="16"/>
              </w:rPr>
              <w:t xml:space="preserve">κατά </w:t>
            </w:r>
            <w:r>
              <w:rPr>
                <w:rFonts w:ascii="Arial Narrow" w:hAnsi="Arial Narrow"/>
                <w:b/>
                <w:bCs/>
                <w:sz w:val="16"/>
                <w:szCs w:val="16"/>
                <w:lang w:val="en-GB"/>
              </w:rPr>
              <w:t>ESA</w:t>
            </w:r>
            <w:r w:rsidRPr="00B05211">
              <w:rPr>
                <w:rFonts w:ascii="Arial Narrow" w:hAnsi="Arial Narrow"/>
                <w:b/>
                <w:bCs/>
                <w:sz w:val="16"/>
                <w:szCs w:val="16"/>
              </w:rPr>
              <w:t>)</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-240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455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431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486</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Ταμειακό ισοζύγιο</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82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-137</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Εθνικολογιστικές προσαρμογές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-322</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423</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371</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623</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VI. Ισοζύγιο Κεντρικής Κυβέρνησης κατά ESA</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-13.132</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-2.966</w:t>
            </w:r>
          </w:p>
        </w:tc>
        <w:tc>
          <w:tcPr>
            <w:tcW w:w="920" w:type="dxa"/>
            <w:shd w:val="clear" w:color="auto" w:fill="BFBFBF" w:themeFill="background1" w:themeFillShade="BF"/>
            <w:tcMar>
              <w:top w:w="8" w:type="dxa"/>
              <w:left w:w="8" w:type="dxa"/>
              <w:bottom w:w="0" w:type="dxa"/>
              <w:right w:w="8" w:type="dxa"/>
            </w:tcMar>
            <w:vAlign w:val="center"/>
            <w:hideMark/>
          </w:tcPr>
          <w:p w:rsidR="009E2537" w:rsidRPr="008D2CCB" w:rsidRDefault="009E2537" w:rsidP="000A783C">
            <w:pPr>
              <w:ind w:right="170"/>
              <w:jc w:val="right"/>
              <w:rPr>
                <w:rFonts w:ascii="Arial Narrow" w:hAnsi="Arial Narrow"/>
                <w:b/>
                <w:bCs/>
                <w:sz w:val="16"/>
                <w:szCs w:val="16"/>
                <w:lang w:val="en-US"/>
              </w:rPr>
            </w:pPr>
            <w:r>
              <w:rPr>
                <w:rFonts w:ascii="Arial Narrow" w:hAnsi="Arial Narrow"/>
                <w:b/>
                <w:bCs/>
                <w:sz w:val="16"/>
                <w:szCs w:val="16"/>
              </w:rPr>
              <w:t>-</w:t>
            </w:r>
            <w:r w:rsidR="000A783C">
              <w:rPr>
                <w:rFonts w:ascii="Arial Narrow" w:hAnsi="Arial Narrow"/>
                <w:b/>
                <w:bCs/>
                <w:sz w:val="16"/>
                <w:szCs w:val="16"/>
              </w:rPr>
              <w:t>3.85</w:t>
            </w:r>
            <w:r>
              <w:rPr>
                <w:rFonts w:ascii="Arial Narrow" w:hAnsi="Arial Narrow"/>
                <w:b/>
                <w:bCs/>
                <w:sz w:val="16"/>
                <w:szCs w:val="16"/>
              </w:rPr>
              <w:t>1</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-1.279</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sz w:val="10"/>
                <w:szCs w:val="16"/>
              </w:rPr>
            </w:pPr>
            <w:r w:rsidRPr="00A17D6C">
              <w:rPr>
                <w:rFonts w:ascii="Arial Narrow" w:hAnsi="Arial Narrow"/>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xml:space="preserve">Ισοζύγιο ΟΤΑ </w:t>
            </w:r>
            <w:r>
              <w:rPr>
                <w:rFonts w:ascii="Arial Narrow" w:hAnsi="Arial Narrow"/>
                <w:b/>
                <w:bCs/>
                <w:sz w:val="16"/>
                <w:szCs w:val="16"/>
                <w:lang w:val="en-GB"/>
              </w:rPr>
              <w:t>(</w:t>
            </w:r>
            <w:r>
              <w:rPr>
                <w:rFonts w:ascii="Arial Narrow" w:hAnsi="Arial Narrow"/>
                <w:b/>
                <w:bCs/>
                <w:sz w:val="16"/>
                <w:szCs w:val="16"/>
              </w:rPr>
              <w:t xml:space="preserve">κατά </w:t>
            </w:r>
            <w:r>
              <w:rPr>
                <w:rFonts w:ascii="Arial Narrow" w:hAnsi="Arial Narrow"/>
                <w:b/>
                <w:bCs/>
                <w:sz w:val="16"/>
                <w:szCs w:val="16"/>
                <w:lang w:val="en-GB"/>
              </w:rPr>
              <w:t>ESA)</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458</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315</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292</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70</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 xml:space="preserve">Ταμειακό ισοζύγιο </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495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244</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348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95</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Εθνικολογιστικές προσαρμογές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-37</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-57</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-25</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xml:space="preserve">Ισοζύγιο ΟKΑ (εκτός Νοσοκομείων) </w:t>
            </w:r>
            <w:r w:rsidRPr="00B05211">
              <w:rPr>
                <w:rFonts w:ascii="Arial Narrow" w:hAnsi="Arial Narrow"/>
                <w:b/>
                <w:bCs/>
                <w:sz w:val="16"/>
                <w:szCs w:val="16"/>
              </w:rPr>
              <w:t>(</w:t>
            </w:r>
            <w:r>
              <w:rPr>
                <w:rFonts w:ascii="Arial Narrow" w:hAnsi="Arial Narrow"/>
                <w:b/>
                <w:bCs/>
                <w:sz w:val="16"/>
                <w:szCs w:val="16"/>
              </w:rPr>
              <w:t xml:space="preserve">κατά </w:t>
            </w:r>
            <w:r>
              <w:rPr>
                <w:rFonts w:ascii="Arial Narrow" w:hAnsi="Arial Narrow"/>
                <w:b/>
                <w:bCs/>
                <w:sz w:val="16"/>
                <w:szCs w:val="16"/>
                <w:lang w:val="en-GB"/>
              </w:rPr>
              <w:t>ESA</w:t>
            </w:r>
            <w:r w:rsidRPr="00B05211">
              <w:rPr>
                <w:rFonts w:ascii="Arial Narrow" w:hAnsi="Arial Narrow"/>
                <w:b/>
                <w:bCs/>
                <w:sz w:val="16"/>
                <w:szCs w:val="16"/>
              </w:rPr>
              <w:t>)</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-560</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-1.044</w:t>
            </w:r>
          </w:p>
        </w:tc>
        <w:tc>
          <w:tcPr>
            <w:tcW w:w="920" w:type="dxa"/>
            <w:shd w:val="clear" w:color="auto" w:fill="auto"/>
            <w:tcMar>
              <w:top w:w="8" w:type="dxa"/>
              <w:left w:w="8" w:type="dxa"/>
              <w:bottom w:w="0" w:type="dxa"/>
              <w:right w:w="8" w:type="dxa"/>
            </w:tcMar>
            <w:vAlign w:val="center"/>
            <w:hideMark/>
          </w:tcPr>
          <w:p w:rsidR="009E2537" w:rsidRDefault="009E2537" w:rsidP="006B00E6">
            <w:pPr>
              <w:ind w:right="170"/>
              <w:jc w:val="right"/>
              <w:rPr>
                <w:rFonts w:ascii="Arial Narrow" w:hAnsi="Arial Narrow"/>
                <w:b/>
                <w:bCs/>
                <w:sz w:val="16"/>
                <w:szCs w:val="16"/>
              </w:rPr>
            </w:pPr>
            <w:r>
              <w:rPr>
                <w:rFonts w:ascii="Arial Narrow" w:hAnsi="Arial Narrow"/>
                <w:b/>
                <w:bCs/>
                <w:sz w:val="16"/>
                <w:szCs w:val="16"/>
              </w:rPr>
              <w:t>-</w:t>
            </w:r>
            <w:r w:rsidR="006B00E6">
              <w:rPr>
                <w:rFonts w:ascii="Arial Narrow" w:hAnsi="Arial Narrow"/>
                <w:b/>
                <w:bCs/>
                <w:sz w:val="16"/>
                <w:szCs w:val="16"/>
              </w:rPr>
              <w:t>206</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w:t>
            </w:r>
            <w:r w:rsidR="006B00E6">
              <w:rPr>
                <w:rFonts w:ascii="Arial Narrow" w:hAnsi="Arial Narrow"/>
                <w:b/>
                <w:bCs/>
                <w:sz w:val="16"/>
                <w:szCs w:val="16"/>
              </w:rPr>
              <w:t>252</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Ταμειακό ισοζύγιο</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-54</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-2.121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-704</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-661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sz w:val="16"/>
                <w:szCs w:val="16"/>
              </w:rPr>
            </w:pPr>
            <w:r>
              <w:rPr>
                <w:rFonts w:ascii="Arial Narrow" w:hAnsi="Arial Narrow"/>
                <w:sz w:val="16"/>
                <w:szCs w:val="16"/>
              </w:rPr>
              <w:t>Εθνικολογιστικές προσαρμογές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-506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1.077</w:t>
            </w:r>
          </w:p>
        </w:tc>
        <w:tc>
          <w:tcPr>
            <w:tcW w:w="920" w:type="dxa"/>
            <w:shd w:val="clear" w:color="auto" w:fill="auto"/>
            <w:tcMar>
              <w:top w:w="8" w:type="dxa"/>
              <w:left w:w="8" w:type="dxa"/>
              <w:bottom w:w="0" w:type="dxa"/>
              <w:right w:w="8" w:type="dxa"/>
            </w:tcMar>
            <w:vAlign w:val="center"/>
            <w:hideMark/>
          </w:tcPr>
          <w:p w:rsidR="009E2537" w:rsidRDefault="006B00E6" w:rsidP="008D240E">
            <w:pPr>
              <w:ind w:right="170"/>
              <w:jc w:val="right"/>
              <w:rPr>
                <w:rFonts w:ascii="Arial Narrow" w:hAnsi="Arial Narrow"/>
                <w:sz w:val="16"/>
                <w:szCs w:val="16"/>
              </w:rPr>
            </w:pPr>
            <w:r>
              <w:rPr>
                <w:rFonts w:ascii="Arial Narrow" w:hAnsi="Arial Narrow"/>
                <w:sz w:val="16"/>
                <w:szCs w:val="16"/>
              </w:rPr>
              <w:t>498</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sz w:val="16"/>
                <w:szCs w:val="16"/>
              </w:rPr>
            </w:pPr>
            <w:r>
              <w:rPr>
                <w:rFonts w:ascii="Arial Narrow" w:hAnsi="Arial Narrow"/>
                <w:sz w:val="16"/>
                <w:szCs w:val="16"/>
              </w:rPr>
              <w:t>4</w:t>
            </w:r>
            <w:r w:rsidR="006B00E6">
              <w:rPr>
                <w:rFonts w:ascii="Arial Narrow" w:hAnsi="Arial Narrow"/>
                <w:sz w:val="16"/>
                <w:szCs w:val="16"/>
              </w:rPr>
              <w:t>09</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sz w:val="10"/>
                <w:szCs w:val="16"/>
              </w:rPr>
            </w:pPr>
            <w:r w:rsidRPr="00A17D6C">
              <w:rPr>
                <w:rFonts w:ascii="Arial Narrow" w:hAnsi="Arial Narrow"/>
                <w:b/>
                <w:b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VII. Ισοζύγιο Γενικής κυβέρνησης κατά ESA</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-13.234</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-3.695</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0A783C" w:rsidP="008D240E">
            <w:pPr>
              <w:ind w:right="170"/>
              <w:jc w:val="right"/>
              <w:rPr>
                <w:rFonts w:ascii="Arial Narrow" w:hAnsi="Arial Narrow"/>
                <w:b/>
                <w:bCs/>
                <w:sz w:val="16"/>
                <w:szCs w:val="16"/>
              </w:rPr>
            </w:pPr>
            <w:r>
              <w:rPr>
                <w:rFonts w:ascii="Arial Narrow" w:hAnsi="Arial Narrow"/>
                <w:b/>
                <w:bCs/>
                <w:sz w:val="16"/>
                <w:szCs w:val="16"/>
              </w:rPr>
              <w:t>-3.7</w:t>
            </w:r>
            <w:r w:rsidR="006B00E6">
              <w:rPr>
                <w:rFonts w:ascii="Arial Narrow" w:hAnsi="Arial Narrow"/>
                <w:b/>
                <w:bCs/>
                <w:sz w:val="16"/>
                <w:szCs w:val="16"/>
              </w:rPr>
              <w:t>66</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-1.4</w:t>
            </w:r>
            <w:r w:rsidR="006B00E6">
              <w:rPr>
                <w:rFonts w:ascii="Arial Narrow" w:hAnsi="Arial Narrow"/>
                <w:b/>
                <w:bCs/>
                <w:sz w:val="16"/>
                <w:szCs w:val="16"/>
              </w:rPr>
              <w:t>61</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-7,5%</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-2,1%</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0A783C" w:rsidP="008D240E">
            <w:pPr>
              <w:ind w:right="170"/>
              <w:jc w:val="right"/>
              <w:rPr>
                <w:rFonts w:ascii="Arial Narrow" w:hAnsi="Arial Narrow"/>
                <w:b/>
                <w:bCs/>
                <w:sz w:val="16"/>
                <w:szCs w:val="16"/>
              </w:rPr>
            </w:pPr>
            <w:r>
              <w:rPr>
                <w:rFonts w:ascii="Arial Narrow" w:hAnsi="Arial Narrow"/>
                <w:b/>
                <w:bCs/>
                <w:sz w:val="16"/>
                <w:szCs w:val="16"/>
              </w:rPr>
              <w:t>-2,2</w:t>
            </w:r>
            <w:r w:rsidR="009E2537">
              <w:rPr>
                <w:rFonts w:ascii="Arial Narrow" w:hAnsi="Arial Narrow"/>
                <w:b/>
                <w:bCs/>
                <w:sz w:val="16"/>
                <w:szCs w:val="16"/>
              </w:rPr>
              <w:t>%</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-0,8%</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i/>
                <w:iCs/>
                <w:sz w:val="10"/>
                <w:szCs w:val="16"/>
              </w:rPr>
            </w:pPr>
            <w:r w:rsidRPr="00A17D6C">
              <w:rPr>
                <w:rFonts w:ascii="Arial Narrow" w:hAnsi="Arial Narrow"/>
                <w:b/>
                <w:bCs/>
                <w:i/>
                <w:i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Ενοποιημένοι Τόκοι Γενικής Κυβέρνησης</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6.325</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6.821</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6.019</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5.941</w:t>
            </w:r>
          </w:p>
        </w:tc>
      </w:tr>
      <w:tr w:rsidR="009E2537"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ΑΕΠ</w:t>
            </w:r>
          </w:p>
        </w:tc>
        <w:tc>
          <w:tcPr>
            <w:tcW w:w="88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3,6%</w:t>
            </w:r>
          </w:p>
        </w:tc>
        <w:tc>
          <w:tcPr>
            <w:tcW w:w="126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3,9%</w:t>
            </w:r>
          </w:p>
        </w:tc>
        <w:tc>
          <w:tcPr>
            <w:tcW w:w="920" w:type="dxa"/>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3,4%</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3,3%</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b/>
                <w:bCs/>
                <w:i/>
                <w:iCs/>
                <w:sz w:val="10"/>
                <w:szCs w:val="16"/>
              </w:rPr>
            </w:pPr>
            <w:r w:rsidRPr="00A17D6C">
              <w:rPr>
                <w:rFonts w:ascii="Arial Narrow" w:hAnsi="Arial Narrow"/>
                <w:b/>
                <w:bCs/>
                <w:i/>
                <w:iCs/>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b/>
                <w:bCs/>
                <w:i/>
                <w:iCs/>
                <w:sz w:val="10"/>
                <w:szCs w:val="16"/>
              </w:rPr>
            </w:pPr>
            <w:r w:rsidRPr="00A17D6C">
              <w:rPr>
                <w:rFonts w:ascii="Arial Narrow" w:hAnsi="Arial Narrow"/>
                <w:b/>
                <w:bCs/>
                <w:i/>
                <w:iCs/>
                <w:sz w:val="10"/>
                <w:szCs w:val="16"/>
              </w:rPr>
              <w:t> </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VIII. Πρωτογενές αποτέλεσμα Γενικής Κυβέρνησης κατά ESA</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-6.909</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3.126</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0A783C" w:rsidP="008D240E">
            <w:pPr>
              <w:ind w:right="170"/>
              <w:jc w:val="right"/>
              <w:rPr>
                <w:rFonts w:ascii="Arial Narrow" w:hAnsi="Arial Narrow"/>
                <w:b/>
                <w:bCs/>
                <w:sz w:val="16"/>
                <w:szCs w:val="16"/>
              </w:rPr>
            </w:pPr>
            <w:r>
              <w:rPr>
                <w:rFonts w:ascii="Arial Narrow" w:hAnsi="Arial Narrow"/>
                <w:b/>
                <w:bCs/>
                <w:sz w:val="16"/>
                <w:szCs w:val="16"/>
              </w:rPr>
              <w:t>2.253</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4.</w:t>
            </w:r>
            <w:r w:rsidR="006B00E6">
              <w:rPr>
                <w:rFonts w:ascii="Arial Narrow" w:hAnsi="Arial Narrow"/>
                <w:b/>
                <w:bCs/>
                <w:sz w:val="16"/>
                <w:szCs w:val="16"/>
              </w:rPr>
              <w:t>480</w:t>
            </w:r>
          </w:p>
        </w:tc>
      </w:tr>
      <w:tr w:rsidR="009E2537" w:rsidTr="009E2537">
        <w:trPr>
          <w:trHeight w:val="20"/>
        </w:trPr>
        <w:tc>
          <w:tcPr>
            <w:tcW w:w="5120" w:type="dxa"/>
            <w:tcBorders>
              <w:left w:val="single" w:sz="6" w:space="0" w:color="auto"/>
            </w:tcBorders>
            <w:shd w:val="clear" w:color="auto" w:fill="BFBFBF" w:themeFill="background1" w:themeFillShade="BF"/>
            <w:tcMar>
              <w:top w:w="0" w:type="dxa"/>
              <w:left w:w="28" w:type="dxa"/>
              <w:bottom w:w="0" w:type="dxa"/>
              <w:right w:w="28" w:type="dxa"/>
            </w:tcMar>
            <w:hideMark/>
          </w:tcPr>
          <w:p w:rsidR="009E2537" w:rsidRDefault="009E2537" w:rsidP="008D240E">
            <w:pPr>
              <w:contextualSpacing/>
              <w:rPr>
                <w:rFonts w:ascii="Arial Narrow" w:hAnsi="Arial Narrow"/>
                <w:b/>
                <w:bCs/>
                <w:sz w:val="16"/>
                <w:szCs w:val="16"/>
              </w:rPr>
            </w:pPr>
            <w:r>
              <w:rPr>
                <w:rFonts w:ascii="Arial Narrow" w:hAnsi="Arial Narrow"/>
                <w:b/>
                <w:bCs/>
                <w:sz w:val="16"/>
                <w:szCs w:val="16"/>
              </w:rPr>
              <w:t>% ΑΕΠ</w:t>
            </w:r>
          </w:p>
        </w:tc>
        <w:tc>
          <w:tcPr>
            <w:tcW w:w="88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-3,9%</w:t>
            </w:r>
          </w:p>
        </w:tc>
        <w:tc>
          <w:tcPr>
            <w:tcW w:w="1260" w:type="dxa"/>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1,8%</w:t>
            </w:r>
          </w:p>
        </w:tc>
        <w:tc>
          <w:tcPr>
            <w:tcW w:w="920" w:type="dxa"/>
            <w:shd w:val="clear" w:color="auto" w:fill="BFBFBF" w:themeFill="background1" w:themeFillShade="BF"/>
            <w:tcMar>
              <w:top w:w="8" w:type="dxa"/>
              <w:left w:w="8" w:type="dxa"/>
              <w:bottom w:w="0" w:type="dxa"/>
              <w:right w:w="8" w:type="dxa"/>
            </w:tcMar>
            <w:vAlign w:val="center"/>
            <w:hideMark/>
          </w:tcPr>
          <w:p w:rsidR="009E2537" w:rsidRDefault="000A783C" w:rsidP="000A783C">
            <w:pPr>
              <w:ind w:right="170"/>
              <w:jc w:val="right"/>
              <w:rPr>
                <w:rFonts w:ascii="Arial Narrow" w:hAnsi="Arial Narrow"/>
                <w:b/>
                <w:bCs/>
                <w:sz w:val="16"/>
                <w:szCs w:val="16"/>
              </w:rPr>
            </w:pPr>
            <w:r>
              <w:rPr>
                <w:rFonts w:ascii="Arial Narrow" w:hAnsi="Arial Narrow"/>
                <w:b/>
                <w:bCs/>
                <w:sz w:val="16"/>
                <w:szCs w:val="16"/>
              </w:rPr>
              <w:t>1,3</w:t>
            </w:r>
            <w:r w:rsidR="009E2537">
              <w:rPr>
                <w:rFonts w:ascii="Arial Narrow" w:hAnsi="Arial Narrow"/>
                <w:b/>
                <w:bCs/>
                <w:sz w:val="16"/>
                <w:szCs w:val="16"/>
              </w:rPr>
              <w:t>%</w:t>
            </w:r>
          </w:p>
        </w:tc>
        <w:tc>
          <w:tcPr>
            <w:tcW w:w="880" w:type="dxa"/>
            <w:tcBorders>
              <w:right w:val="single" w:sz="6" w:space="0" w:color="auto"/>
            </w:tcBorders>
            <w:shd w:val="clear" w:color="auto" w:fill="BFBFBF" w:themeFill="background1" w:themeFillShade="BF"/>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2,5%</w:t>
            </w:r>
          </w:p>
        </w:tc>
      </w:tr>
      <w:tr w:rsidR="009E2537" w:rsidRPr="00A17D6C" w:rsidTr="009E2537">
        <w:trPr>
          <w:trHeight w:val="20"/>
        </w:trPr>
        <w:tc>
          <w:tcPr>
            <w:tcW w:w="5120" w:type="dxa"/>
            <w:tcBorders>
              <w:left w:val="single" w:sz="6" w:space="0" w:color="auto"/>
            </w:tcBorders>
            <w:shd w:val="clear" w:color="auto" w:fill="auto"/>
            <w:tcMar>
              <w:top w:w="0" w:type="dxa"/>
              <w:left w:w="28" w:type="dxa"/>
              <w:bottom w:w="0" w:type="dxa"/>
              <w:right w:w="28" w:type="dxa"/>
            </w:tcMar>
            <w:hideMark/>
          </w:tcPr>
          <w:p w:rsidR="009E2537" w:rsidRPr="00A17D6C" w:rsidRDefault="009E2537" w:rsidP="008D240E">
            <w:pPr>
              <w:contextualSpacing/>
              <w:rPr>
                <w:rFonts w:ascii="Arial Narrow" w:hAnsi="Arial Narrow"/>
                <w:color w:val="000000"/>
                <w:sz w:val="10"/>
                <w:szCs w:val="16"/>
              </w:rPr>
            </w:pPr>
            <w:r w:rsidRPr="00A17D6C">
              <w:rPr>
                <w:rFonts w:ascii="Arial Narrow" w:hAnsi="Arial Narrow"/>
                <w:color w:val="000000"/>
                <w:sz w:val="10"/>
                <w:szCs w:val="16"/>
              </w:rPr>
              <w:t> </w:t>
            </w:r>
          </w:p>
        </w:tc>
        <w:tc>
          <w:tcPr>
            <w:tcW w:w="88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126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color w:val="000000"/>
                <w:sz w:val="10"/>
                <w:szCs w:val="16"/>
              </w:rPr>
            </w:pPr>
            <w:r w:rsidRPr="00A17D6C">
              <w:rPr>
                <w:rFonts w:ascii="Arial Narrow" w:hAnsi="Arial Narrow"/>
                <w:color w:val="000000"/>
                <w:sz w:val="10"/>
                <w:szCs w:val="16"/>
              </w:rPr>
              <w:t> </w:t>
            </w:r>
          </w:p>
        </w:tc>
        <w:tc>
          <w:tcPr>
            <w:tcW w:w="920" w:type="dxa"/>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c>
          <w:tcPr>
            <w:tcW w:w="880" w:type="dxa"/>
            <w:tcBorders>
              <w:right w:val="single" w:sz="6" w:space="0" w:color="auto"/>
            </w:tcBorders>
            <w:shd w:val="clear" w:color="auto" w:fill="auto"/>
            <w:tcMar>
              <w:top w:w="8" w:type="dxa"/>
              <w:left w:w="8" w:type="dxa"/>
              <w:bottom w:w="0" w:type="dxa"/>
              <w:right w:w="8" w:type="dxa"/>
            </w:tcMar>
            <w:vAlign w:val="center"/>
            <w:hideMark/>
          </w:tcPr>
          <w:p w:rsidR="009E2537" w:rsidRPr="00A17D6C" w:rsidRDefault="009E2537" w:rsidP="008D240E">
            <w:pPr>
              <w:ind w:right="170"/>
              <w:jc w:val="right"/>
              <w:rPr>
                <w:rFonts w:ascii="Arial Narrow" w:hAnsi="Arial Narrow"/>
                <w:sz w:val="10"/>
                <w:szCs w:val="16"/>
              </w:rPr>
            </w:pPr>
            <w:r w:rsidRPr="00A17D6C">
              <w:rPr>
                <w:rFonts w:ascii="Arial Narrow" w:hAnsi="Arial Narrow"/>
                <w:sz w:val="10"/>
                <w:szCs w:val="16"/>
              </w:rPr>
              <w:t> </w:t>
            </w:r>
          </w:p>
        </w:tc>
      </w:tr>
      <w:tr w:rsidR="009E2537" w:rsidTr="009E2537">
        <w:trPr>
          <w:trHeight w:val="20"/>
        </w:trPr>
        <w:tc>
          <w:tcPr>
            <w:tcW w:w="5120" w:type="dxa"/>
            <w:tcBorders>
              <w:left w:val="single" w:sz="6" w:space="0" w:color="auto"/>
              <w:bottom w:val="single" w:sz="6" w:space="0" w:color="auto"/>
            </w:tcBorders>
            <w:shd w:val="clear" w:color="auto" w:fill="auto"/>
            <w:tcMar>
              <w:top w:w="0" w:type="dxa"/>
              <w:left w:w="28" w:type="dxa"/>
              <w:bottom w:w="0" w:type="dxa"/>
              <w:right w:w="28" w:type="dxa"/>
            </w:tcMar>
            <w:hideMark/>
          </w:tcPr>
          <w:p w:rsidR="009E2537" w:rsidRDefault="009E2537" w:rsidP="008D240E">
            <w:pPr>
              <w:contextualSpacing/>
              <w:rPr>
                <w:rFonts w:ascii="Arial Narrow" w:hAnsi="Arial Narrow"/>
                <w:b/>
                <w:bCs/>
                <w:color w:val="000000"/>
                <w:sz w:val="16"/>
                <w:szCs w:val="16"/>
              </w:rPr>
            </w:pPr>
            <w:r>
              <w:rPr>
                <w:rFonts w:ascii="Arial Narrow" w:hAnsi="Arial Narrow"/>
                <w:b/>
                <w:bCs/>
                <w:color w:val="000000"/>
                <w:sz w:val="16"/>
                <w:szCs w:val="16"/>
              </w:rPr>
              <w:t>ΑΕΠ</w:t>
            </w:r>
          </w:p>
        </w:tc>
        <w:tc>
          <w:tcPr>
            <w:tcW w:w="880" w:type="dxa"/>
            <w:tcBorders>
              <w:bottom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175.697</w:t>
            </w:r>
          </w:p>
        </w:tc>
        <w:tc>
          <w:tcPr>
            <w:tcW w:w="1260" w:type="dxa"/>
            <w:tcBorders>
              <w:bottom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color w:val="000000"/>
                <w:sz w:val="16"/>
                <w:szCs w:val="16"/>
              </w:rPr>
            </w:pPr>
            <w:r>
              <w:rPr>
                <w:rFonts w:ascii="Arial Narrow" w:hAnsi="Arial Narrow"/>
                <w:b/>
                <w:bCs/>
                <w:color w:val="000000"/>
                <w:sz w:val="16"/>
                <w:szCs w:val="16"/>
              </w:rPr>
              <w:t>174.438</w:t>
            </w:r>
          </w:p>
        </w:tc>
        <w:tc>
          <w:tcPr>
            <w:tcW w:w="920" w:type="dxa"/>
            <w:tcBorders>
              <w:bottom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174.908</w:t>
            </w:r>
          </w:p>
        </w:tc>
        <w:tc>
          <w:tcPr>
            <w:tcW w:w="880" w:type="dxa"/>
            <w:tcBorders>
              <w:bottom w:val="single" w:sz="6" w:space="0" w:color="auto"/>
              <w:right w:val="single" w:sz="6" w:space="0" w:color="auto"/>
            </w:tcBorders>
            <w:shd w:val="clear" w:color="auto" w:fill="auto"/>
            <w:tcMar>
              <w:top w:w="8" w:type="dxa"/>
              <w:left w:w="8" w:type="dxa"/>
              <w:bottom w:w="0" w:type="dxa"/>
              <w:right w:w="8" w:type="dxa"/>
            </w:tcMar>
            <w:vAlign w:val="center"/>
            <w:hideMark/>
          </w:tcPr>
          <w:p w:rsidR="009E2537" w:rsidRDefault="009E2537" w:rsidP="008D240E">
            <w:pPr>
              <w:ind w:right="170"/>
              <w:jc w:val="right"/>
              <w:rPr>
                <w:rFonts w:ascii="Arial Narrow" w:hAnsi="Arial Narrow"/>
                <w:b/>
                <w:bCs/>
                <w:sz w:val="16"/>
                <w:szCs w:val="16"/>
              </w:rPr>
            </w:pPr>
            <w:r>
              <w:rPr>
                <w:rFonts w:ascii="Arial Narrow" w:hAnsi="Arial Narrow"/>
                <w:b/>
                <w:bCs/>
                <w:sz w:val="16"/>
                <w:szCs w:val="16"/>
              </w:rPr>
              <w:t>180.817</w:t>
            </w:r>
          </w:p>
        </w:tc>
      </w:tr>
    </w:tbl>
    <w:p w:rsidR="00E1297F" w:rsidRPr="00BE39D7" w:rsidRDefault="00E1297F" w:rsidP="003A56DC">
      <w:pPr>
        <w:spacing w:before="240" w:line="228" w:lineRule="auto"/>
        <w:ind w:left="142" w:hanging="142"/>
        <w:contextualSpacing/>
        <w:jc w:val="both"/>
        <w:rPr>
          <w:rFonts w:ascii="Arial Narrow" w:hAnsi="Arial Narrow"/>
          <w:color w:val="000000"/>
          <w:sz w:val="16"/>
          <w:szCs w:val="16"/>
        </w:rPr>
      </w:pPr>
      <w:r w:rsidRPr="00BE39D7">
        <w:rPr>
          <w:rFonts w:ascii="Arial Narrow" w:hAnsi="Arial Narrow"/>
          <w:color w:val="000000"/>
          <w:sz w:val="16"/>
          <w:szCs w:val="16"/>
          <w:vertAlign w:val="superscript"/>
        </w:rPr>
        <w:t>1</w:t>
      </w:r>
      <w:r w:rsidRPr="00BE39D7">
        <w:rPr>
          <w:rFonts w:ascii="Arial Narrow" w:hAnsi="Arial Narrow"/>
          <w:color w:val="000000"/>
          <w:sz w:val="16"/>
          <w:szCs w:val="16"/>
        </w:rPr>
        <w:tab/>
        <w:t>ΔΥΕ: Διαδικασία Υπερβολικού Ελλείμματος</w:t>
      </w:r>
    </w:p>
    <w:p w:rsidR="00E1297F" w:rsidRPr="00BE39D7" w:rsidRDefault="00E1297F" w:rsidP="00E1297F">
      <w:pPr>
        <w:spacing w:line="228" w:lineRule="auto"/>
        <w:ind w:left="142" w:hanging="142"/>
        <w:contextualSpacing/>
        <w:jc w:val="both"/>
        <w:rPr>
          <w:rFonts w:ascii="Arial Narrow" w:hAnsi="Arial Narrow"/>
          <w:color w:val="000000"/>
          <w:sz w:val="16"/>
          <w:szCs w:val="16"/>
        </w:rPr>
      </w:pPr>
      <w:r w:rsidRPr="00BE39D7">
        <w:rPr>
          <w:rFonts w:ascii="Arial Narrow" w:hAnsi="Arial Narrow"/>
          <w:color w:val="000000"/>
          <w:sz w:val="16"/>
          <w:szCs w:val="16"/>
          <w:vertAlign w:val="superscript"/>
        </w:rPr>
        <w:t>2</w:t>
      </w:r>
      <w:r w:rsidRPr="00BE39D7">
        <w:rPr>
          <w:rFonts w:ascii="Arial Narrow" w:hAnsi="Arial Narrow"/>
          <w:color w:val="000000"/>
          <w:sz w:val="16"/>
          <w:szCs w:val="16"/>
        </w:rPr>
        <w:t xml:space="preserve"> </w:t>
      </w:r>
      <w:r w:rsidRPr="00BE39D7">
        <w:rPr>
          <w:rFonts w:ascii="Arial Narrow" w:hAnsi="Arial Narrow"/>
          <w:color w:val="000000"/>
          <w:sz w:val="16"/>
          <w:szCs w:val="16"/>
        </w:rPr>
        <w:tab/>
        <w:t>Προϋπολογισμός 2016 σύμφωνα με τ</w:t>
      </w:r>
      <w:r w:rsidR="00B54768" w:rsidRPr="00BE39D7">
        <w:rPr>
          <w:rFonts w:ascii="Arial Narrow" w:hAnsi="Arial Narrow"/>
          <w:color w:val="000000"/>
          <w:sz w:val="16"/>
          <w:szCs w:val="16"/>
        </w:rPr>
        <w:t xml:space="preserve">η στήλη </w:t>
      </w:r>
      <w:r w:rsidRPr="00BE39D7">
        <w:rPr>
          <w:rFonts w:ascii="Arial Narrow" w:hAnsi="Arial Narrow"/>
          <w:color w:val="000000"/>
          <w:sz w:val="16"/>
          <w:szCs w:val="16"/>
        </w:rPr>
        <w:t>Προβλέψεις 2016 του Πίνακα 3.2 της Εισηγητικής Έκθεσης Προϋπολογισμού 2016</w:t>
      </w:r>
      <w:r w:rsidR="00BB2990" w:rsidRPr="00BE39D7">
        <w:rPr>
          <w:rFonts w:ascii="Arial Narrow" w:hAnsi="Arial Narrow"/>
          <w:color w:val="000000"/>
          <w:sz w:val="16"/>
          <w:szCs w:val="16"/>
        </w:rPr>
        <w:t xml:space="preserve"> (Νοέμβριος 2015)</w:t>
      </w:r>
      <w:r w:rsidRPr="00BE39D7">
        <w:rPr>
          <w:rFonts w:ascii="Arial Narrow" w:hAnsi="Arial Narrow"/>
          <w:color w:val="000000"/>
          <w:sz w:val="16"/>
          <w:szCs w:val="16"/>
        </w:rPr>
        <w:t xml:space="preserve">. </w:t>
      </w:r>
    </w:p>
    <w:p w:rsidR="00E1297F" w:rsidRPr="00BE39D7" w:rsidRDefault="00E1297F" w:rsidP="00E1297F">
      <w:pPr>
        <w:spacing w:line="228" w:lineRule="auto"/>
        <w:ind w:left="142" w:hanging="142"/>
        <w:contextualSpacing/>
        <w:jc w:val="both"/>
        <w:rPr>
          <w:rFonts w:ascii="Arial Narrow" w:hAnsi="Arial Narrow"/>
          <w:color w:val="000000"/>
          <w:sz w:val="16"/>
          <w:szCs w:val="16"/>
        </w:rPr>
      </w:pPr>
      <w:r w:rsidRPr="00BE39D7">
        <w:rPr>
          <w:rFonts w:ascii="Arial Narrow" w:hAnsi="Arial Narrow"/>
          <w:color w:val="000000"/>
          <w:sz w:val="16"/>
          <w:szCs w:val="16"/>
          <w:vertAlign w:val="superscript"/>
        </w:rPr>
        <w:t>3</w:t>
      </w:r>
      <w:r w:rsidRPr="00BE39D7">
        <w:rPr>
          <w:rFonts w:ascii="Arial Narrow" w:hAnsi="Arial Narrow"/>
          <w:color w:val="000000"/>
          <w:sz w:val="16"/>
          <w:szCs w:val="16"/>
        </w:rPr>
        <w:t xml:space="preserve"> </w:t>
      </w:r>
      <w:r w:rsidRPr="00BE39D7">
        <w:rPr>
          <w:rFonts w:ascii="Arial Narrow" w:hAnsi="Arial Narrow"/>
          <w:color w:val="000000"/>
          <w:sz w:val="16"/>
          <w:szCs w:val="16"/>
        </w:rPr>
        <w:tab/>
        <w:t>Τα ποσά που αφορούν τα έσοδα καθώς και τις δαπάνες από καταπτώσεις εγγυήσεων σε φορείς εντός της Γενικής Κυβέρνησης είναι σε ακαθάριστη βάση.</w:t>
      </w:r>
    </w:p>
    <w:p w:rsidR="00E1297F" w:rsidRDefault="00E1297F" w:rsidP="00E1297F">
      <w:pPr>
        <w:spacing w:line="228" w:lineRule="auto"/>
        <w:ind w:left="142" w:hanging="142"/>
        <w:contextualSpacing/>
        <w:jc w:val="both"/>
        <w:rPr>
          <w:rFonts w:ascii="Arial Narrow" w:hAnsi="Arial Narrow"/>
          <w:sz w:val="16"/>
          <w:szCs w:val="16"/>
        </w:rPr>
      </w:pPr>
      <w:r w:rsidRPr="00BE39D7">
        <w:rPr>
          <w:rFonts w:ascii="Arial Narrow" w:hAnsi="Arial Narrow"/>
          <w:sz w:val="16"/>
          <w:szCs w:val="16"/>
          <w:vertAlign w:val="superscript"/>
        </w:rPr>
        <w:t>4</w:t>
      </w:r>
      <w:r w:rsidRPr="00BE39D7">
        <w:rPr>
          <w:rFonts w:ascii="Arial Narrow" w:hAnsi="Arial Narrow"/>
          <w:sz w:val="16"/>
          <w:szCs w:val="16"/>
        </w:rPr>
        <w:t xml:space="preserve"> </w:t>
      </w:r>
      <w:r w:rsidRPr="00BE39D7">
        <w:rPr>
          <w:rFonts w:ascii="Arial Narrow" w:hAnsi="Arial Narrow"/>
          <w:sz w:val="16"/>
          <w:szCs w:val="16"/>
        </w:rPr>
        <w:tab/>
        <w:t xml:space="preserve">Για λόγους συγκρισιμότητας, στις πληρωμές έτους 2015 και στον προϋπολογισμό έτους 2016 οι επιχορηγήσεις σε φορείς για δαπάνες μισθοδοσίας από τον τακτικό προϋπολογισμό εμφανίζονται στις </w:t>
      </w:r>
      <w:r w:rsidR="00E72F72">
        <w:rPr>
          <w:rFonts w:ascii="Arial Narrow" w:hAnsi="Arial Narrow"/>
          <w:sz w:val="16"/>
          <w:szCs w:val="16"/>
        </w:rPr>
        <w:t>«</w:t>
      </w:r>
      <w:r w:rsidRPr="00BE39D7">
        <w:rPr>
          <w:rFonts w:ascii="Arial Narrow" w:hAnsi="Arial Narrow"/>
          <w:sz w:val="16"/>
          <w:szCs w:val="16"/>
        </w:rPr>
        <w:t>Λειτουργικές και άλλες δαπάνες</w:t>
      </w:r>
      <w:r w:rsidR="00E72F72">
        <w:rPr>
          <w:rFonts w:ascii="Arial Narrow" w:hAnsi="Arial Narrow"/>
          <w:sz w:val="16"/>
          <w:szCs w:val="16"/>
        </w:rPr>
        <w:t>»</w:t>
      </w:r>
      <w:r w:rsidR="00B54768" w:rsidRPr="00BE39D7">
        <w:rPr>
          <w:rFonts w:ascii="Arial Narrow" w:hAnsi="Arial Narrow"/>
          <w:sz w:val="16"/>
          <w:szCs w:val="16"/>
        </w:rPr>
        <w:t>.</w:t>
      </w:r>
      <w:r w:rsidRPr="00BE39D7">
        <w:rPr>
          <w:rFonts w:ascii="Arial Narrow" w:hAnsi="Arial Narrow"/>
          <w:sz w:val="16"/>
          <w:szCs w:val="16"/>
        </w:rPr>
        <w:t xml:space="preserve"> </w:t>
      </w:r>
      <w:r w:rsidR="00B54768" w:rsidRPr="00BE39D7">
        <w:rPr>
          <w:rFonts w:ascii="Arial Narrow" w:hAnsi="Arial Narrow"/>
          <w:sz w:val="16"/>
          <w:szCs w:val="16"/>
        </w:rPr>
        <w:t xml:space="preserve">Οι </w:t>
      </w:r>
      <w:r w:rsidRPr="00BE39D7">
        <w:rPr>
          <w:rFonts w:ascii="Arial Narrow" w:hAnsi="Arial Narrow"/>
          <w:sz w:val="16"/>
          <w:szCs w:val="16"/>
        </w:rPr>
        <w:t>δαπάνες για εφημερίες ιατρών ΕΣΥ και ΕΚ</w:t>
      </w:r>
      <w:r w:rsidR="00E72F72">
        <w:rPr>
          <w:rFonts w:ascii="Arial Narrow" w:hAnsi="Arial Narrow"/>
          <w:sz w:val="16"/>
          <w:szCs w:val="16"/>
        </w:rPr>
        <w:t>ΑΒ εμφανίζονται στην κατηγορία «</w:t>
      </w:r>
      <w:r w:rsidRPr="00BE39D7">
        <w:rPr>
          <w:rFonts w:ascii="Arial Narrow" w:hAnsi="Arial Narrow"/>
          <w:sz w:val="16"/>
          <w:szCs w:val="16"/>
        </w:rPr>
        <w:t>Ασφάλιση, Περίθαλψη και Κοινωνική Προστασία</w:t>
      </w:r>
      <w:r w:rsidR="00E72F72">
        <w:rPr>
          <w:rFonts w:ascii="Arial Narrow" w:hAnsi="Arial Narrow"/>
          <w:sz w:val="16"/>
          <w:szCs w:val="16"/>
        </w:rPr>
        <w:t>»</w:t>
      </w:r>
      <w:r w:rsidRPr="00BE39D7">
        <w:rPr>
          <w:rFonts w:ascii="Arial Narrow" w:hAnsi="Arial Narrow"/>
          <w:sz w:val="16"/>
          <w:szCs w:val="16"/>
        </w:rPr>
        <w:t xml:space="preserve"> και στις </w:t>
      </w:r>
      <w:r w:rsidR="00E72F72">
        <w:rPr>
          <w:rFonts w:ascii="Arial Narrow" w:hAnsi="Arial Narrow"/>
          <w:sz w:val="16"/>
          <w:szCs w:val="16"/>
        </w:rPr>
        <w:t>«</w:t>
      </w:r>
      <w:r w:rsidRPr="00BE39D7">
        <w:rPr>
          <w:rFonts w:ascii="Arial Narrow" w:hAnsi="Arial Narrow"/>
          <w:sz w:val="16"/>
          <w:szCs w:val="16"/>
        </w:rPr>
        <w:t>Λειτουργικές και άλλες δαπάνες</w:t>
      </w:r>
      <w:r w:rsidR="00E72F72">
        <w:rPr>
          <w:rFonts w:ascii="Arial Narrow" w:hAnsi="Arial Narrow"/>
          <w:sz w:val="16"/>
          <w:szCs w:val="16"/>
        </w:rPr>
        <w:t>»</w:t>
      </w:r>
      <w:r w:rsidRPr="00BE39D7">
        <w:rPr>
          <w:rFonts w:ascii="Arial Narrow" w:hAnsi="Arial Narrow"/>
          <w:sz w:val="16"/>
          <w:szCs w:val="16"/>
        </w:rPr>
        <w:t>, αντίστοιχα.</w:t>
      </w:r>
    </w:p>
    <w:p w:rsidR="00C92A3F" w:rsidRPr="00BE39D7" w:rsidRDefault="00C92A3F" w:rsidP="00E1297F">
      <w:pPr>
        <w:spacing w:line="228" w:lineRule="auto"/>
        <w:ind w:left="142" w:hanging="142"/>
        <w:contextualSpacing/>
        <w:jc w:val="both"/>
        <w:rPr>
          <w:rFonts w:ascii="Arial Narrow" w:hAnsi="Arial Narrow"/>
          <w:sz w:val="16"/>
          <w:szCs w:val="16"/>
        </w:rPr>
      </w:pPr>
      <w:r>
        <w:rPr>
          <w:rFonts w:ascii="Arial Narrow" w:hAnsi="Arial Narrow"/>
          <w:sz w:val="16"/>
          <w:szCs w:val="16"/>
        </w:rPr>
        <w:tab/>
        <w:t xml:space="preserve">Επίσης, στο έτος 2017, </w:t>
      </w:r>
      <w:r w:rsidR="000A783C">
        <w:rPr>
          <w:rFonts w:ascii="Arial Narrow" w:hAnsi="Arial Narrow"/>
          <w:sz w:val="16"/>
          <w:szCs w:val="16"/>
        </w:rPr>
        <w:t xml:space="preserve">περιλαμβάνεται και </w:t>
      </w:r>
      <w:r>
        <w:rPr>
          <w:rFonts w:ascii="Arial Narrow" w:hAnsi="Arial Narrow"/>
          <w:sz w:val="16"/>
          <w:szCs w:val="16"/>
        </w:rPr>
        <w:t>ποσό ύψους 300 εκατ. ευρώ για δράσεις στους τομείς της υγείας, της κοινωνικής προστασίας και της παιδ</w:t>
      </w:r>
      <w:r>
        <w:rPr>
          <w:rFonts w:ascii="Arial Narrow" w:hAnsi="Arial Narrow"/>
          <w:sz w:val="16"/>
          <w:szCs w:val="16"/>
        </w:rPr>
        <w:t>ε</w:t>
      </w:r>
      <w:r>
        <w:rPr>
          <w:rFonts w:ascii="Arial Narrow" w:hAnsi="Arial Narrow"/>
          <w:sz w:val="16"/>
          <w:szCs w:val="16"/>
        </w:rPr>
        <w:t>ίας.</w:t>
      </w:r>
    </w:p>
    <w:p w:rsidR="00BB2990" w:rsidRPr="00BE39D7" w:rsidRDefault="00BB2990" w:rsidP="00E1297F">
      <w:pPr>
        <w:spacing w:line="228" w:lineRule="auto"/>
        <w:ind w:left="142" w:hanging="142"/>
        <w:contextualSpacing/>
        <w:jc w:val="both"/>
        <w:rPr>
          <w:rFonts w:ascii="Arial Narrow" w:hAnsi="Arial Narrow"/>
          <w:sz w:val="16"/>
          <w:szCs w:val="16"/>
        </w:rPr>
      </w:pPr>
      <w:r w:rsidRPr="00BE39D7">
        <w:rPr>
          <w:rFonts w:ascii="Arial Narrow" w:hAnsi="Arial Narrow"/>
          <w:sz w:val="16"/>
          <w:szCs w:val="16"/>
          <w:vertAlign w:val="superscript"/>
        </w:rPr>
        <w:t>5</w:t>
      </w:r>
      <w:r w:rsidRPr="00BE39D7">
        <w:rPr>
          <w:rFonts w:ascii="Arial Narrow" w:hAnsi="Arial Narrow"/>
          <w:sz w:val="16"/>
          <w:szCs w:val="16"/>
        </w:rPr>
        <w:tab/>
        <w:t>Στ</w:t>
      </w:r>
      <w:r w:rsidR="00B54768" w:rsidRPr="00BE39D7">
        <w:rPr>
          <w:rFonts w:ascii="Arial Narrow" w:hAnsi="Arial Narrow"/>
          <w:sz w:val="16"/>
          <w:szCs w:val="16"/>
        </w:rPr>
        <w:t>η στήλη</w:t>
      </w:r>
      <w:r w:rsidRPr="00BE39D7">
        <w:rPr>
          <w:rFonts w:ascii="Arial Narrow" w:hAnsi="Arial Narrow"/>
          <w:sz w:val="16"/>
          <w:szCs w:val="16"/>
        </w:rPr>
        <w:t xml:space="preserve"> </w:t>
      </w:r>
      <w:r w:rsidR="00B54768" w:rsidRPr="00BE39D7">
        <w:rPr>
          <w:rFonts w:ascii="Arial Narrow" w:hAnsi="Arial Narrow"/>
          <w:sz w:val="16"/>
          <w:szCs w:val="16"/>
        </w:rPr>
        <w:t xml:space="preserve">Προβλέψεις </w:t>
      </w:r>
      <w:r w:rsidRPr="00BE39D7">
        <w:rPr>
          <w:rFonts w:ascii="Arial Narrow" w:hAnsi="Arial Narrow"/>
          <w:sz w:val="16"/>
          <w:szCs w:val="16"/>
        </w:rPr>
        <w:t>του έτους 2016 στον Πίνακα 3.2 της Εισηγητικής Έκθεσης του Προϋπολογισμού 2016 (Νοέμβριος 2015) δεν είχε περιληφθεί π</w:t>
      </w:r>
      <w:r w:rsidRPr="00BE39D7">
        <w:rPr>
          <w:rFonts w:ascii="Arial Narrow" w:hAnsi="Arial Narrow"/>
          <w:sz w:val="16"/>
          <w:szCs w:val="16"/>
        </w:rPr>
        <w:t>ο</w:t>
      </w:r>
      <w:r w:rsidRPr="00BE39D7">
        <w:rPr>
          <w:rFonts w:ascii="Arial Narrow" w:hAnsi="Arial Narrow"/>
          <w:sz w:val="16"/>
          <w:szCs w:val="16"/>
        </w:rPr>
        <w:t>σό ανάληψης χρέους ύψους 187 εκατ. ευρώ, το οποίο είναι δημοσιονομικά ουδέτερο σε όρους Γενικής Κυβέρνησης.</w:t>
      </w:r>
    </w:p>
    <w:p w:rsidR="00E1297F" w:rsidRDefault="00E1297F" w:rsidP="003A56DC">
      <w:pPr>
        <w:spacing w:line="228" w:lineRule="auto"/>
        <w:contextualSpacing/>
        <w:rPr>
          <w:rFonts w:ascii="Arial Narrow" w:hAnsi="Arial Narrow"/>
          <w:b/>
          <w:bCs/>
          <w:color w:val="000080"/>
          <w:szCs w:val="22"/>
        </w:rPr>
      </w:pPr>
      <w:r>
        <w:rPr>
          <w:rFonts w:ascii="Arial Narrow" w:hAnsi="Arial Narrow"/>
          <w:b/>
          <w:bCs/>
          <w:color w:val="000080"/>
          <w:szCs w:val="22"/>
        </w:rPr>
        <w:t xml:space="preserve"> </w:t>
      </w:r>
    </w:p>
    <w:p w:rsidR="00BE39D7" w:rsidRDefault="00BE39D7" w:rsidP="00E1297F">
      <w:pPr>
        <w:rPr>
          <w:b/>
          <w:sz w:val="22"/>
          <w:szCs w:val="22"/>
        </w:rPr>
      </w:pPr>
    </w:p>
    <w:p w:rsidR="00E1297F" w:rsidRDefault="0089708E" w:rsidP="00E1297F">
      <w:pPr>
        <w:rPr>
          <w:b/>
          <w:sz w:val="22"/>
          <w:szCs w:val="22"/>
        </w:rPr>
      </w:pPr>
      <w:r>
        <w:rPr>
          <w:b/>
          <w:sz w:val="22"/>
          <w:szCs w:val="22"/>
        </w:rPr>
      </w:r>
      <w:r>
        <w:rPr>
          <w:b/>
          <w:sz w:val="22"/>
          <w:szCs w:val="22"/>
        </w:rPr>
        <w:pict>
          <v:shape id="_x0000_s1026" type="#_x0000_t202" style="width:453.5pt;height:21.2pt;mso-position-horizontal-relative:char;mso-position-vertical-relative:line" strokecolor="navy" strokeweight="1pt">
            <v:textbox style="mso-next-textbox:#_x0000_s1026;mso-direction-alt:auto" inset=",.3mm,,.3mm">
              <w:txbxContent>
                <w:p w:rsidR="00C926A0" w:rsidRPr="003A56DC" w:rsidRDefault="00C926A0" w:rsidP="00BE39D7">
                  <w:r w:rsidRPr="003A56DC">
                    <w:rPr>
                      <w:rFonts w:ascii="Arial Narrow" w:hAnsi="Arial Narrow"/>
                      <w:b/>
                      <w:color w:val="000080"/>
                      <w:sz w:val="16"/>
                    </w:rPr>
                    <w:t xml:space="preserve">Για τα έτη 2016 και 2017, δεν περιλαμβάνεται πρόγραμμα </w:t>
                  </w:r>
                  <w:r w:rsidR="00F34CF1">
                    <w:rPr>
                      <w:rFonts w:ascii="Arial Narrow" w:hAnsi="Arial Narrow"/>
                      <w:b/>
                      <w:color w:val="000080"/>
                      <w:sz w:val="16"/>
                    </w:rPr>
                    <w:t xml:space="preserve">εξόφλησης </w:t>
                  </w:r>
                  <w:r w:rsidRPr="003A56DC">
                    <w:rPr>
                      <w:rFonts w:ascii="Arial Narrow" w:hAnsi="Arial Narrow"/>
                      <w:b/>
                      <w:color w:val="000080"/>
                      <w:sz w:val="16"/>
                    </w:rPr>
                    <w:t>ληξιπρόθεσμων υποχρεώσεων προς τρίτους εκτός γενικής κυβέρν</w:t>
                  </w:r>
                  <w:r w:rsidRPr="003A56DC">
                    <w:rPr>
                      <w:rFonts w:ascii="Arial Narrow" w:hAnsi="Arial Narrow"/>
                      <w:b/>
                      <w:color w:val="000080"/>
                      <w:sz w:val="16"/>
                    </w:rPr>
                    <w:t>η</w:t>
                  </w:r>
                  <w:r w:rsidRPr="003A56DC">
                    <w:rPr>
                      <w:rFonts w:ascii="Arial Narrow" w:hAnsi="Arial Narrow"/>
                      <w:b/>
                      <w:color w:val="000080"/>
                      <w:sz w:val="16"/>
                    </w:rPr>
                    <w:t>σης, το οποίο είναι δημοσιονομικά ουδέτερο σε όρους Γενικής Κυβέρνησης.</w:t>
                  </w:r>
                </w:p>
              </w:txbxContent>
            </v:textbox>
            <w10:wrap type="none"/>
            <w10:anchorlock/>
          </v:shape>
        </w:pict>
      </w:r>
    </w:p>
    <w:p w:rsidR="00CD35F0" w:rsidRDefault="00CD35F0" w:rsidP="00E1297F">
      <w:pPr>
        <w:rPr>
          <w:rFonts w:ascii="Arial Narrow" w:hAnsi="Arial Narrow"/>
          <w:b/>
          <w:bCs/>
          <w:color w:val="000080"/>
          <w:szCs w:val="22"/>
        </w:rPr>
      </w:pPr>
    </w:p>
    <w:tbl>
      <w:tblPr>
        <w:tblW w:w="9507" w:type="dxa"/>
        <w:tblInd w:w="98"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4A0"/>
      </w:tblPr>
      <w:tblGrid>
        <w:gridCol w:w="316"/>
        <w:gridCol w:w="5483"/>
        <w:gridCol w:w="754"/>
        <w:gridCol w:w="1333"/>
        <w:gridCol w:w="778"/>
        <w:gridCol w:w="843"/>
      </w:tblGrid>
      <w:tr w:rsidR="00E1297F" w:rsidRPr="00D1509A" w:rsidTr="00D1509A">
        <w:trPr>
          <w:trHeight w:val="866"/>
        </w:trPr>
        <w:tc>
          <w:tcPr>
            <w:tcW w:w="9507" w:type="dxa"/>
            <w:gridSpan w:val="6"/>
            <w:tcBorders>
              <w:bottom w:val="single" w:sz="6" w:space="0" w:color="auto"/>
            </w:tcBorders>
            <w:shd w:val="clear" w:color="auto" w:fill="404040" w:themeFill="text1" w:themeFillTint="BF"/>
            <w:vAlign w:val="center"/>
            <w:hideMark/>
          </w:tcPr>
          <w:p w:rsidR="00E1297F" w:rsidRPr="00D1509A" w:rsidRDefault="00E1297F" w:rsidP="00C749B3">
            <w:pPr>
              <w:jc w:val="center"/>
              <w:rPr>
                <w:rFonts w:ascii="Arial Narrow" w:hAnsi="Arial Narrow"/>
                <w:b/>
                <w:bCs/>
                <w:color w:val="FFFFFF" w:themeColor="background1"/>
              </w:rPr>
            </w:pPr>
            <w:r w:rsidRPr="00D1509A">
              <w:rPr>
                <w:rFonts w:ascii="Arial Narrow" w:hAnsi="Arial Narrow"/>
                <w:b/>
                <w:bCs/>
                <w:color w:val="FFFFFF" w:themeColor="background1"/>
              </w:rPr>
              <w:t xml:space="preserve">Πίνακας </w:t>
            </w:r>
            <w:r w:rsidR="009D2531">
              <w:rPr>
                <w:rFonts w:ascii="Arial Narrow" w:hAnsi="Arial Narrow"/>
                <w:b/>
                <w:bCs/>
                <w:color w:val="FFFFFF" w:themeColor="background1"/>
              </w:rPr>
              <w:t>3.3</w:t>
            </w:r>
            <w:r w:rsidRPr="00D1509A">
              <w:rPr>
                <w:rFonts w:ascii="Arial Narrow" w:hAnsi="Arial Narrow"/>
                <w:b/>
                <w:bCs/>
                <w:color w:val="FFFFFF" w:themeColor="background1"/>
              </w:rPr>
              <w:t xml:space="preserve"> Πρωτογενές αποτέλεσμα Γενικής Κυβέρνησης </w:t>
            </w:r>
          </w:p>
          <w:p w:rsidR="00E1297F" w:rsidRPr="00D1509A" w:rsidRDefault="00E1297F" w:rsidP="00C749B3">
            <w:pPr>
              <w:jc w:val="center"/>
              <w:rPr>
                <w:rFonts w:ascii="Arial Narrow" w:hAnsi="Arial Narrow"/>
                <w:b/>
                <w:bCs/>
                <w:color w:val="FFFFFF" w:themeColor="background1"/>
              </w:rPr>
            </w:pPr>
            <w:r w:rsidRPr="00D1509A">
              <w:rPr>
                <w:rFonts w:ascii="Arial Narrow" w:hAnsi="Arial Narrow"/>
                <w:b/>
                <w:bCs/>
                <w:color w:val="FFFFFF" w:themeColor="background1"/>
              </w:rPr>
              <w:t>σύμφωνα με τη μεθοδολογία της Σύμβασης Χρηματοδοτικής Διευκόλυνσης</w:t>
            </w:r>
          </w:p>
          <w:p w:rsidR="00E1297F" w:rsidRPr="00D1509A" w:rsidRDefault="00E1297F" w:rsidP="00C749B3">
            <w:pPr>
              <w:jc w:val="center"/>
              <w:rPr>
                <w:rFonts w:ascii="Arial Narrow" w:hAnsi="Arial Narrow"/>
                <w:b/>
                <w:bCs/>
                <w:color w:val="FFFFFF" w:themeColor="background1"/>
              </w:rPr>
            </w:pPr>
            <w:r w:rsidRPr="00D1509A">
              <w:rPr>
                <w:rFonts w:ascii="Arial Narrow" w:hAnsi="Arial Narrow"/>
                <w:b/>
                <w:bCs/>
                <w:color w:val="FFFFFF" w:themeColor="background1"/>
              </w:rPr>
              <w:t>(σε εκατ. ευρώ)</w:t>
            </w:r>
          </w:p>
        </w:tc>
      </w:tr>
      <w:tr w:rsidR="00D1509A" w:rsidRPr="00D1509A" w:rsidTr="008B0E9D">
        <w:trPr>
          <w:trHeight w:val="227"/>
        </w:trPr>
        <w:tc>
          <w:tcPr>
            <w:tcW w:w="9507" w:type="dxa"/>
            <w:gridSpan w:val="6"/>
            <w:tcBorders>
              <w:bottom w:val="single" w:sz="6" w:space="0" w:color="auto"/>
            </w:tcBorders>
            <w:shd w:val="clear" w:color="auto" w:fill="auto"/>
            <w:vAlign w:val="center"/>
            <w:hideMark/>
          </w:tcPr>
          <w:p w:rsidR="00D1509A" w:rsidRPr="00D1509A" w:rsidRDefault="00D1509A" w:rsidP="00C749B3">
            <w:pPr>
              <w:jc w:val="center"/>
              <w:rPr>
                <w:rFonts w:ascii="Arial Narrow" w:hAnsi="Arial Narrow"/>
                <w:b/>
                <w:bCs/>
                <w:color w:val="FFFFFF" w:themeColor="background1"/>
                <w:sz w:val="16"/>
                <w:szCs w:val="16"/>
              </w:rPr>
            </w:pPr>
          </w:p>
        </w:tc>
      </w:tr>
      <w:tr w:rsidR="00E1297F" w:rsidTr="00C749B3">
        <w:trPr>
          <w:trHeight w:val="20"/>
        </w:trPr>
        <w:tc>
          <w:tcPr>
            <w:tcW w:w="5799" w:type="dxa"/>
            <w:gridSpan w:val="2"/>
            <w:vMerge w:val="restart"/>
            <w:tcBorders>
              <w:top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sz w:val="16"/>
                <w:szCs w:val="16"/>
              </w:rPr>
            </w:pPr>
            <w:r>
              <w:rPr>
                <w:rFonts w:ascii="Arial Narrow" w:hAnsi="Arial Narrow"/>
                <w:sz w:val="16"/>
                <w:szCs w:val="16"/>
              </w:rPr>
              <w:t xml:space="preserve"> </w:t>
            </w:r>
          </w:p>
        </w:tc>
        <w:tc>
          <w:tcPr>
            <w:tcW w:w="7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2015</w:t>
            </w:r>
          </w:p>
        </w:tc>
        <w:tc>
          <w:tcPr>
            <w:tcW w:w="211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2016</w:t>
            </w:r>
          </w:p>
        </w:tc>
        <w:tc>
          <w:tcPr>
            <w:tcW w:w="843" w:type="dxa"/>
            <w:tcBorders>
              <w:top w:val="single" w:sz="6" w:space="0" w:color="auto"/>
              <w:left w:val="single" w:sz="6" w:space="0" w:color="auto"/>
              <w:bottom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2017</w:t>
            </w:r>
          </w:p>
        </w:tc>
      </w:tr>
      <w:tr w:rsidR="00E1297F" w:rsidTr="00C749B3">
        <w:trPr>
          <w:trHeight w:val="20"/>
        </w:trPr>
        <w:tc>
          <w:tcPr>
            <w:tcW w:w="5799" w:type="dxa"/>
            <w:gridSpan w:val="2"/>
            <w:vMerge/>
            <w:tcBorders>
              <w:top w:val="single" w:sz="6" w:space="0" w:color="auto"/>
              <w:bottom w:val="single" w:sz="6" w:space="0" w:color="auto"/>
              <w:right w:val="single" w:sz="6" w:space="0" w:color="auto"/>
            </w:tcBorders>
            <w:shd w:val="clear" w:color="auto" w:fill="auto"/>
            <w:vAlign w:val="center"/>
            <w:hideMark/>
          </w:tcPr>
          <w:p w:rsidR="00E1297F" w:rsidRDefault="00E1297F" w:rsidP="00C749B3">
            <w:pPr>
              <w:rPr>
                <w:rFonts w:ascii="Arial Narrow" w:hAnsi="Arial Narrow"/>
                <w:sz w:val="16"/>
                <w:szCs w:val="16"/>
              </w:rPr>
            </w:pPr>
          </w:p>
        </w:tc>
        <w:tc>
          <w:tcPr>
            <w:tcW w:w="7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ΔΥΕ</w:t>
            </w:r>
          </w:p>
        </w:tc>
        <w:tc>
          <w:tcPr>
            <w:tcW w:w="13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Προϋπολογισμός</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Εκτίμηση</w:t>
            </w:r>
          </w:p>
        </w:tc>
        <w:tc>
          <w:tcPr>
            <w:tcW w:w="843" w:type="dxa"/>
            <w:tcBorders>
              <w:top w:val="single" w:sz="6" w:space="0" w:color="auto"/>
              <w:left w:val="single" w:sz="6" w:space="0" w:color="auto"/>
              <w:bottom w:val="single" w:sz="6" w:space="0" w:color="auto"/>
            </w:tcBorders>
            <w:shd w:val="clear" w:color="auto" w:fill="auto"/>
            <w:vAlign w:val="center"/>
            <w:hideMark/>
          </w:tcPr>
          <w:p w:rsidR="00E1297F" w:rsidRDefault="00E1297F" w:rsidP="00C749B3">
            <w:pPr>
              <w:jc w:val="center"/>
              <w:rPr>
                <w:rFonts w:ascii="Arial Narrow" w:hAnsi="Arial Narrow"/>
                <w:b/>
                <w:bCs/>
                <w:sz w:val="16"/>
                <w:szCs w:val="16"/>
              </w:rPr>
            </w:pPr>
            <w:r>
              <w:rPr>
                <w:rFonts w:ascii="Arial Narrow" w:hAnsi="Arial Narrow"/>
                <w:b/>
                <w:bCs/>
                <w:sz w:val="16"/>
                <w:szCs w:val="16"/>
              </w:rPr>
              <w:t xml:space="preserve">Πρόβλεψη </w:t>
            </w:r>
          </w:p>
        </w:tc>
      </w:tr>
      <w:tr w:rsidR="00E1297F" w:rsidTr="00C749B3">
        <w:trPr>
          <w:trHeight w:val="20"/>
        </w:trPr>
        <w:tc>
          <w:tcPr>
            <w:tcW w:w="316" w:type="dxa"/>
            <w:tcBorders>
              <w:top w:val="single" w:sz="6" w:space="0" w:color="auto"/>
            </w:tcBorders>
            <w:shd w:val="clear" w:color="auto" w:fill="auto"/>
            <w:hideMark/>
          </w:tcPr>
          <w:p w:rsidR="00E1297F" w:rsidRDefault="00E1297F" w:rsidP="00C749B3">
            <w:pPr>
              <w:jc w:val="center"/>
              <w:rPr>
                <w:rFonts w:ascii="Arial Narrow" w:hAnsi="Arial Narrow"/>
                <w:b/>
                <w:bCs/>
                <w:i/>
                <w:iCs/>
                <w:color w:val="000000"/>
                <w:sz w:val="16"/>
                <w:szCs w:val="16"/>
              </w:rPr>
            </w:pPr>
            <w:r>
              <w:rPr>
                <w:rFonts w:ascii="Arial Narrow" w:hAnsi="Arial Narrow"/>
                <w:b/>
                <w:bCs/>
                <w:i/>
                <w:iCs/>
                <w:color w:val="000000"/>
                <w:sz w:val="16"/>
                <w:szCs w:val="16"/>
              </w:rPr>
              <w:t> </w:t>
            </w:r>
          </w:p>
        </w:tc>
        <w:tc>
          <w:tcPr>
            <w:tcW w:w="5483" w:type="dxa"/>
            <w:tcBorders>
              <w:top w:val="single" w:sz="6" w:space="0" w:color="auto"/>
            </w:tcBorders>
            <w:shd w:val="clear" w:color="auto" w:fill="auto"/>
            <w:vAlign w:val="center"/>
            <w:hideMark/>
          </w:tcPr>
          <w:p w:rsidR="00E1297F" w:rsidRDefault="00E1297F" w:rsidP="00C749B3">
            <w:pPr>
              <w:jc w:val="center"/>
              <w:rPr>
                <w:rFonts w:ascii="Arial Narrow" w:hAnsi="Arial Narrow"/>
                <w:b/>
                <w:bCs/>
                <w:i/>
                <w:iCs/>
                <w:color w:val="000000"/>
                <w:sz w:val="16"/>
                <w:szCs w:val="16"/>
              </w:rPr>
            </w:pPr>
            <w:r>
              <w:rPr>
                <w:rFonts w:ascii="Arial Narrow" w:hAnsi="Arial Narrow"/>
                <w:b/>
                <w:bCs/>
                <w:i/>
                <w:iCs/>
                <w:color w:val="000000"/>
                <w:sz w:val="16"/>
                <w:szCs w:val="16"/>
              </w:rPr>
              <w:t> </w:t>
            </w:r>
          </w:p>
        </w:tc>
        <w:tc>
          <w:tcPr>
            <w:tcW w:w="754" w:type="dxa"/>
            <w:tcBorders>
              <w:top w:val="single" w:sz="6" w:space="0" w:color="auto"/>
            </w:tcBorders>
            <w:shd w:val="clear" w:color="auto" w:fill="auto"/>
            <w:vAlign w:val="center"/>
            <w:hideMark/>
          </w:tcPr>
          <w:p w:rsidR="00E1297F" w:rsidRDefault="00E1297F" w:rsidP="00C749B3">
            <w:pPr>
              <w:rPr>
                <w:rFonts w:ascii="Arial Narrow" w:hAnsi="Arial Narrow"/>
                <w:b/>
                <w:bCs/>
                <w:color w:val="C00000"/>
                <w:sz w:val="16"/>
                <w:szCs w:val="16"/>
              </w:rPr>
            </w:pPr>
            <w:r>
              <w:rPr>
                <w:rFonts w:ascii="Arial Narrow" w:hAnsi="Arial Narrow"/>
                <w:b/>
                <w:bCs/>
                <w:color w:val="C00000"/>
                <w:sz w:val="16"/>
                <w:szCs w:val="16"/>
              </w:rPr>
              <w:t> </w:t>
            </w:r>
          </w:p>
        </w:tc>
        <w:tc>
          <w:tcPr>
            <w:tcW w:w="1333" w:type="dxa"/>
            <w:tcBorders>
              <w:top w:val="single" w:sz="6" w:space="0" w:color="auto"/>
            </w:tcBorders>
            <w:shd w:val="clear" w:color="auto" w:fill="auto"/>
            <w:vAlign w:val="center"/>
            <w:hideMark/>
          </w:tcPr>
          <w:p w:rsidR="00E1297F" w:rsidRDefault="00E1297F" w:rsidP="00C749B3">
            <w:pPr>
              <w:rPr>
                <w:rFonts w:ascii="Arial Narrow" w:hAnsi="Arial Narrow"/>
                <w:b/>
                <w:bCs/>
                <w:sz w:val="16"/>
                <w:szCs w:val="16"/>
              </w:rPr>
            </w:pPr>
            <w:r>
              <w:rPr>
                <w:rFonts w:ascii="Arial Narrow" w:hAnsi="Arial Narrow"/>
                <w:b/>
                <w:bCs/>
                <w:sz w:val="16"/>
                <w:szCs w:val="16"/>
              </w:rPr>
              <w:t> </w:t>
            </w:r>
          </w:p>
        </w:tc>
        <w:tc>
          <w:tcPr>
            <w:tcW w:w="778" w:type="dxa"/>
            <w:tcBorders>
              <w:top w:val="single" w:sz="6" w:space="0" w:color="auto"/>
            </w:tcBorders>
            <w:shd w:val="clear" w:color="auto" w:fill="auto"/>
            <w:vAlign w:val="center"/>
            <w:hideMark/>
          </w:tcPr>
          <w:p w:rsidR="00E1297F" w:rsidRDefault="00E1297F" w:rsidP="00C749B3">
            <w:pPr>
              <w:rPr>
                <w:rFonts w:ascii="Arial Narrow" w:hAnsi="Arial Narrow"/>
                <w:b/>
                <w:bCs/>
                <w:sz w:val="16"/>
                <w:szCs w:val="16"/>
              </w:rPr>
            </w:pPr>
            <w:r>
              <w:rPr>
                <w:rFonts w:ascii="Arial Narrow" w:hAnsi="Arial Narrow"/>
                <w:b/>
                <w:bCs/>
                <w:sz w:val="16"/>
                <w:szCs w:val="16"/>
              </w:rPr>
              <w:t> </w:t>
            </w:r>
          </w:p>
        </w:tc>
        <w:tc>
          <w:tcPr>
            <w:tcW w:w="843" w:type="dxa"/>
            <w:tcBorders>
              <w:top w:val="single" w:sz="6" w:space="0" w:color="auto"/>
            </w:tcBorders>
            <w:shd w:val="clear" w:color="auto" w:fill="auto"/>
            <w:vAlign w:val="center"/>
            <w:hideMark/>
          </w:tcPr>
          <w:p w:rsidR="00E1297F" w:rsidRDefault="00E1297F" w:rsidP="00C749B3">
            <w:pPr>
              <w:rPr>
                <w:rFonts w:ascii="Arial Narrow" w:hAnsi="Arial Narrow"/>
                <w:b/>
                <w:bCs/>
                <w:sz w:val="16"/>
                <w:szCs w:val="16"/>
              </w:rPr>
            </w:pPr>
            <w:r>
              <w:rPr>
                <w:rFonts w:ascii="Arial Narrow" w:hAnsi="Arial Narrow"/>
                <w:b/>
                <w:bCs/>
                <w:sz w:val="16"/>
                <w:szCs w:val="16"/>
              </w:rPr>
              <w:t> </w:t>
            </w:r>
          </w:p>
        </w:tc>
      </w:tr>
      <w:tr w:rsidR="00F7342C" w:rsidTr="00F7342C">
        <w:trPr>
          <w:trHeight w:val="20"/>
        </w:trPr>
        <w:tc>
          <w:tcPr>
            <w:tcW w:w="316" w:type="dxa"/>
            <w:shd w:val="clear" w:color="auto" w:fill="BFBFBF" w:themeFill="background1" w:themeFillShade="BF"/>
            <w:hideMark/>
          </w:tcPr>
          <w:p w:rsidR="00F7342C" w:rsidRDefault="00F7342C" w:rsidP="00C749B3">
            <w:pPr>
              <w:jc w:val="center"/>
              <w:rPr>
                <w:rFonts w:ascii="Arial Narrow" w:hAnsi="Arial Narrow"/>
                <w:b/>
                <w:bCs/>
                <w:sz w:val="16"/>
                <w:szCs w:val="16"/>
              </w:rPr>
            </w:pPr>
            <w:r>
              <w:rPr>
                <w:rFonts w:ascii="Arial Narrow" w:hAnsi="Arial Narrow"/>
                <w:b/>
                <w:bCs/>
                <w:sz w:val="16"/>
                <w:szCs w:val="16"/>
              </w:rPr>
              <w:t>1.</w:t>
            </w:r>
          </w:p>
        </w:tc>
        <w:tc>
          <w:tcPr>
            <w:tcW w:w="5483" w:type="dxa"/>
            <w:shd w:val="clear" w:color="auto" w:fill="BFBFBF" w:themeFill="background1" w:themeFillShade="BF"/>
            <w:vAlign w:val="center"/>
            <w:hideMark/>
          </w:tcPr>
          <w:p w:rsidR="00F7342C" w:rsidRDefault="00F7342C" w:rsidP="00055E83">
            <w:pPr>
              <w:rPr>
                <w:rFonts w:ascii="Arial Narrow" w:hAnsi="Arial Narrow"/>
                <w:b/>
                <w:bCs/>
                <w:sz w:val="16"/>
                <w:szCs w:val="16"/>
              </w:rPr>
            </w:pPr>
            <w:r>
              <w:rPr>
                <w:rFonts w:ascii="Arial Narrow" w:hAnsi="Arial Narrow"/>
                <w:b/>
                <w:bCs/>
                <w:sz w:val="16"/>
                <w:szCs w:val="16"/>
              </w:rPr>
              <w:t>Πρωτογενές αποτέλεσμα Γενικής κυβέρνησης σύμφωνα  με τη μεθοδολογία  ESA</w:t>
            </w:r>
            <w:r>
              <w:rPr>
                <w:rFonts w:ascii="Arial Narrow" w:hAnsi="Arial Narrow"/>
                <w:b/>
                <w:bCs/>
                <w:sz w:val="16"/>
                <w:szCs w:val="16"/>
              </w:rPr>
              <w:br/>
              <w:t xml:space="preserve">(μεταφορά από πίνακα </w:t>
            </w:r>
            <w:r w:rsidR="00A642BF" w:rsidRPr="009D2531">
              <w:rPr>
                <w:rFonts w:ascii="Arial Narrow" w:hAnsi="Arial Narrow"/>
                <w:b/>
                <w:bCs/>
                <w:sz w:val="16"/>
                <w:szCs w:val="16"/>
              </w:rPr>
              <w:t>3.2</w:t>
            </w:r>
            <w:r w:rsidRPr="009D2531">
              <w:rPr>
                <w:rFonts w:ascii="Arial Narrow" w:hAnsi="Arial Narrow"/>
                <w:b/>
                <w:bCs/>
                <w:sz w:val="16"/>
                <w:szCs w:val="16"/>
              </w:rPr>
              <w:t>)</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-6.909</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3.126</w:t>
            </w:r>
          </w:p>
        </w:tc>
        <w:tc>
          <w:tcPr>
            <w:tcW w:w="778" w:type="dxa"/>
            <w:shd w:val="clear" w:color="auto" w:fill="BFBFBF" w:themeFill="background1" w:themeFillShade="BF"/>
            <w:vAlign w:val="center"/>
            <w:hideMark/>
          </w:tcPr>
          <w:p w:rsidR="00F7342C" w:rsidRPr="00A42FA8" w:rsidRDefault="00A42FA8" w:rsidP="00F7342C">
            <w:pPr>
              <w:ind w:right="113"/>
              <w:jc w:val="right"/>
              <w:rPr>
                <w:rFonts w:ascii="Arial Narrow" w:hAnsi="Arial Narrow"/>
                <w:b/>
                <w:bCs/>
                <w:sz w:val="16"/>
                <w:szCs w:val="16"/>
                <w:lang w:val="en-US"/>
              </w:rPr>
            </w:pPr>
            <w:r>
              <w:rPr>
                <w:rFonts w:ascii="Arial Narrow" w:hAnsi="Arial Narrow"/>
                <w:b/>
                <w:bCs/>
                <w:sz w:val="16"/>
                <w:szCs w:val="16"/>
                <w:lang w:val="en-US"/>
              </w:rPr>
              <w:t>2.253</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4.</w:t>
            </w:r>
            <w:r w:rsidR="006A43B7">
              <w:rPr>
                <w:rFonts w:ascii="Arial Narrow" w:hAnsi="Arial Narrow"/>
                <w:b/>
                <w:bCs/>
                <w:sz w:val="16"/>
                <w:szCs w:val="16"/>
              </w:rPr>
              <w:t>480</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sz w:val="16"/>
                <w:szCs w:val="16"/>
              </w:rPr>
            </w:pPr>
          </w:p>
        </w:tc>
        <w:tc>
          <w:tcPr>
            <w:tcW w:w="5483" w:type="dxa"/>
            <w:shd w:val="clear" w:color="auto" w:fill="auto"/>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 </w:t>
            </w:r>
          </w:p>
        </w:tc>
        <w:tc>
          <w:tcPr>
            <w:tcW w:w="754" w:type="dxa"/>
            <w:shd w:val="clear" w:color="auto" w:fill="auto"/>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 </w:t>
            </w:r>
          </w:p>
        </w:tc>
        <w:tc>
          <w:tcPr>
            <w:tcW w:w="1333" w:type="dxa"/>
            <w:shd w:val="clear" w:color="auto" w:fill="auto"/>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 </w:t>
            </w:r>
          </w:p>
        </w:tc>
        <w:tc>
          <w:tcPr>
            <w:tcW w:w="778" w:type="dxa"/>
            <w:shd w:val="clear" w:color="auto" w:fill="auto"/>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 </w:t>
            </w:r>
          </w:p>
        </w:tc>
        <w:tc>
          <w:tcPr>
            <w:tcW w:w="843" w:type="dxa"/>
            <w:shd w:val="clear" w:color="auto" w:fill="auto"/>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 </w:t>
            </w:r>
          </w:p>
        </w:tc>
      </w:tr>
      <w:tr w:rsidR="00F7342C" w:rsidTr="00F7342C">
        <w:trPr>
          <w:trHeight w:val="20"/>
        </w:trPr>
        <w:tc>
          <w:tcPr>
            <w:tcW w:w="316" w:type="dxa"/>
            <w:shd w:val="clear" w:color="auto" w:fill="BFBFBF" w:themeFill="background1" w:themeFillShade="BF"/>
            <w:hideMark/>
          </w:tcPr>
          <w:p w:rsidR="00F7342C" w:rsidRDefault="00F7342C" w:rsidP="00C749B3">
            <w:pPr>
              <w:jc w:val="center"/>
              <w:rPr>
                <w:rFonts w:ascii="Arial Narrow" w:hAnsi="Arial Narrow"/>
                <w:b/>
                <w:bCs/>
                <w:color w:val="000000"/>
                <w:sz w:val="16"/>
                <w:szCs w:val="16"/>
              </w:rPr>
            </w:pP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Προσαρμογές Σύμβασης Χρηματοδοτικής Διευκόλυνσης</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7.350</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-2.207</w:t>
            </w:r>
          </w:p>
        </w:tc>
        <w:tc>
          <w:tcPr>
            <w:tcW w:w="778"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-347</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-792</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left="153"/>
              <w:rPr>
                <w:rFonts w:ascii="Arial Narrow" w:hAnsi="Arial Narrow"/>
                <w:sz w:val="16"/>
                <w:szCs w:val="16"/>
              </w:rPr>
            </w:pPr>
            <w:r>
              <w:rPr>
                <w:rFonts w:ascii="Arial Narrow" w:hAnsi="Arial Narrow"/>
                <w:sz w:val="16"/>
                <w:szCs w:val="16"/>
              </w:rPr>
              <w:t>Μεταφορά εσόδων από ANFA και SMP (σε δημοσιολογιστική βάση)</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-55</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-1.672</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-375</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-345</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left="153"/>
              <w:rPr>
                <w:rFonts w:ascii="Arial Narrow" w:hAnsi="Arial Narrow"/>
                <w:sz w:val="16"/>
                <w:szCs w:val="16"/>
              </w:rPr>
            </w:pPr>
            <w:r>
              <w:rPr>
                <w:rFonts w:ascii="Arial Narrow" w:hAnsi="Arial Narrow"/>
                <w:sz w:val="16"/>
                <w:szCs w:val="16"/>
              </w:rPr>
              <w:t>Επιπτώσεις από ανακεφαλαιοποίηση και πρόγραμμα στήριξης χρηματοπιστωτικών ι</w:t>
            </w:r>
            <w:r>
              <w:rPr>
                <w:rFonts w:ascii="Arial Narrow" w:hAnsi="Arial Narrow"/>
                <w:sz w:val="16"/>
                <w:szCs w:val="16"/>
              </w:rPr>
              <w:t>δ</w:t>
            </w:r>
            <w:r>
              <w:rPr>
                <w:rFonts w:ascii="Arial Narrow" w:hAnsi="Arial Narrow"/>
                <w:sz w:val="16"/>
                <w:szCs w:val="16"/>
              </w:rPr>
              <w:t>ρυμάτων</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7.431</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0</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0</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0</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left="153"/>
              <w:rPr>
                <w:rFonts w:ascii="Arial Narrow" w:hAnsi="Arial Narrow"/>
                <w:sz w:val="16"/>
                <w:szCs w:val="16"/>
              </w:rPr>
            </w:pPr>
            <w:r>
              <w:rPr>
                <w:rFonts w:ascii="Arial Narrow" w:hAnsi="Arial Narrow"/>
                <w:sz w:val="16"/>
                <w:szCs w:val="16"/>
              </w:rPr>
              <w:t>Έσοδα αποκρατικοποιήσεων</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-26</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-551</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-44</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-469</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left="153"/>
              <w:rPr>
                <w:rFonts w:ascii="Arial Narrow" w:hAnsi="Arial Narrow"/>
                <w:sz w:val="16"/>
                <w:szCs w:val="16"/>
              </w:rPr>
            </w:pPr>
            <w:r>
              <w:rPr>
                <w:rFonts w:ascii="Arial Narrow" w:hAnsi="Arial Narrow"/>
                <w:sz w:val="16"/>
                <w:szCs w:val="16"/>
              </w:rPr>
              <w:t>Διαφορά φυσικών παραλαβών και παραλαβών κατά EDP των εξοπλιστικών δαπανών</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0</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15</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0</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0</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left="153"/>
              <w:rPr>
                <w:rFonts w:ascii="Arial Narrow" w:hAnsi="Arial Narrow"/>
                <w:sz w:val="16"/>
                <w:szCs w:val="16"/>
              </w:rPr>
            </w:pPr>
            <w:r>
              <w:rPr>
                <w:rFonts w:ascii="Arial Narrow" w:hAnsi="Arial Narrow"/>
                <w:sz w:val="16"/>
                <w:szCs w:val="16"/>
              </w:rPr>
              <w:t>Δαπάνες</w:t>
            </w:r>
            <w:r w:rsidR="001E0B7A">
              <w:rPr>
                <w:rFonts w:ascii="Arial Narrow" w:hAnsi="Arial Narrow"/>
                <w:sz w:val="16"/>
                <w:szCs w:val="16"/>
              </w:rPr>
              <w:t xml:space="preserve"> μεταναστευτικών ροών μη αντικρι</w:t>
            </w:r>
            <w:r>
              <w:rPr>
                <w:rFonts w:ascii="Arial Narrow" w:hAnsi="Arial Narrow"/>
                <w:sz w:val="16"/>
                <w:szCs w:val="16"/>
              </w:rPr>
              <w:t>ζόμενες</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0</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0</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71</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21</w:t>
            </w:r>
          </w:p>
        </w:tc>
      </w:tr>
      <w:tr w:rsidR="00F7342C" w:rsidTr="00F7342C">
        <w:trPr>
          <w:trHeight w:val="20"/>
        </w:trPr>
        <w:tc>
          <w:tcPr>
            <w:tcW w:w="316" w:type="dxa"/>
            <w:shd w:val="clear" w:color="auto" w:fill="auto"/>
            <w:hideMark/>
          </w:tcPr>
          <w:p w:rsidR="00F7342C" w:rsidRDefault="00F7342C" w:rsidP="00C749B3">
            <w:pPr>
              <w:jc w:val="center"/>
              <w:rPr>
                <w:rFonts w:ascii="Arial Narrow" w:hAnsi="Arial Narrow"/>
                <w:b/>
                <w:bCs/>
                <w:color w:val="000000"/>
                <w:sz w:val="16"/>
                <w:szCs w:val="16"/>
              </w:rPr>
            </w:pPr>
          </w:p>
        </w:tc>
        <w:tc>
          <w:tcPr>
            <w:tcW w:w="5483" w:type="dxa"/>
            <w:shd w:val="clear" w:color="auto" w:fill="auto"/>
            <w:vAlign w:val="center"/>
            <w:hideMark/>
          </w:tcPr>
          <w:p w:rsidR="00F7342C" w:rsidRDefault="00F7342C" w:rsidP="00C749B3">
            <w:pPr>
              <w:ind w:firstLineChars="200" w:firstLine="320"/>
              <w:rPr>
                <w:rFonts w:ascii="Arial Narrow" w:hAnsi="Arial Narrow"/>
                <w:sz w:val="16"/>
                <w:szCs w:val="16"/>
              </w:rPr>
            </w:pPr>
            <w:r>
              <w:rPr>
                <w:rFonts w:ascii="Arial Narrow" w:hAnsi="Arial Narrow"/>
                <w:sz w:val="16"/>
                <w:szCs w:val="16"/>
              </w:rPr>
              <w:t> </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 </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 </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r>
      <w:tr w:rsidR="00F7342C" w:rsidTr="00F7342C">
        <w:trPr>
          <w:trHeight w:val="20"/>
        </w:trPr>
        <w:tc>
          <w:tcPr>
            <w:tcW w:w="316" w:type="dxa"/>
            <w:shd w:val="clear" w:color="auto" w:fill="BFBFBF" w:themeFill="background1" w:themeFillShade="BF"/>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2.</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Πρωτογενές αποτέλεσμα Γενικής κυβέρνησης σύμφωνα  με τη μεθοδολογία της Σύμβασης Χρηματοδοτικής Διευκόλυνσης</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441</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919</w:t>
            </w:r>
          </w:p>
        </w:tc>
        <w:tc>
          <w:tcPr>
            <w:tcW w:w="778"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1.</w:t>
            </w:r>
            <w:r w:rsidR="00A42FA8">
              <w:rPr>
                <w:rFonts w:ascii="Arial Narrow" w:hAnsi="Arial Narrow"/>
                <w:b/>
                <w:bCs/>
                <w:sz w:val="16"/>
                <w:szCs w:val="16"/>
                <w:lang w:val="en-US"/>
              </w:rPr>
              <w:t>9</w:t>
            </w:r>
            <w:r w:rsidR="006A43B7">
              <w:rPr>
                <w:rFonts w:ascii="Arial Narrow" w:hAnsi="Arial Narrow"/>
                <w:b/>
                <w:bCs/>
                <w:sz w:val="16"/>
                <w:szCs w:val="16"/>
              </w:rPr>
              <w:t>07</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3.</w:t>
            </w:r>
            <w:r w:rsidR="006A43B7">
              <w:rPr>
                <w:rFonts w:ascii="Arial Narrow" w:hAnsi="Arial Narrow"/>
                <w:b/>
                <w:bCs/>
                <w:sz w:val="16"/>
                <w:szCs w:val="16"/>
              </w:rPr>
              <w:t>687</w:t>
            </w:r>
          </w:p>
        </w:tc>
      </w:tr>
      <w:tr w:rsidR="00F7342C" w:rsidTr="00F7342C">
        <w:trPr>
          <w:trHeight w:val="20"/>
        </w:trPr>
        <w:tc>
          <w:tcPr>
            <w:tcW w:w="316" w:type="dxa"/>
            <w:shd w:val="clear" w:color="auto" w:fill="BFBFBF" w:themeFill="background1" w:themeFillShade="BF"/>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 ΑΕΠ</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0,25%</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0,53%</w:t>
            </w:r>
          </w:p>
        </w:tc>
        <w:tc>
          <w:tcPr>
            <w:tcW w:w="778" w:type="dxa"/>
            <w:shd w:val="clear" w:color="auto" w:fill="BFBFBF" w:themeFill="background1" w:themeFillShade="BF"/>
            <w:vAlign w:val="center"/>
            <w:hideMark/>
          </w:tcPr>
          <w:p w:rsidR="00F7342C" w:rsidRDefault="00A42FA8" w:rsidP="00F7342C">
            <w:pPr>
              <w:ind w:right="113"/>
              <w:jc w:val="right"/>
              <w:rPr>
                <w:rFonts w:ascii="Arial Narrow" w:hAnsi="Arial Narrow"/>
                <w:b/>
                <w:bCs/>
                <w:sz w:val="16"/>
                <w:szCs w:val="16"/>
              </w:rPr>
            </w:pPr>
            <w:r>
              <w:rPr>
                <w:rFonts w:ascii="Arial Narrow" w:hAnsi="Arial Narrow"/>
                <w:b/>
                <w:bCs/>
                <w:sz w:val="16"/>
                <w:szCs w:val="16"/>
                <w:lang w:val="en-US"/>
              </w:rPr>
              <w:t>1,09</w:t>
            </w:r>
            <w:r w:rsidR="00F7342C">
              <w:rPr>
                <w:rFonts w:ascii="Arial Narrow" w:hAnsi="Arial Narrow"/>
                <w:b/>
                <w:bCs/>
                <w:sz w:val="16"/>
                <w:szCs w:val="16"/>
              </w:rPr>
              <w:t>%</w:t>
            </w:r>
          </w:p>
        </w:tc>
        <w:tc>
          <w:tcPr>
            <w:tcW w:w="843" w:type="dxa"/>
            <w:shd w:val="clear" w:color="auto" w:fill="BFBFBF" w:themeFill="background1" w:themeFillShade="BF"/>
            <w:vAlign w:val="center"/>
            <w:hideMark/>
          </w:tcPr>
          <w:p w:rsidR="00F7342C" w:rsidRDefault="006A43B7" w:rsidP="00F7342C">
            <w:pPr>
              <w:ind w:right="113"/>
              <w:jc w:val="right"/>
              <w:rPr>
                <w:rFonts w:ascii="Arial Narrow" w:hAnsi="Arial Narrow"/>
                <w:b/>
                <w:bCs/>
                <w:sz w:val="16"/>
                <w:szCs w:val="16"/>
              </w:rPr>
            </w:pPr>
            <w:r>
              <w:rPr>
                <w:rFonts w:ascii="Arial Narrow" w:hAnsi="Arial Narrow"/>
                <w:b/>
                <w:bCs/>
                <w:sz w:val="16"/>
                <w:szCs w:val="16"/>
              </w:rPr>
              <w:t>2,0</w:t>
            </w:r>
            <w:r w:rsidR="00F7342C">
              <w:rPr>
                <w:rFonts w:ascii="Arial Narrow" w:hAnsi="Arial Narrow"/>
                <w:b/>
                <w:bCs/>
                <w:sz w:val="16"/>
                <w:szCs w:val="16"/>
              </w:rPr>
              <w:t>%</w:t>
            </w:r>
          </w:p>
        </w:tc>
      </w:tr>
      <w:tr w:rsidR="00F7342C" w:rsidTr="00F7342C">
        <w:trPr>
          <w:trHeight w:val="20"/>
        </w:trPr>
        <w:tc>
          <w:tcPr>
            <w:tcW w:w="316" w:type="dxa"/>
            <w:shd w:val="clear" w:color="auto" w:fill="auto"/>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auto"/>
            <w:vAlign w:val="center"/>
            <w:hideMark/>
          </w:tcPr>
          <w:p w:rsidR="00F7342C" w:rsidRDefault="00F7342C" w:rsidP="00C749B3">
            <w:pPr>
              <w:rPr>
                <w:rFonts w:ascii="Arial Narrow" w:hAnsi="Arial Narrow"/>
                <w:sz w:val="16"/>
                <w:szCs w:val="16"/>
              </w:rPr>
            </w:pPr>
            <w:r>
              <w:rPr>
                <w:rFonts w:ascii="Arial Narrow" w:hAnsi="Arial Narrow"/>
                <w:sz w:val="16"/>
                <w:szCs w:val="16"/>
              </w:rPr>
              <w:t> </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 </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 </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r>
      <w:tr w:rsidR="00F7342C" w:rsidTr="00F7342C">
        <w:trPr>
          <w:trHeight w:val="20"/>
        </w:trPr>
        <w:tc>
          <w:tcPr>
            <w:tcW w:w="316" w:type="dxa"/>
            <w:shd w:val="clear" w:color="auto" w:fill="BFBFBF" w:themeFill="background1" w:themeFillShade="BF"/>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3.</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Στόχος Σύμβασης Χρηματοδοτικής Διευκόλυνσης</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-439</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872</w:t>
            </w:r>
          </w:p>
        </w:tc>
        <w:tc>
          <w:tcPr>
            <w:tcW w:w="778"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875</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3.164</w:t>
            </w:r>
          </w:p>
        </w:tc>
      </w:tr>
      <w:tr w:rsidR="00F7342C" w:rsidTr="00F7342C">
        <w:trPr>
          <w:trHeight w:val="20"/>
        </w:trPr>
        <w:tc>
          <w:tcPr>
            <w:tcW w:w="316" w:type="dxa"/>
            <w:shd w:val="clear" w:color="auto" w:fill="BFBFBF" w:themeFill="background1" w:themeFillShade="BF"/>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 ΑΕΠ</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-0,25%</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0,50%</w:t>
            </w:r>
          </w:p>
        </w:tc>
        <w:tc>
          <w:tcPr>
            <w:tcW w:w="778"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0,50%</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1,75%</w:t>
            </w:r>
          </w:p>
        </w:tc>
      </w:tr>
      <w:tr w:rsidR="00F7342C" w:rsidTr="00F7342C">
        <w:trPr>
          <w:trHeight w:val="20"/>
        </w:trPr>
        <w:tc>
          <w:tcPr>
            <w:tcW w:w="316" w:type="dxa"/>
            <w:shd w:val="clear" w:color="auto" w:fill="auto"/>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auto"/>
            <w:vAlign w:val="center"/>
            <w:hideMark/>
          </w:tcPr>
          <w:p w:rsidR="00F7342C" w:rsidRDefault="00F7342C" w:rsidP="00C749B3">
            <w:pPr>
              <w:rPr>
                <w:rFonts w:ascii="Arial Narrow" w:hAnsi="Arial Narrow"/>
                <w:sz w:val="16"/>
                <w:szCs w:val="16"/>
              </w:rPr>
            </w:pPr>
            <w:r>
              <w:rPr>
                <w:rFonts w:ascii="Arial Narrow" w:hAnsi="Arial Narrow"/>
                <w:sz w:val="16"/>
                <w:szCs w:val="16"/>
              </w:rPr>
              <w:t> </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 </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 </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r>
      <w:tr w:rsidR="00F7342C" w:rsidTr="00F7342C">
        <w:trPr>
          <w:trHeight w:val="20"/>
        </w:trPr>
        <w:tc>
          <w:tcPr>
            <w:tcW w:w="316" w:type="dxa"/>
            <w:shd w:val="clear" w:color="auto" w:fill="BFBFBF" w:themeFill="background1" w:themeFillShade="BF"/>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4.</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Δημοσιονομικό Πλεόνασμα (+) ή Κενό (-) Σύμβασης Χρηματοδοτικής Διευκόλυνσης</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880</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47</w:t>
            </w:r>
          </w:p>
        </w:tc>
        <w:tc>
          <w:tcPr>
            <w:tcW w:w="778" w:type="dxa"/>
            <w:shd w:val="clear" w:color="auto" w:fill="BFBFBF" w:themeFill="background1" w:themeFillShade="BF"/>
            <w:vAlign w:val="center"/>
            <w:hideMark/>
          </w:tcPr>
          <w:p w:rsidR="00F7342C" w:rsidRDefault="00A42FA8" w:rsidP="00F7342C">
            <w:pPr>
              <w:ind w:right="113"/>
              <w:jc w:val="right"/>
              <w:rPr>
                <w:rFonts w:ascii="Arial Narrow" w:hAnsi="Arial Narrow"/>
                <w:b/>
                <w:bCs/>
                <w:sz w:val="16"/>
                <w:szCs w:val="16"/>
              </w:rPr>
            </w:pPr>
            <w:r>
              <w:rPr>
                <w:rFonts w:ascii="Arial Narrow" w:hAnsi="Arial Narrow"/>
                <w:b/>
                <w:bCs/>
                <w:sz w:val="16"/>
                <w:szCs w:val="16"/>
                <w:lang w:val="en-US"/>
              </w:rPr>
              <w:t>1.0</w:t>
            </w:r>
            <w:r w:rsidR="006A43B7">
              <w:rPr>
                <w:rFonts w:ascii="Arial Narrow" w:hAnsi="Arial Narrow"/>
                <w:b/>
                <w:bCs/>
                <w:sz w:val="16"/>
                <w:szCs w:val="16"/>
              </w:rPr>
              <w:t>32</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5</w:t>
            </w:r>
            <w:r w:rsidR="006A43B7">
              <w:rPr>
                <w:rFonts w:ascii="Arial Narrow" w:hAnsi="Arial Narrow"/>
                <w:b/>
                <w:bCs/>
                <w:sz w:val="16"/>
                <w:szCs w:val="16"/>
              </w:rPr>
              <w:t>23</w:t>
            </w:r>
          </w:p>
        </w:tc>
      </w:tr>
      <w:tr w:rsidR="00F7342C" w:rsidTr="00F7342C">
        <w:trPr>
          <w:trHeight w:val="20"/>
        </w:trPr>
        <w:tc>
          <w:tcPr>
            <w:tcW w:w="316" w:type="dxa"/>
            <w:shd w:val="clear" w:color="auto" w:fill="BFBFBF" w:themeFill="background1" w:themeFillShade="BF"/>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BFBFBF" w:themeFill="background1" w:themeFillShade="BF"/>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 ΑΕΠ</w:t>
            </w:r>
          </w:p>
        </w:tc>
        <w:tc>
          <w:tcPr>
            <w:tcW w:w="754" w:type="dxa"/>
            <w:shd w:val="clear" w:color="auto" w:fill="BFBFBF" w:themeFill="background1" w:themeFillShade="BF"/>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0,50%</w:t>
            </w:r>
          </w:p>
        </w:tc>
        <w:tc>
          <w:tcPr>
            <w:tcW w:w="1333" w:type="dxa"/>
            <w:shd w:val="clear" w:color="auto" w:fill="BFBFBF" w:themeFill="background1" w:themeFillShade="BF"/>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0,03%</w:t>
            </w:r>
          </w:p>
        </w:tc>
        <w:tc>
          <w:tcPr>
            <w:tcW w:w="778" w:type="dxa"/>
            <w:shd w:val="clear" w:color="auto" w:fill="BFBFBF" w:themeFill="background1" w:themeFillShade="BF"/>
            <w:vAlign w:val="center"/>
            <w:hideMark/>
          </w:tcPr>
          <w:p w:rsidR="00F7342C" w:rsidRDefault="00A42FA8" w:rsidP="00F7342C">
            <w:pPr>
              <w:ind w:right="113"/>
              <w:jc w:val="right"/>
              <w:rPr>
                <w:rFonts w:ascii="Arial Narrow" w:hAnsi="Arial Narrow"/>
                <w:b/>
                <w:bCs/>
                <w:sz w:val="16"/>
                <w:szCs w:val="16"/>
              </w:rPr>
            </w:pPr>
            <w:r>
              <w:rPr>
                <w:rFonts w:ascii="Arial Narrow" w:hAnsi="Arial Narrow"/>
                <w:b/>
                <w:bCs/>
                <w:sz w:val="16"/>
                <w:szCs w:val="16"/>
              </w:rPr>
              <w:t>0,</w:t>
            </w:r>
            <w:r w:rsidR="006A43B7">
              <w:rPr>
                <w:rFonts w:ascii="Arial Narrow" w:hAnsi="Arial Narrow"/>
                <w:b/>
                <w:bCs/>
                <w:sz w:val="16"/>
                <w:szCs w:val="16"/>
              </w:rPr>
              <w:t>5</w:t>
            </w:r>
            <w:r>
              <w:rPr>
                <w:rFonts w:ascii="Arial Narrow" w:hAnsi="Arial Narrow"/>
                <w:b/>
                <w:bCs/>
                <w:sz w:val="16"/>
                <w:szCs w:val="16"/>
                <w:lang w:val="en-US"/>
              </w:rPr>
              <w:t>9</w:t>
            </w:r>
            <w:r w:rsidR="00F7342C">
              <w:rPr>
                <w:rFonts w:ascii="Arial Narrow" w:hAnsi="Arial Narrow"/>
                <w:b/>
                <w:bCs/>
                <w:sz w:val="16"/>
                <w:szCs w:val="16"/>
              </w:rPr>
              <w:t>%</w:t>
            </w:r>
          </w:p>
        </w:tc>
        <w:tc>
          <w:tcPr>
            <w:tcW w:w="843" w:type="dxa"/>
            <w:shd w:val="clear" w:color="auto" w:fill="BFBFBF" w:themeFill="background1" w:themeFillShade="BF"/>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0,3%</w:t>
            </w:r>
          </w:p>
        </w:tc>
      </w:tr>
      <w:tr w:rsidR="00F7342C" w:rsidTr="00F7342C">
        <w:trPr>
          <w:trHeight w:val="20"/>
        </w:trPr>
        <w:tc>
          <w:tcPr>
            <w:tcW w:w="316" w:type="dxa"/>
            <w:shd w:val="clear" w:color="auto" w:fill="auto"/>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auto"/>
            <w:vAlign w:val="center"/>
            <w:hideMark/>
          </w:tcPr>
          <w:p w:rsidR="00F7342C" w:rsidRDefault="00F7342C" w:rsidP="00C749B3">
            <w:pPr>
              <w:rPr>
                <w:rFonts w:ascii="Arial Narrow" w:hAnsi="Arial Narrow"/>
                <w:sz w:val="16"/>
                <w:szCs w:val="16"/>
              </w:rPr>
            </w:pPr>
            <w:r>
              <w:rPr>
                <w:rFonts w:ascii="Arial Narrow" w:hAnsi="Arial Narrow"/>
                <w:sz w:val="16"/>
                <w:szCs w:val="16"/>
              </w:rPr>
              <w:t> </w:t>
            </w:r>
          </w:p>
        </w:tc>
        <w:tc>
          <w:tcPr>
            <w:tcW w:w="754" w:type="dxa"/>
            <w:shd w:val="clear" w:color="auto" w:fill="auto"/>
            <w:vAlign w:val="center"/>
            <w:hideMark/>
          </w:tcPr>
          <w:p w:rsidR="00F7342C" w:rsidRDefault="00F7342C" w:rsidP="00F7342C">
            <w:pPr>
              <w:ind w:right="95"/>
              <w:jc w:val="right"/>
              <w:rPr>
                <w:rFonts w:ascii="Arial Narrow" w:hAnsi="Arial Narrow"/>
                <w:color w:val="000000"/>
                <w:sz w:val="16"/>
                <w:szCs w:val="16"/>
              </w:rPr>
            </w:pPr>
            <w:r>
              <w:rPr>
                <w:rFonts w:ascii="Arial Narrow" w:hAnsi="Arial Narrow"/>
                <w:color w:val="000000"/>
                <w:sz w:val="16"/>
                <w:szCs w:val="16"/>
              </w:rPr>
              <w:t> </w:t>
            </w:r>
          </w:p>
        </w:tc>
        <w:tc>
          <w:tcPr>
            <w:tcW w:w="1333" w:type="dxa"/>
            <w:shd w:val="clear" w:color="auto" w:fill="auto"/>
            <w:vAlign w:val="center"/>
            <w:hideMark/>
          </w:tcPr>
          <w:p w:rsidR="00F7342C" w:rsidRDefault="00F7342C" w:rsidP="00F7342C">
            <w:pPr>
              <w:ind w:right="301"/>
              <w:jc w:val="right"/>
              <w:rPr>
                <w:rFonts w:ascii="Arial Narrow" w:hAnsi="Arial Narrow"/>
                <w:sz w:val="16"/>
                <w:szCs w:val="16"/>
              </w:rPr>
            </w:pPr>
            <w:r>
              <w:rPr>
                <w:rFonts w:ascii="Arial Narrow" w:hAnsi="Arial Narrow"/>
                <w:sz w:val="16"/>
                <w:szCs w:val="16"/>
              </w:rPr>
              <w:t> </w:t>
            </w:r>
          </w:p>
        </w:tc>
        <w:tc>
          <w:tcPr>
            <w:tcW w:w="778"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c>
          <w:tcPr>
            <w:tcW w:w="843" w:type="dxa"/>
            <w:shd w:val="clear" w:color="auto" w:fill="auto"/>
            <w:vAlign w:val="center"/>
            <w:hideMark/>
          </w:tcPr>
          <w:p w:rsidR="00F7342C" w:rsidRDefault="00F7342C" w:rsidP="00F7342C">
            <w:pPr>
              <w:ind w:right="113"/>
              <w:jc w:val="right"/>
              <w:rPr>
                <w:rFonts w:ascii="Arial Narrow" w:hAnsi="Arial Narrow"/>
                <w:sz w:val="16"/>
                <w:szCs w:val="16"/>
              </w:rPr>
            </w:pPr>
            <w:r>
              <w:rPr>
                <w:rFonts w:ascii="Arial Narrow" w:hAnsi="Arial Narrow"/>
                <w:sz w:val="16"/>
                <w:szCs w:val="16"/>
              </w:rPr>
              <w:t> </w:t>
            </w:r>
          </w:p>
        </w:tc>
      </w:tr>
      <w:tr w:rsidR="00F7342C" w:rsidTr="00F7342C">
        <w:trPr>
          <w:trHeight w:val="20"/>
        </w:trPr>
        <w:tc>
          <w:tcPr>
            <w:tcW w:w="316" w:type="dxa"/>
            <w:shd w:val="clear" w:color="auto" w:fill="auto"/>
            <w:vAlign w:val="center"/>
            <w:hideMark/>
          </w:tcPr>
          <w:p w:rsidR="00F7342C" w:rsidRDefault="00F7342C"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auto"/>
            <w:vAlign w:val="center"/>
            <w:hideMark/>
          </w:tcPr>
          <w:p w:rsidR="00F7342C" w:rsidRDefault="00F7342C" w:rsidP="00C749B3">
            <w:pPr>
              <w:rPr>
                <w:rFonts w:ascii="Arial Narrow" w:hAnsi="Arial Narrow"/>
                <w:b/>
                <w:bCs/>
                <w:sz w:val="16"/>
                <w:szCs w:val="16"/>
              </w:rPr>
            </w:pPr>
            <w:r>
              <w:rPr>
                <w:rFonts w:ascii="Arial Narrow" w:hAnsi="Arial Narrow"/>
                <w:b/>
                <w:bCs/>
                <w:sz w:val="16"/>
                <w:szCs w:val="16"/>
              </w:rPr>
              <w:t>ΑΕΠ</w:t>
            </w:r>
          </w:p>
        </w:tc>
        <w:tc>
          <w:tcPr>
            <w:tcW w:w="754" w:type="dxa"/>
            <w:shd w:val="clear" w:color="auto" w:fill="auto"/>
            <w:vAlign w:val="center"/>
            <w:hideMark/>
          </w:tcPr>
          <w:p w:rsidR="00F7342C" w:rsidRDefault="00F7342C" w:rsidP="00F7342C">
            <w:pPr>
              <w:ind w:right="95"/>
              <w:jc w:val="right"/>
              <w:rPr>
                <w:rFonts w:ascii="Arial Narrow" w:hAnsi="Arial Narrow"/>
                <w:b/>
                <w:bCs/>
                <w:color w:val="000000"/>
                <w:sz w:val="16"/>
                <w:szCs w:val="16"/>
              </w:rPr>
            </w:pPr>
            <w:r>
              <w:rPr>
                <w:rFonts w:ascii="Arial Narrow" w:hAnsi="Arial Narrow"/>
                <w:b/>
                <w:bCs/>
                <w:color w:val="000000"/>
                <w:sz w:val="16"/>
                <w:szCs w:val="16"/>
              </w:rPr>
              <w:t>175.697</w:t>
            </w:r>
          </w:p>
        </w:tc>
        <w:tc>
          <w:tcPr>
            <w:tcW w:w="1333" w:type="dxa"/>
            <w:shd w:val="clear" w:color="auto" w:fill="auto"/>
            <w:vAlign w:val="center"/>
            <w:hideMark/>
          </w:tcPr>
          <w:p w:rsidR="00F7342C" w:rsidRDefault="00F7342C" w:rsidP="00F7342C">
            <w:pPr>
              <w:ind w:right="301"/>
              <w:jc w:val="right"/>
              <w:rPr>
                <w:rFonts w:ascii="Arial Narrow" w:hAnsi="Arial Narrow"/>
                <w:b/>
                <w:bCs/>
                <w:sz w:val="16"/>
                <w:szCs w:val="16"/>
              </w:rPr>
            </w:pPr>
            <w:r>
              <w:rPr>
                <w:rFonts w:ascii="Arial Narrow" w:hAnsi="Arial Narrow"/>
                <w:b/>
                <w:bCs/>
                <w:sz w:val="16"/>
                <w:szCs w:val="16"/>
              </w:rPr>
              <w:t>174.438</w:t>
            </w:r>
          </w:p>
        </w:tc>
        <w:tc>
          <w:tcPr>
            <w:tcW w:w="778" w:type="dxa"/>
            <w:shd w:val="clear" w:color="auto" w:fill="auto"/>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174.908</w:t>
            </w:r>
          </w:p>
        </w:tc>
        <w:tc>
          <w:tcPr>
            <w:tcW w:w="843" w:type="dxa"/>
            <w:shd w:val="clear" w:color="auto" w:fill="auto"/>
            <w:vAlign w:val="center"/>
            <w:hideMark/>
          </w:tcPr>
          <w:p w:rsidR="00F7342C" w:rsidRDefault="00F7342C" w:rsidP="00F7342C">
            <w:pPr>
              <w:ind w:right="113"/>
              <w:jc w:val="right"/>
              <w:rPr>
                <w:rFonts w:ascii="Arial Narrow" w:hAnsi="Arial Narrow"/>
                <w:b/>
                <w:bCs/>
                <w:sz w:val="16"/>
                <w:szCs w:val="16"/>
              </w:rPr>
            </w:pPr>
            <w:r>
              <w:rPr>
                <w:rFonts w:ascii="Arial Narrow" w:hAnsi="Arial Narrow"/>
                <w:b/>
                <w:bCs/>
                <w:sz w:val="16"/>
                <w:szCs w:val="16"/>
              </w:rPr>
              <w:t>180.817</w:t>
            </w:r>
          </w:p>
        </w:tc>
      </w:tr>
      <w:tr w:rsidR="00E1297F" w:rsidTr="00C749B3">
        <w:trPr>
          <w:trHeight w:val="20"/>
        </w:trPr>
        <w:tc>
          <w:tcPr>
            <w:tcW w:w="316" w:type="dxa"/>
            <w:shd w:val="clear" w:color="auto" w:fill="auto"/>
            <w:vAlign w:val="center"/>
            <w:hideMark/>
          </w:tcPr>
          <w:p w:rsidR="00E1297F" w:rsidRDefault="00E1297F" w:rsidP="00C749B3">
            <w:pPr>
              <w:jc w:val="center"/>
              <w:rPr>
                <w:rFonts w:ascii="Arial Narrow" w:hAnsi="Arial Narrow"/>
                <w:b/>
                <w:bCs/>
                <w:color w:val="000000"/>
                <w:sz w:val="16"/>
                <w:szCs w:val="16"/>
              </w:rPr>
            </w:pPr>
            <w:r>
              <w:rPr>
                <w:rFonts w:ascii="Arial Narrow" w:hAnsi="Arial Narrow"/>
                <w:b/>
                <w:bCs/>
                <w:color w:val="000000"/>
                <w:sz w:val="16"/>
                <w:szCs w:val="16"/>
              </w:rPr>
              <w:t> </w:t>
            </w:r>
          </w:p>
        </w:tc>
        <w:tc>
          <w:tcPr>
            <w:tcW w:w="5483" w:type="dxa"/>
            <w:shd w:val="clear" w:color="auto" w:fill="auto"/>
            <w:vAlign w:val="center"/>
            <w:hideMark/>
          </w:tcPr>
          <w:p w:rsidR="00E1297F" w:rsidRDefault="00E1297F" w:rsidP="00C749B3">
            <w:pPr>
              <w:rPr>
                <w:rFonts w:ascii="Arial Narrow" w:hAnsi="Arial Narrow"/>
                <w:color w:val="000000"/>
                <w:sz w:val="16"/>
                <w:szCs w:val="16"/>
              </w:rPr>
            </w:pPr>
            <w:r>
              <w:rPr>
                <w:rFonts w:ascii="Arial Narrow" w:hAnsi="Arial Narrow"/>
                <w:color w:val="000000"/>
                <w:sz w:val="16"/>
                <w:szCs w:val="16"/>
              </w:rPr>
              <w:t> </w:t>
            </w:r>
          </w:p>
        </w:tc>
        <w:tc>
          <w:tcPr>
            <w:tcW w:w="754" w:type="dxa"/>
            <w:shd w:val="clear" w:color="auto" w:fill="auto"/>
            <w:vAlign w:val="center"/>
            <w:hideMark/>
          </w:tcPr>
          <w:p w:rsidR="00E1297F" w:rsidRDefault="00E1297F" w:rsidP="00C749B3">
            <w:pPr>
              <w:rPr>
                <w:rFonts w:ascii="Arial Narrow" w:hAnsi="Arial Narrow"/>
                <w:color w:val="000000"/>
                <w:sz w:val="16"/>
                <w:szCs w:val="16"/>
              </w:rPr>
            </w:pPr>
            <w:r>
              <w:rPr>
                <w:rFonts w:ascii="Arial Narrow" w:hAnsi="Arial Narrow"/>
                <w:color w:val="000000"/>
                <w:sz w:val="16"/>
                <w:szCs w:val="16"/>
              </w:rPr>
              <w:t> </w:t>
            </w:r>
          </w:p>
        </w:tc>
        <w:tc>
          <w:tcPr>
            <w:tcW w:w="1333" w:type="dxa"/>
            <w:shd w:val="clear" w:color="auto" w:fill="auto"/>
            <w:vAlign w:val="center"/>
            <w:hideMark/>
          </w:tcPr>
          <w:p w:rsidR="00E1297F" w:rsidRDefault="00E1297F" w:rsidP="00C749B3">
            <w:pPr>
              <w:rPr>
                <w:rFonts w:ascii="Arial Narrow" w:hAnsi="Arial Narrow"/>
                <w:sz w:val="16"/>
                <w:szCs w:val="16"/>
              </w:rPr>
            </w:pPr>
            <w:r>
              <w:rPr>
                <w:rFonts w:ascii="Arial Narrow" w:hAnsi="Arial Narrow"/>
                <w:sz w:val="16"/>
                <w:szCs w:val="16"/>
              </w:rPr>
              <w:t> </w:t>
            </w:r>
          </w:p>
        </w:tc>
        <w:tc>
          <w:tcPr>
            <w:tcW w:w="778" w:type="dxa"/>
            <w:shd w:val="clear" w:color="auto" w:fill="auto"/>
            <w:vAlign w:val="center"/>
            <w:hideMark/>
          </w:tcPr>
          <w:p w:rsidR="00E1297F" w:rsidRDefault="00E1297F" w:rsidP="00C749B3">
            <w:pPr>
              <w:rPr>
                <w:rFonts w:ascii="Arial Narrow" w:hAnsi="Arial Narrow"/>
                <w:sz w:val="16"/>
                <w:szCs w:val="16"/>
              </w:rPr>
            </w:pPr>
            <w:r>
              <w:rPr>
                <w:rFonts w:ascii="Arial Narrow" w:hAnsi="Arial Narrow"/>
                <w:sz w:val="16"/>
                <w:szCs w:val="16"/>
              </w:rPr>
              <w:t> </w:t>
            </w:r>
          </w:p>
        </w:tc>
        <w:tc>
          <w:tcPr>
            <w:tcW w:w="843" w:type="dxa"/>
            <w:shd w:val="clear" w:color="auto" w:fill="auto"/>
            <w:vAlign w:val="center"/>
            <w:hideMark/>
          </w:tcPr>
          <w:p w:rsidR="00E1297F" w:rsidRDefault="00E1297F" w:rsidP="00C749B3">
            <w:pPr>
              <w:rPr>
                <w:rFonts w:ascii="Arial Narrow" w:hAnsi="Arial Narrow"/>
                <w:sz w:val="16"/>
                <w:szCs w:val="16"/>
              </w:rPr>
            </w:pPr>
            <w:r>
              <w:rPr>
                <w:rFonts w:ascii="Arial Narrow" w:hAnsi="Arial Narrow"/>
                <w:sz w:val="16"/>
                <w:szCs w:val="16"/>
              </w:rPr>
              <w:t> </w:t>
            </w:r>
          </w:p>
        </w:tc>
      </w:tr>
    </w:tbl>
    <w:p w:rsidR="00E1297F" w:rsidRDefault="00E1297F" w:rsidP="00E1297F">
      <w:pPr>
        <w:spacing w:line="228" w:lineRule="auto"/>
        <w:contextualSpacing/>
        <w:rPr>
          <w:rFonts w:ascii="Arial Narrow" w:hAnsi="Arial Narrow"/>
          <w:b/>
          <w:bCs/>
          <w:color w:val="000080"/>
          <w:szCs w:val="22"/>
        </w:rPr>
      </w:pPr>
    </w:p>
    <w:p w:rsidR="00793AD0" w:rsidRDefault="00793AD0" w:rsidP="007C201F">
      <w:pPr>
        <w:jc w:val="both"/>
        <w:rPr>
          <w:b/>
          <w:sz w:val="22"/>
          <w:szCs w:val="22"/>
          <w:lang w:val="en-US"/>
        </w:rPr>
      </w:pPr>
    </w:p>
    <w:p w:rsidR="00EA0964" w:rsidRPr="00EA0964" w:rsidRDefault="00EA0964" w:rsidP="00EA0964">
      <w:pPr>
        <w:jc w:val="both"/>
        <w:rPr>
          <w:bCs/>
          <w:sz w:val="22"/>
          <w:szCs w:val="22"/>
        </w:rPr>
      </w:pPr>
      <w:r w:rsidRPr="00EA0964">
        <w:rPr>
          <w:bCs/>
          <w:sz w:val="22"/>
          <w:szCs w:val="22"/>
        </w:rPr>
        <w:t>Πιο συγκεκριμένα:</w:t>
      </w:r>
    </w:p>
    <w:p w:rsidR="00EA0964" w:rsidRPr="00EA0964" w:rsidRDefault="00EA0964" w:rsidP="00EA0964">
      <w:pPr>
        <w:jc w:val="both"/>
        <w:rPr>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Άμεσοι φόροι</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Από την άμεση φορολογία εκτιμάται ότι θα εισπραχθούν 20.711 εκατ. ευρώ, </w:t>
      </w:r>
      <w:r w:rsidR="00D4457D">
        <w:rPr>
          <w:bCs/>
          <w:sz w:val="22"/>
          <w:szCs w:val="22"/>
        </w:rPr>
        <w:t xml:space="preserve">αυξημένα </w:t>
      </w:r>
      <w:r w:rsidRPr="00EA0964">
        <w:rPr>
          <w:bCs/>
          <w:sz w:val="22"/>
          <w:szCs w:val="22"/>
        </w:rPr>
        <w:t xml:space="preserve">κατά 683 </w:t>
      </w:r>
      <w:r w:rsidRPr="00EA0964">
        <w:rPr>
          <w:bCs/>
          <w:sz w:val="22"/>
          <w:szCs w:val="22"/>
        </w:rPr>
        <w:t>ε</w:t>
      </w:r>
      <w:r w:rsidRPr="00EA0964">
        <w:rPr>
          <w:bCs/>
          <w:sz w:val="22"/>
          <w:szCs w:val="22"/>
        </w:rPr>
        <w:t xml:space="preserve">κατ. ευρώ σε σχέση με </w:t>
      </w:r>
      <w:r w:rsidR="00D4457D">
        <w:rPr>
          <w:bCs/>
          <w:sz w:val="22"/>
          <w:szCs w:val="22"/>
        </w:rPr>
        <w:t xml:space="preserve">τις προβλέψεις στον </w:t>
      </w:r>
      <w:r w:rsidRPr="00EA0964">
        <w:rPr>
          <w:bCs/>
          <w:sz w:val="22"/>
          <w:szCs w:val="22"/>
        </w:rPr>
        <w:t>Προϋπολογισμ</w:t>
      </w:r>
      <w:r w:rsidR="00D4457D">
        <w:rPr>
          <w:bCs/>
          <w:sz w:val="22"/>
          <w:szCs w:val="22"/>
        </w:rPr>
        <w:t>ό 2016</w:t>
      </w:r>
      <w:r w:rsidRPr="00EA0964">
        <w:rPr>
          <w:bCs/>
          <w:sz w:val="22"/>
          <w:szCs w:val="22"/>
        </w:rPr>
        <w:t>. Ειδικότερα:</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Ο φόρος εισοδήματος εκτιμάται ότι θα διαμορφωθεί στα 12.676 εκατ. ευρώ, αυξημένος κατά 651 </w:t>
      </w:r>
      <w:r w:rsidRPr="00EA0964">
        <w:rPr>
          <w:bCs/>
          <w:sz w:val="22"/>
          <w:szCs w:val="22"/>
        </w:rPr>
        <w:t>ε</w:t>
      </w:r>
      <w:r w:rsidRPr="00EA0964">
        <w:rPr>
          <w:bCs/>
          <w:sz w:val="22"/>
          <w:szCs w:val="22"/>
        </w:rPr>
        <w:t>κατ. ευρώ από το στόχο. Η αύξηση αυτή προέρχεται κατά 177 εκατ. ευρώ από τ</w:t>
      </w:r>
      <w:r w:rsidR="00AA5FBE">
        <w:rPr>
          <w:bCs/>
          <w:sz w:val="22"/>
          <w:szCs w:val="22"/>
        </w:rPr>
        <w:t>η φορολογ</w:t>
      </w:r>
      <w:r w:rsidR="00E66A28">
        <w:rPr>
          <w:bCs/>
          <w:sz w:val="22"/>
          <w:szCs w:val="22"/>
        </w:rPr>
        <w:t>ία</w:t>
      </w:r>
      <w:r w:rsidR="00AA5FBE">
        <w:rPr>
          <w:bCs/>
          <w:sz w:val="22"/>
          <w:szCs w:val="22"/>
        </w:rPr>
        <w:t xml:space="preserve"> των </w:t>
      </w:r>
      <w:r w:rsidRPr="00EA0964">
        <w:rPr>
          <w:bCs/>
          <w:sz w:val="22"/>
          <w:szCs w:val="22"/>
        </w:rPr>
        <w:t>φ</w:t>
      </w:r>
      <w:r w:rsidRPr="00EA0964">
        <w:rPr>
          <w:bCs/>
          <w:sz w:val="22"/>
          <w:szCs w:val="22"/>
        </w:rPr>
        <w:t>υ</w:t>
      </w:r>
      <w:r w:rsidRPr="00EA0964">
        <w:rPr>
          <w:bCs/>
          <w:sz w:val="22"/>
          <w:szCs w:val="22"/>
        </w:rPr>
        <w:t>σικ</w:t>
      </w:r>
      <w:r w:rsidR="00AA5FBE">
        <w:rPr>
          <w:bCs/>
          <w:sz w:val="22"/>
          <w:szCs w:val="22"/>
        </w:rPr>
        <w:t>ών</w:t>
      </w:r>
      <w:r w:rsidRPr="00EA0964">
        <w:rPr>
          <w:bCs/>
          <w:sz w:val="22"/>
          <w:szCs w:val="22"/>
        </w:rPr>
        <w:t xml:space="preserve"> πρ</w:t>
      </w:r>
      <w:r w:rsidR="00AA5FBE">
        <w:rPr>
          <w:bCs/>
          <w:sz w:val="22"/>
          <w:szCs w:val="22"/>
        </w:rPr>
        <w:t>οσώπων και κατά 533 εκατ. ευρώ από τη φορολογία των</w:t>
      </w:r>
      <w:r w:rsidRPr="00EA0964">
        <w:rPr>
          <w:bCs/>
          <w:sz w:val="22"/>
          <w:szCs w:val="22"/>
        </w:rPr>
        <w:t xml:space="preserve"> νομικ</w:t>
      </w:r>
      <w:r w:rsidR="00AA5FBE">
        <w:rPr>
          <w:bCs/>
          <w:sz w:val="22"/>
          <w:szCs w:val="22"/>
        </w:rPr>
        <w:t>ών</w:t>
      </w:r>
      <w:r w:rsidRPr="00EA0964">
        <w:rPr>
          <w:bCs/>
          <w:sz w:val="22"/>
          <w:szCs w:val="22"/>
        </w:rPr>
        <w:t xml:space="preserve"> πρ</w:t>
      </w:r>
      <w:r w:rsidR="00AA5FBE">
        <w:rPr>
          <w:bCs/>
          <w:sz w:val="22"/>
          <w:szCs w:val="22"/>
        </w:rPr>
        <w:t>οσώπων</w:t>
      </w:r>
      <w:r w:rsidRPr="00EA0964">
        <w:rPr>
          <w:bCs/>
          <w:sz w:val="22"/>
          <w:szCs w:val="22"/>
        </w:rPr>
        <w:t>. Αντιθέτως, ο φόρος εισοδήματος ειδικών κατηγοριών εκτιμάται ότι θα είναι μειωμένος κατά 59 εκατ. ευρώ.</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Οι φόροι περιουσίας αναμένεται να διαμορφωθούν στα 3.533 εκατ. ευρώ, μειωμένοι κατά 255 εκατ. ευρώ από το στόχο του Προϋπολογισμού 2016, λόγω της μετακύλισης καταβολής της τελευταίας δ</w:t>
      </w:r>
      <w:r w:rsidRPr="00EA0964">
        <w:rPr>
          <w:bCs/>
          <w:sz w:val="22"/>
          <w:szCs w:val="22"/>
        </w:rPr>
        <w:t>ό</w:t>
      </w:r>
      <w:r w:rsidRPr="00EA0964">
        <w:rPr>
          <w:bCs/>
          <w:sz w:val="22"/>
          <w:szCs w:val="22"/>
        </w:rPr>
        <w:t>ση</w:t>
      </w:r>
      <w:r w:rsidR="00D4457D">
        <w:rPr>
          <w:bCs/>
          <w:sz w:val="22"/>
          <w:szCs w:val="22"/>
        </w:rPr>
        <w:t>ς</w:t>
      </w:r>
      <w:r w:rsidRPr="00EA0964">
        <w:rPr>
          <w:bCs/>
          <w:sz w:val="22"/>
          <w:szCs w:val="22"/>
        </w:rPr>
        <w:t xml:space="preserve"> του ΕΝΦΙΑ </w:t>
      </w:r>
      <w:r w:rsidR="00E72F72">
        <w:rPr>
          <w:bCs/>
          <w:sz w:val="22"/>
          <w:szCs w:val="22"/>
        </w:rPr>
        <w:t xml:space="preserve">2016 </w:t>
      </w:r>
      <w:r w:rsidRPr="00EA0964">
        <w:rPr>
          <w:bCs/>
          <w:sz w:val="22"/>
          <w:szCs w:val="22"/>
        </w:rPr>
        <w:t>τον Ιανουάριο 2017.</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Οι άμεσοι φόροι παρελθόντων οικονομικών ετών (ΠΟΕ) αναμένεται να διαμορφωθούν στα 1.623 </w:t>
      </w:r>
      <w:r w:rsidRPr="00EA0964">
        <w:rPr>
          <w:bCs/>
          <w:sz w:val="22"/>
          <w:szCs w:val="22"/>
        </w:rPr>
        <w:t>ε</w:t>
      </w:r>
      <w:r w:rsidRPr="00EA0964">
        <w:rPr>
          <w:bCs/>
          <w:sz w:val="22"/>
          <w:szCs w:val="22"/>
        </w:rPr>
        <w:t>κατ. ευρώ, αυξημένοι κατά 244 εκατ. ευρώ, κυρίως λόγω της αυξημένης συμμετοχής των φορολογο</w:t>
      </w:r>
      <w:r w:rsidRPr="00EA0964">
        <w:rPr>
          <w:bCs/>
          <w:sz w:val="22"/>
          <w:szCs w:val="22"/>
        </w:rPr>
        <w:t>υ</w:t>
      </w:r>
      <w:r w:rsidRPr="00EA0964">
        <w:rPr>
          <w:bCs/>
          <w:sz w:val="22"/>
          <w:szCs w:val="22"/>
        </w:rPr>
        <w:t>μένων στα σχήματα ρύθμισης οφειλών</w:t>
      </w:r>
      <w:r w:rsidR="00E72F72">
        <w:rPr>
          <w:bCs/>
          <w:sz w:val="22"/>
          <w:szCs w:val="22"/>
        </w:rPr>
        <w:t>,</w:t>
      </w:r>
      <w:r w:rsidRPr="00EA0964">
        <w:rPr>
          <w:bCs/>
          <w:sz w:val="22"/>
          <w:szCs w:val="22"/>
        </w:rPr>
        <w:t xml:space="preserve"> προκειμένου να τακτοποιήσουν οφειλές π</w:t>
      </w:r>
      <w:r w:rsidR="00514240">
        <w:rPr>
          <w:bCs/>
          <w:sz w:val="22"/>
          <w:szCs w:val="22"/>
        </w:rPr>
        <w:t>ροηγούμενων</w:t>
      </w:r>
      <w:r w:rsidRPr="00EA0964">
        <w:rPr>
          <w:bCs/>
          <w:sz w:val="22"/>
          <w:szCs w:val="22"/>
        </w:rPr>
        <w:t xml:space="preserve"> ετών. </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Τέλος, οι λοιποί άμεσοι φόροι αναμένεται να διαμορφωθούν στα 2.879 εκατ. ευρώ, αυξημένοι κατά 43 εκατ. ευρώ.</w:t>
      </w:r>
    </w:p>
    <w:p w:rsidR="00EA0964" w:rsidRDefault="00EA0964" w:rsidP="00EA0964">
      <w:pPr>
        <w:jc w:val="both"/>
        <w:rPr>
          <w:bCs/>
          <w:sz w:val="22"/>
          <w:szCs w:val="22"/>
        </w:rPr>
      </w:pPr>
    </w:p>
    <w:p w:rsidR="004D6FB1" w:rsidRDefault="004D6FB1" w:rsidP="00EA0964">
      <w:pPr>
        <w:jc w:val="both"/>
        <w:rPr>
          <w:bCs/>
          <w:sz w:val="22"/>
          <w:szCs w:val="22"/>
        </w:rPr>
      </w:pPr>
    </w:p>
    <w:p w:rsidR="0075724E" w:rsidRDefault="0075724E" w:rsidP="00EA0964">
      <w:pPr>
        <w:jc w:val="both"/>
        <w:rPr>
          <w:bCs/>
          <w:sz w:val="22"/>
          <w:szCs w:val="22"/>
        </w:rPr>
      </w:pPr>
    </w:p>
    <w:p w:rsidR="00C97FA5" w:rsidRDefault="00C97FA5" w:rsidP="00EA0964">
      <w:pPr>
        <w:jc w:val="both"/>
        <w:rPr>
          <w:bCs/>
          <w:sz w:val="22"/>
          <w:szCs w:val="22"/>
        </w:rPr>
      </w:pPr>
    </w:p>
    <w:p w:rsidR="00206BBB" w:rsidRDefault="00206BBB" w:rsidP="00EA0964">
      <w:pPr>
        <w:jc w:val="both"/>
        <w:rPr>
          <w:bCs/>
          <w:sz w:val="22"/>
          <w:szCs w:val="22"/>
        </w:rPr>
      </w:pPr>
    </w:p>
    <w:p w:rsidR="00206BBB" w:rsidRDefault="00206BBB" w:rsidP="00EA0964">
      <w:pPr>
        <w:jc w:val="both"/>
        <w:rPr>
          <w:bCs/>
          <w:sz w:val="22"/>
          <w:szCs w:val="22"/>
        </w:rPr>
      </w:pPr>
    </w:p>
    <w:tbl>
      <w:tblPr>
        <w:tblW w:w="9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08"/>
        <w:gridCol w:w="1260"/>
        <w:gridCol w:w="1260"/>
        <w:gridCol w:w="1080"/>
        <w:gridCol w:w="1260"/>
        <w:gridCol w:w="720"/>
        <w:gridCol w:w="720"/>
      </w:tblGrid>
      <w:tr w:rsidR="0075724E" w:rsidRPr="00597012" w:rsidTr="006D60FC">
        <w:trPr>
          <w:cantSplit/>
        </w:trPr>
        <w:tc>
          <w:tcPr>
            <w:tcW w:w="9208" w:type="dxa"/>
            <w:gridSpan w:val="7"/>
            <w:tcBorders>
              <w:top w:val="single" w:sz="4" w:space="0" w:color="auto"/>
              <w:left w:val="single" w:sz="6" w:space="0" w:color="auto"/>
              <w:bottom w:val="nil"/>
              <w:right w:val="single" w:sz="6" w:space="0" w:color="auto"/>
            </w:tcBorders>
            <w:shd w:val="clear" w:color="auto" w:fill="404040"/>
          </w:tcPr>
          <w:p w:rsidR="0075724E" w:rsidRPr="00597012" w:rsidRDefault="009D2531" w:rsidP="006D60FC">
            <w:pPr>
              <w:keepNext/>
              <w:widowControl w:val="0"/>
              <w:spacing w:before="120"/>
              <w:jc w:val="center"/>
              <w:outlineLvl w:val="4"/>
              <w:rPr>
                <w:rFonts w:ascii="Arial Narrow" w:hAnsi="Arial Narrow"/>
                <w:b/>
                <w:color w:val="FFFFFF" w:themeColor="background1"/>
                <w:szCs w:val="20"/>
              </w:rPr>
            </w:pPr>
            <w:r>
              <w:rPr>
                <w:rFonts w:ascii="Arial Narrow" w:hAnsi="Arial Narrow"/>
                <w:b/>
                <w:color w:val="FFFFFF" w:themeColor="background1"/>
                <w:szCs w:val="20"/>
              </w:rPr>
              <w:lastRenderedPageBreak/>
              <w:t>Πίνακας 3.4</w:t>
            </w:r>
            <w:r w:rsidR="0075724E" w:rsidRPr="00597012">
              <w:rPr>
                <w:rFonts w:ascii="Arial Narrow" w:hAnsi="Arial Narrow"/>
                <w:b/>
                <w:color w:val="FFFFFF" w:themeColor="background1"/>
                <w:szCs w:val="20"/>
              </w:rPr>
              <w:t xml:space="preserve">   Έσοδα Κρατικού Προϋπολογισμού</w:t>
            </w:r>
          </w:p>
          <w:p w:rsidR="0075724E" w:rsidRPr="00597012" w:rsidRDefault="0075724E" w:rsidP="006D60FC">
            <w:pPr>
              <w:keepNext/>
              <w:widowControl w:val="0"/>
              <w:spacing w:after="120"/>
              <w:jc w:val="center"/>
              <w:outlineLvl w:val="4"/>
              <w:rPr>
                <w:rFonts w:ascii="Arial Narrow" w:hAnsi="Arial Narrow"/>
                <w:b/>
                <w:color w:val="FFFFFF" w:themeColor="background1"/>
                <w:szCs w:val="20"/>
              </w:rPr>
            </w:pPr>
            <w:r w:rsidRPr="00597012">
              <w:rPr>
                <w:rFonts w:ascii="Arial Narrow" w:hAnsi="Arial Narrow"/>
                <w:b/>
                <w:color w:val="FFFFFF" w:themeColor="background1"/>
                <w:szCs w:val="20"/>
              </w:rPr>
              <w:t>(σε εκατ. ευρώ)</w:t>
            </w:r>
          </w:p>
        </w:tc>
      </w:tr>
      <w:tr w:rsidR="0075724E" w:rsidRPr="004767FB" w:rsidTr="006D60FC">
        <w:trPr>
          <w:cantSplit/>
        </w:trPr>
        <w:tc>
          <w:tcPr>
            <w:tcW w:w="9208" w:type="dxa"/>
            <w:gridSpan w:val="7"/>
            <w:tcBorders>
              <w:top w:val="nil"/>
              <w:left w:val="single" w:sz="6" w:space="0" w:color="auto"/>
              <w:bottom w:val="nil"/>
              <w:right w:val="single" w:sz="6" w:space="0" w:color="auto"/>
            </w:tcBorders>
            <w:shd w:val="clear" w:color="auto" w:fill="FFFFFF"/>
          </w:tcPr>
          <w:p w:rsidR="0075724E" w:rsidRPr="004767FB" w:rsidRDefault="0075724E" w:rsidP="006D60FC">
            <w:pPr>
              <w:keepNext/>
              <w:widowControl w:val="0"/>
              <w:jc w:val="center"/>
              <w:outlineLvl w:val="4"/>
              <w:rPr>
                <w:rFonts w:ascii="Arial Narrow" w:hAnsi="Arial Narrow"/>
                <w:b/>
                <w:sz w:val="16"/>
                <w:szCs w:val="20"/>
              </w:rPr>
            </w:pPr>
          </w:p>
        </w:tc>
      </w:tr>
      <w:tr w:rsidR="0075724E" w:rsidRPr="00597012" w:rsidTr="006D60FC">
        <w:trPr>
          <w:cantSplit/>
        </w:trPr>
        <w:tc>
          <w:tcPr>
            <w:tcW w:w="2908" w:type="dxa"/>
            <w:vMerge w:val="restart"/>
            <w:tcBorders>
              <w:top w:val="single" w:sz="6" w:space="0" w:color="auto"/>
              <w:left w:val="single" w:sz="6" w:space="0" w:color="auto"/>
              <w:right w:val="nil"/>
            </w:tcBorders>
            <w:shd w:val="clear" w:color="auto" w:fill="auto"/>
          </w:tcPr>
          <w:p w:rsidR="0075724E" w:rsidRPr="00597012" w:rsidRDefault="0075724E" w:rsidP="006D60FC">
            <w:pPr>
              <w:spacing w:before="100" w:beforeAutospacing="1" w:after="100" w:afterAutospacing="1"/>
              <w:jc w:val="center"/>
              <w:rPr>
                <w:rFonts w:ascii="Arial Narrow" w:hAnsi="Arial Narrow"/>
                <w:sz w:val="16"/>
                <w:szCs w:val="16"/>
              </w:rPr>
            </w:pP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rsidR="0075724E" w:rsidRPr="00597012" w:rsidRDefault="0075724E" w:rsidP="006D60FC">
            <w:pPr>
              <w:spacing w:before="100" w:beforeAutospacing="1" w:after="100" w:afterAutospacing="1"/>
              <w:jc w:val="center"/>
              <w:rPr>
                <w:rFonts w:ascii="Arial Narrow" w:hAnsi="Arial Narrow"/>
                <w:b/>
                <w:sz w:val="16"/>
                <w:szCs w:val="16"/>
              </w:rPr>
            </w:pPr>
            <w:r w:rsidRPr="00597012">
              <w:rPr>
                <w:rFonts w:ascii="Arial Narrow" w:hAnsi="Arial Narrow"/>
                <w:b/>
                <w:sz w:val="16"/>
                <w:szCs w:val="16"/>
              </w:rPr>
              <w:t>201</w:t>
            </w:r>
            <w:r w:rsidR="00AA5FBE">
              <w:rPr>
                <w:rFonts w:ascii="Arial Narrow" w:hAnsi="Arial Narrow"/>
                <w:b/>
                <w:sz w:val="16"/>
                <w:szCs w:val="16"/>
              </w:rPr>
              <w:t>5</w:t>
            </w:r>
          </w:p>
        </w:tc>
        <w:tc>
          <w:tcPr>
            <w:tcW w:w="234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75724E" w:rsidRPr="00597012" w:rsidRDefault="0075724E" w:rsidP="006D60FC">
            <w:pPr>
              <w:spacing w:before="100" w:beforeAutospacing="1" w:after="100" w:afterAutospacing="1"/>
              <w:jc w:val="center"/>
              <w:rPr>
                <w:rFonts w:ascii="Arial Narrow" w:hAnsi="Arial Narrow"/>
                <w:b/>
                <w:sz w:val="16"/>
                <w:szCs w:val="16"/>
              </w:rPr>
            </w:pPr>
            <w:r w:rsidRPr="00597012">
              <w:rPr>
                <w:rFonts w:ascii="Arial Narrow" w:hAnsi="Arial Narrow"/>
                <w:b/>
                <w:sz w:val="16"/>
                <w:szCs w:val="16"/>
              </w:rPr>
              <w:t>201</w:t>
            </w:r>
            <w:r w:rsidR="00AA5FBE">
              <w:rPr>
                <w:rFonts w:ascii="Arial Narrow" w:hAnsi="Arial Narrow"/>
                <w:b/>
                <w:sz w:val="16"/>
                <w:szCs w:val="16"/>
              </w:rPr>
              <w:t>6</w:t>
            </w:r>
          </w:p>
        </w:tc>
        <w:tc>
          <w:tcPr>
            <w:tcW w:w="1260" w:type="dxa"/>
            <w:tcBorders>
              <w:top w:val="single" w:sz="6" w:space="0" w:color="auto"/>
              <w:left w:val="single" w:sz="4" w:space="0" w:color="auto"/>
              <w:bottom w:val="single" w:sz="4" w:space="0" w:color="auto"/>
              <w:right w:val="single" w:sz="6" w:space="0" w:color="auto"/>
            </w:tcBorders>
            <w:shd w:val="clear" w:color="auto" w:fill="auto"/>
            <w:vAlign w:val="center"/>
          </w:tcPr>
          <w:p w:rsidR="0075724E" w:rsidRPr="00597012" w:rsidRDefault="0075724E" w:rsidP="006D60FC">
            <w:pPr>
              <w:widowControl w:val="0"/>
              <w:spacing w:before="100" w:beforeAutospacing="1" w:after="100" w:afterAutospacing="1"/>
              <w:jc w:val="center"/>
              <w:rPr>
                <w:rFonts w:ascii="Arial Narrow" w:hAnsi="Arial Narrow"/>
                <w:b/>
                <w:sz w:val="16"/>
                <w:szCs w:val="16"/>
              </w:rPr>
            </w:pPr>
            <w:r w:rsidRPr="00597012">
              <w:rPr>
                <w:rFonts w:ascii="Arial Narrow" w:hAnsi="Arial Narrow"/>
                <w:b/>
                <w:sz w:val="16"/>
                <w:szCs w:val="16"/>
              </w:rPr>
              <w:t>201</w:t>
            </w:r>
            <w:r w:rsidR="00AA5FBE">
              <w:rPr>
                <w:rFonts w:ascii="Arial Narrow" w:hAnsi="Arial Narrow"/>
                <w:b/>
                <w:sz w:val="16"/>
                <w:szCs w:val="16"/>
              </w:rPr>
              <w:t>7</w:t>
            </w:r>
          </w:p>
        </w:tc>
        <w:tc>
          <w:tcPr>
            <w:tcW w:w="1440" w:type="dxa"/>
            <w:gridSpan w:val="2"/>
            <w:tcBorders>
              <w:top w:val="single" w:sz="6" w:space="0" w:color="auto"/>
              <w:left w:val="nil"/>
              <w:bottom w:val="single" w:sz="4" w:space="0" w:color="auto"/>
              <w:right w:val="single" w:sz="6" w:space="0" w:color="auto"/>
            </w:tcBorders>
            <w:shd w:val="clear" w:color="auto" w:fill="auto"/>
          </w:tcPr>
          <w:p w:rsidR="0075724E" w:rsidRPr="00597012" w:rsidRDefault="0075724E" w:rsidP="006D60FC">
            <w:pPr>
              <w:keepNext/>
              <w:widowControl w:val="0"/>
              <w:spacing w:before="100" w:beforeAutospacing="1" w:after="100" w:afterAutospacing="1"/>
              <w:jc w:val="center"/>
              <w:outlineLvl w:val="4"/>
              <w:rPr>
                <w:rFonts w:ascii="Arial Narrow" w:hAnsi="Arial Narrow"/>
                <w:b/>
                <w:sz w:val="16"/>
                <w:szCs w:val="16"/>
              </w:rPr>
            </w:pPr>
            <w:r w:rsidRPr="00597012">
              <w:rPr>
                <w:rFonts w:ascii="Arial Narrow" w:hAnsi="Arial Narrow"/>
                <w:b/>
                <w:sz w:val="16"/>
                <w:szCs w:val="16"/>
              </w:rPr>
              <w:t>Μεταβολή %</w:t>
            </w:r>
          </w:p>
        </w:tc>
      </w:tr>
      <w:tr w:rsidR="0075724E" w:rsidRPr="00597012" w:rsidTr="006D60FC">
        <w:trPr>
          <w:cantSplit/>
          <w:trHeight w:val="375"/>
        </w:trPr>
        <w:tc>
          <w:tcPr>
            <w:tcW w:w="2908" w:type="dxa"/>
            <w:vMerge/>
            <w:tcBorders>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center"/>
              <w:rPr>
                <w:rFonts w:ascii="Arial Narrow" w:hAnsi="Arial Narrow"/>
                <w:sz w:val="16"/>
                <w:szCs w:val="16"/>
              </w:rPr>
            </w:pPr>
          </w:p>
        </w:tc>
        <w:tc>
          <w:tcPr>
            <w:tcW w:w="1260" w:type="dxa"/>
            <w:tcBorders>
              <w:left w:val="single" w:sz="6" w:space="0" w:color="auto"/>
              <w:right w:val="single" w:sz="6" w:space="0" w:color="auto"/>
            </w:tcBorders>
            <w:shd w:val="clear" w:color="auto" w:fill="auto"/>
            <w:vAlign w:val="center"/>
          </w:tcPr>
          <w:p w:rsidR="0075724E" w:rsidRPr="00597012" w:rsidRDefault="0075724E" w:rsidP="006D60FC">
            <w:pPr>
              <w:widowControl w:val="0"/>
              <w:spacing w:before="100" w:beforeAutospacing="1" w:after="100" w:afterAutospacing="1"/>
              <w:jc w:val="center"/>
              <w:rPr>
                <w:rFonts w:ascii="Arial Narrow" w:hAnsi="Arial Narrow"/>
                <w:b/>
                <w:sz w:val="16"/>
                <w:szCs w:val="16"/>
              </w:rPr>
            </w:pPr>
            <w:r w:rsidRPr="00597012">
              <w:rPr>
                <w:rFonts w:ascii="Arial Narrow" w:hAnsi="Arial Narrow"/>
                <w:b/>
                <w:sz w:val="16"/>
                <w:szCs w:val="16"/>
              </w:rPr>
              <w:t>Πραγμ/σεις</w:t>
            </w:r>
          </w:p>
        </w:tc>
        <w:tc>
          <w:tcPr>
            <w:tcW w:w="1260" w:type="dxa"/>
            <w:tcBorders>
              <w:top w:val="nil"/>
              <w:left w:val="single" w:sz="6" w:space="0" w:color="auto"/>
              <w:bottom w:val="nil"/>
              <w:right w:val="single" w:sz="6" w:space="0" w:color="auto"/>
            </w:tcBorders>
            <w:shd w:val="clear" w:color="auto" w:fill="auto"/>
            <w:vAlign w:val="center"/>
          </w:tcPr>
          <w:p w:rsidR="0075724E" w:rsidRPr="00597012" w:rsidRDefault="0075724E" w:rsidP="006D60FC">
            <w:pPr>
              <w:widowControl w:val="0"/>
              <w:spacing w:before="100" w:beforeAutospacing="1" w:after="100" w:afterAutospacing="1"/>
              <w:jc w:val="center"/>
              <w:rPr>
                <w:rFonts w:ascii="Arial Narrow" w:hAnsi="Arial Narrow"/>
                <w:b/>
                <w:sz w:val="16"/>
                <w:szCs w:val="16"/>
              </w:rPr>
            </w:pPr>
            <w:r>
              <w:rPr>
                <w:rFonts w:ascii="Arial Narrow" w:hAnsi="Arial Narrow"/>
                <w:b/>
                <w:sz w:val="16"/>
                <w:szCs w:val="16"/>
              </w:rPr>
              <w:t>Προϋπολογισμός</w:t>
            </w:r>
          </w:p>
        </w:tc>
        <w:tc>
          <w:tcPr>
            <w:tcW w:w="1080" w:type="dxa"/>
            <w:tcBorders>
              <w:top w:val="single" w:sz="4" w:space="0" w:color="auto"/>
              <w:left w:val="single" w:sz="6" w:space="0" w:color="auto"/>
              <w:bottom w:val="nil"/>
              <w:right w:val="nil"/>
            </w:tcBorders>
            <w:shd w:val="clear" w:color="auto" w:fill="auto"/>
          </w:tcPr>
          <w:p w:rsidR="0075724E" w:rsidRPr="00597012" w:rsidRDefault="0075724E" w:rsidP="006D60FC">
            <w:pPr>
              <w:widowControl w:val="0"/>
              <w:spacing w:before="100" w:beforeAutospacing="1" w:after="100" w:afterAutospacing="1"/>
              <w:jc w:val="center"/>
              <w:rPr>
                <w:rFonts w:ascii="Arial Narrow" w:hAnsi="Arial Narrow"/>
                <w:b/>
                <w:sz w:val="16"/>
                <w:szCs w:val="16"/>
              </w:rPr>
            </w:pPr>
            <w:r w:rsidRPr="00597012">
              <w:rPr>
                <w:rFonts w:ascii="Arial Narrow" w:hAnsi="Arial Narrow"/>
                <w:b/>
                <w:sz w:val="16"/>
                <w:szCs w:val="16"/>
              </w:rPr>
              <w:t>Εκτιμήσεις πραγμ/σεων</w:t>
            </w:r>
          </w:p>
        </w:tc>
        <w:tc>
          <w:tcPr>
            <w:tcW w:w="1260" w:type="dxa"/>
            <w:tcBorders>
              <w:top w:val="nil"/>
              <w:left w:val="single" w:sz="6" w:space="0" w:color="auto"/>
              <w:bottom w:val="single" w:sz="6" w:space="0" w:color="auto"/>
              <w:right w:val="single" w:sz="6" w:space="0" w:color="auto"/>
            </w:tcBorders>
            <w:shd w:val="clear" w:color="auto" w:fill="auto"/>
            <w:vAlign w:val="center"/>
          </w:tcPr>
          <w:p w:rsidR="0075724E" w:rsidRPr="00597012" w:rsidRDefault="0075724E" w:rsidP="006D60FC">
            <w:pPr>
              <w:widowControl w:val="0"/>
              <w:spacing w:before="100" w:beforeAutospacing="1" w:after="100" w:afterAutospacing="1"/>
              <w:jc w:val="center"/>
              <w:rPr>
                <w:rFonts w:ascii="Arial Narrow" w:hAnsi="Arial Narrow"/>
                <w:b/>
                <w:sz w:val="16"/>
                <w:szCs w:val="16"/>
              </w:rPr>
            </w:pPr>
            <w:r w:rsidRPr="00597012">
              <w:rPr>
                <w:rFonts w:ascii="Arial Narrow" w:hAnsi="Arial Narrow"/>
                <w:b/>
                <w:sz w:val="16"/>
                <w:szCs w:val="16"/>
              </w:rPr>
              <w:t>Προβλέψεις</w:t>
            </w:r>
          </w:p>
        </w:tc>
        <w:tc>
          <w:tcPr>
            <w:tcW w:w="720" w:type="dxa"/>
            <w:tcBorders>
              <w:top w:val="nil"/>
              <w:left w:val="nil"/>
              <w:bottom w:val="single" w:sz="6" w:space="0" w:color="auto"/>
              <w:right w:val="single" w:sz="4" w:space="0" w:color="auto"/>
            </w:tcBorders>
            <w:shd w:val="clear" w:color="auto" w:fill="auto"/>
            <w:vAlign w:val="center"/>
          </w:tcPr>
          <w:p w:rsidR="0075724E" w:rsidRPr="00597012" w:rsidRDefault="00AA5FBE" w:rsidP="006D60FC">
            <w:pPr>
              <w:widowControl w:val="0"/>
              <w:spacing w:before="100" w:beforeAutospacing="1" w:after="100" w:afterAutospacing="1"/>
              <w:jc w:val="center"/>
              <w:rPr>
                <w:rFonts w:ascii="Arial Narrow" w:hAnsi="Arial Narrow"/>
                <w:b/>
                <w:sz w:val="16"/>
                <w:szCs w:val="16"/>
              </w:rPr>
            </w:pPr>
            <w:r>
              <w:rPr>
                <w:rFonts w:ascii="Arial Narrow" w:hAnsi="Arial Narrow"/>
                <w:b/>
                <w:sz w:val="16"/>
                <w:szCs w:val="16"/>
              </w:rPr>
              <w:t>2016</w:t>
            </w:r>
            <w:r w:rsidR="0075724E" w:rsidRPr="00597012">
              <w:rPr>
                <w:rFonts w:ascii="Arial Narrow" w:hAnsi="Arial Narrow"/>
                <w:b/>
                <w:sz w:val="16"/>
                <w:szCs w:val="16"/>
              </w:rPr>
              <w:t>/201</w:t>
            </w:r>
            <w:r>
              <w:rPr>
                <w:rFonts w:ascii="Arial Narrow" w:hAnsi="Arial Narrow"/>
                <w:b/>
                <w:sz w:val="16"/>
                <w:szCs w:val="16"/>
              </w:rPr>
              <w:t>5</w:t>
            </w:r>
          </w:p>
        </w:tc>
        <w:tc>
          <w:tcPr>
            <w:tcW w:w="720" w:type="dxa"/>
            <w:tcBorders>
              <w:top w:val="nil"/>
              <w:left w:val="single" w:sz="4" w:space="0" w:color="auto"/>
              <w:bottom w:val="single" w:sz="6" w:space="0" w:color="auto"/>
              <w:right w:val="single" w:sz="6" w:space="0" w:color="auto"/>
            </w:tcBorders>
            <w:shd w:val="clear" w:color="auto" w:fill="auto"/>
            <w:vAlign w:val="center"/>
          </w:tcPr>
          <w:p w:rsidR="0075724E" w:rsidRPr="00597012" w:rsidRDefault="00AA5FBE" w:rsidP="00AA5FBE">
            <w:pPr>
              <w:widowControl w:val="0"/>
              <w:spacing w:before="100" w:beforeAutospacing="1" w:after="100" w:afterAutospacing="1"/>
              <w:jc w:val="center"/>
              <w:rPr>
                <w:rFonts w:ascii="Arial Narrow" w:hAnsi="Arial Narrow"/>
                <w:b/>
                <w:sz w:val="16"/>
                <w:szCs w:val="16"/>
              </w:rPr>
            </w:pPr>
            <w:r>
              <w:rPr>
                <w:rFonts w:ascii="Arial Narrow" w:hAnsi="Arial Narrow"/>
                <w:b/>
                <w:sz w:val="16"/>
                <w:szCs w:val="16"/>
              </w:rPr>
              <w:t>2017</w:t>
            </w:r>
            <w:r w:rsidR="0075724E" w:rsidRPr="00597012">
              <w:rPr>
                <w:rFonts w:ascii="Arial Narrow" w:hAnsi="Arial Narrow"/>
                <w:b/>
                <w:sz w:val="16"/>
                <w:szCs w:val="16"/>
              </w:rPr>
              <w:t>/201</w:t>
            </w:r>
            <w:r>
              <w:rPr>
                <w:rFonts w:ascii="Arial Narrow" w:hAnsi="Arial Narrow"/>
                <w:b/>
                <w:sz w:val="16"/>
                <w:szCs w:val="16"/>
              </w:rPr>
              <w:t>6</w:t>
            </w:r>
          </w:p>
        </w:tc>
      </w:tr>
      <w:tr w:rsidR="0075724E" w:rsidRPr="00597012" w:rsidTr="0075724E">
        <w:trPr>
          <w:cantSplit/>
        </w:trPr>
        <w:tc>
          <w:tcPr>
            <w:tcW w:w="2908" w:type="dxa"/>
            <w:tcBorders>
              <w:top w:val="single" w:sz="6" w:space="0" w:color="auto"/>
              <w:left w:val="single" w:sz="6" w:space="0" w:color="auto"/>
              <w:bottom w:val="nil"/>
              <w:right w:val="nil"/>
            </w:tcBorders>
            <w:shd w:val="clear" w:color="auto" w:fill="A6A6A6"/>
            <w:vAlign w:val="center"/>
          </w:tcPr>
          <w:p w:rsidR="0075724E" w:rsidRPr="00597012" w:rsidRDefault="0075724E" w:rsidP="006D60FC">
            <w:pPr>
              <w:spacing w:before="60" w:after="60"/>
              <w:rPr>
                <w:rFonts w:ascii="Arial Narrow" w:hAnsi="Arial Narrow"/>
                <w:b/>
                <w:sz w:val="16"/>
                <w:szCs w:val="16"/>
              </w:rPr>
            </w:pPr>
            <w:r w:rsidRPr="00597012">
              <w:rPr>
                <w:rFonts w:ascii="Arial Narrow" w:hAnsi="Arial Narrow"/>
                <w:b/>
                <w:sz w:val="16"/>
                <w:szCs w:val="16"/>
              </w:rPr>
              <w:t>Α.   Τακτικά έσοδα  (Ι+ ΙΙ + ΙΙΙ + IV)</w:t>
            </w:r>
          </w:p>
        </w:tc>
        <w:tc>
          <w:tcPr>
            <w:tcW w:w="1260" w:type="dxa"/>
            <w:tcBorders>
              <w:top w:val="single" w:sz="6" w:space="0" w:color="auto"/>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47.792</w:t>
            </w:r>
          </w:p>
        </w:tc>
        <w:tc>
          <w:tcPr>
            <w:tcW w:w="1260" w:type="dxa"/>
            <w:tcBorders>
              <w:top w:val="single" w:sz="6" w:space="0" w:color="auto"/>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48.431</w:t>
            </w:r>
          </w:p>
        </w:tc>
        <w:tc>
          <w:tcPr>
            <w:tcW w:w="1080" w:type="dxa"/>
            <w:tcBorders>
              <w:top w:val="single" w:sz="6" w:space="0" w:color="auto"/>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50.477</w:t>
            </w:r>
          </w:p>
        </w:tc>
        <w:tc>
          <w:tcPr>
            <w:tcW w:w="1260" w:type="dxa"/>
            <w:tcBorders>
              <w:top w:val="single" w:sz="6" w:space="0" w:color="auto"/>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51.001</w:t>
            </w:r>
          </w:p>
        </w:tc>
        <w:tc>
          <w:tcPr>
            <w:tcW w:w="720" w:type="dxa"/>
            <w:tcBorders>
              <w:top w:val="single" w:sz="6" w:space="0" w:color="auto"/>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5,6</w:t>
            </w:r>
          </w:p>
        </w:tc>
        <w:tc>
          <w:tcPr>
            <w:tcW w:w="720" w:type="dxa"/>
            <w:tcBorders>
              <w:top w:val="single" w:sz="6" w:space="0" w:color="auto"/>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1,0</w:t>
            </w:r>
          </w:p>
        </w:tc>
      </w:tr>
      <w:tr w:rsidR="0075724E" w:rsidRPr="00597012" w:rsidTr="0075724E">
        <w:trPr>
          <w:cantSplit/>
        </w:trPr>
        <w:tc>
          <w:tcPr>
            <w:tcW w:w="2908" w:type="dxa"/>
            <w:tcBorders>
              <w:top w:val="nil"/>
              <w:left w:val="single" w:sz="6" w:space="0" w:color="auto"/>
              <w:bottom w:val="nil"/>
              <w:right w:val="nil"/>
            </w:tcBorders>
            <w:shd w:val="clear" w:color="auto" w:fill="auto"/>
            <w:vAlign w:val="center"/>
          </w:tcPr>
          <w:p w:rsidR="0075724E" w:rsidRPr="00597012" w:rsidRDefault="0075724E" w:rsidP="006D60FC">
            <w:pPr>
              <w:rPr>
                <w:rFonts w:ascii="Arial Narrow" w:hAnsi="Arial Narrow"/>
                <w:b/>
                <w:sz w:val="16"/>
                <w:szCs w:val="16"/>
              </w:rPr>
            </w:pPr>
            <w:r w:rsidRPr="00597012">
              <w:rPr>
                <w:rFonts w:ascii="Arial Narrow" w:hAnsi="Arial Narrow"/>
                <w:b/>
                <w:sz w:val="16"/>
                <w:szCs w:val="16"/>
              </w:rPr>
              <w:t>Ι.     Άμεσοι φόροι</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19.936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20.028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20.711</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20.415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3,9</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spacing w:before="100" w:beforeAutospacing="1" w:after="100" w:afterAutospacing="1"/>
              <w:jc w:val="both"/>
              <w:outlineLvl w:val="5"/>
              <w:rPr>
                <w:rFonts w:ascii="Arial Narrow" w:hAnsi="Arial Narrow"/>
                <w:b/>
                <w:sz w:val="16"/>
                <w:szCs w:val="16"/>
              </w:rPr>
            </w:pPr>
            <w:r w:rsidRPr="00597012">
              <w:rPr>
                <w:rFonts w:ascii="Arial Narrow" w:hAnsi="Arial Narrow"/>
                <w:b/>
                <w:sz w:val="16"/>
                <w:szCs w:val="16"/>
              </w:rPr>
              <w:t>Φόρος εισοδήματος</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12.148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12.025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12.676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13.659</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4,3</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7,8</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left" w:pos="142"/>
              </w:tabs>
              <w:spacing w:before="100" w:beforeAutospacing="1" w:after="100" w:afterAutospacing="1"/>
              <w:jc w:val="both"/>
              <w:rPr>
                <w:rFonts w:ascii="Arial Narrow" w:hAnsi="Arial Narrow"/>
                <w:sz w:val="16"/>
                <w:szCs w:val="16"/>
              </w:rPr>
            </w:pPr>
            <w:r w:rsidRPr="00597012">
              <w:rPr>
                <w:rFonts w:ascii="Arial Narrow" w:hAnsi="Arial Narrow"/>
                <w:sz w:val="16"/>
                <w:szCs w:val="16"/>
              </w:rPr>
              <w:tab/>
              <w:t xml:space="preserve">Φυσικών προσώπων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7.872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7.834</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8.011</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9.172</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1,8</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14,5</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left" w:pos="142"/>
              </w:tabs>
              <w:spacing w:before="100" w:beforeAutospacing="1" w:after="100" w:afterAutospacing="1"/>
              <w:jc w:val="both"/>
              <w:rPr>
                <w:rFonts w:ascii="Arial Narrow" w:hAnsi="Arial Narrow"/>
                <w:sz w:val="16"/>
                <w:szCs w:val="16"/>
              </w:rPr>
            </w:pPr>
            <w:r w:rsidRPr="00597012">
              <w:rPr>
                <w:rFonts w:ascii="Arial Narrow" w:hAnsi="Arial Narrow"/>
                <w:sz w:val="16"/>
                <w:szCs w:val="16"/>
              </w:rPr>
              <w:tab/>
              <w:t>Νομικών προσώπων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2.895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2.945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3.478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3.236</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20,1</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-7,0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left" w:pos="142"/>
              </w:tabs>
              <w:spacing w:before="100" w:beforeAutospacing="1" w:after="100" w:afterAutospacing="1"/>
              <w:jc w:val="both"/>
              <w:rPr>
                <w:rFonts w:ascii="Arial Narrow" w:hAnsi="Arial Narrow"/>
                <w:sz w:val="16"/>
                <w:szCs w:val="16"/>
              </w:rPr>
            </w:pPr>
            <w:r w:rsidRPr="00597012">
              <w:rPr>
                <w:rFonts w:ascii="Arial Narrow" w:hAnsi="Arial Narrow"/>
                <w:sz w:val="16"/>
                <w:szCs w:val="16"/>
              </w:rPr>
              <w:tab/>
              <w:t>Ειδικών κατηγοριών</w:t>
            </w:r>
            <w:r w:rsidRPr="00597012">
              <w:rPr>
                <w:rFonts w:ascii="Arial Narrow" w:hAnsi="Arial Narrow"/>
                <w:sz w:val="16"/>
                <w:szCs w:val="16"/>
              </w:rPr>
              <w:tab/>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1.381</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1.246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1.187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1.251</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-14,1</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5,4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spacing w:before="100" w:beforeAutospacing="1" w:after="100" w:afterAutospacing="1"/>
              <w:jc w:val="both"/>
              <w:outlineLvl w:val="5"/>
              <w:rPr>
                <w:rFonts w:ascii="Arial Narrow" w:hAnsi="Arial Narrow"/>
                <w:b/>
                <w:sz w:val="16"/>
                <w:szCs w:val="16"/>
              </w:rPr>
            </w:pPr>
            <w:r w:rsidRPr="00597012">
              <w:rPr>
                <w:rFonts w:ascii="Arial Narrow" w:hAnsi="Arial Narrow"/>
                <w:b/>
                <w:sz w:val="16"/>
                <w:szCs w:val="16"/>
              </w:rPr>
              <w:t>Φόροι στην περιουσία</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3.180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3.788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3.533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3.132</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11,1</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-11,4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Άμεσοι φόροι ΠΟΕ</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1.700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1.379</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1.623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1.291</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-4,5</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-20,5</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Λοιποί άμεσοι φόροι</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2.909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2.836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2.879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2.333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-1,0</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-19,0</w:t>
            </w:r>
          </w:p>
        </w:tc>
      </w:tr>
      <w:tr w:rsidR="0075724E" w:rsidRPr="00A40C39" w:rsidTr="0075724E">
        <w:trPr>
          <w:cantSplit/>
        </w:trPr>
        <w:tc>
          <w:tcPr>
            <w:tcW w:w="2908" w:type="dxa"/>
            <w:tcBorders>
              <w:top w:val="nil"/>
              <w:left w:val="single" w:sz="6" w:space="0" w:color="auto"/>
              <w:bottom w:val="nil"/>
              <w:right w:val="nil"/>
            </w:tcBorders>
            <w:shd w:val="clear" w:color="auto" w:fill="auto"/>
          </w:tcPr>
          <w:p w:rsidR="0075724E" w:rsidRPr="00A40C39" w:rsidRDefault="0075724E" w:rsidP="006D60FC">
            <w:pPr>
              <w:spacing w:before="100" w:beforeAutospacing="1" w:after="100" w:afterAutospacing="1"/>
              <w:jc w:val="both"/>
              <w:rPr>
                <w:rFonts w:ascii="Arial Narrow" w:hAnsi="Arial Narrow"/>
                <w:b/>
                <w:sz w:val="10"/>
                <w:szCs w:val="10"/>
              </w:rPr>
            </w:pP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ΙΙ.    Έμμεσοι φόροι</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23.781</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24.738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25.108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26.443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5,6</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5,3</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spacing w:before="100" w:beforeAutospacing="1" w:after="100" w:afterAutospacing="1"/>
              <w:jc w:val="both"/>
              <w:outlineLvl w:val="5"/>
              <w:rPr>
                <w:rFonts w:ascii="Arial Narrow" w:hAnsi="Arial Narrow"/>
                <w:b/>
                <w:sz w:val="16"/>
                <w:szCs w:val="16"/>
              </w:rPr>
            </w:pPr>
            <w:r w:rsidRPr="00597012">
              <w:rPr>
                <w:rFonts w:ascii="Arial Narrow" w:hAnsi="Arial Narrow"/>
                <w:b/>
                <w:sz w:val="16"/>
                <w:szCs w:val="16"/>
              </w:rPr>
              <w:t>Φόροι συναλλαγών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14.262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14.875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15.209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15.985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6,6</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5,1</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ind w:left="142" w:hanging="142"/>
              <w:jc w:val="both"/>
              <w:rPr>
                <w:rFonts w:ascii="Arial Narrow" w:hAnsi="Arial Narrow"/>
                <w:sz w:val="16"/>
                <w:szCs w:val="16"/>
              </w:rPr>
            </w:pPr>
            <w:r w:rsidRPr="00597012">
              <w:rPr>
                <w:rFonts w:ascii="Arial Narrow" w:hAnsi="Arial Narrow"/>
                <w:sz w:val="16"/>
                <w:szCs w:val="16"/>
              </w:rPr>
              <w:t xml:space="preserve">   ΦΠΑ</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13.629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14.376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14.707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15.476</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7,9</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5,2</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sz w:val="16"/>
                <w:szCs w:val="16"/>
              </w:rPr>
            </w:pPr>
            <w:r w:rsidRPr="00597012">
              <w:rPr>
                <w:rFonts w:ascii="Arial Narrow" w:hAnsi="Arial Narrow"/>
                <w:sz w:val="16"/>
                <w:szCs w:val="16"/>
              </w:rPr>
              <w:t xml:space="preserve">       πετρελαιοειδών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1.754</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1.747</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1.594</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1.879</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-9,1</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17,9</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sz w:val="16"/>
                <w:szCs w:val="16"/>
              </w:rPr>
            </w:pPr>
            <w:r w:rsidRPr="00597012">
              <w:rPr>
                <w:rFonts w:ascii="Arial Narrow" w:hAnsi="Arial Narrow"/>
                <w:sz w:val="16"/>
                <w:szCs w:val="16"/>
              </w:rPr>
              <w:t xml:space="preserve">       καπνού</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662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686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644</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663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-2,7</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3,0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sz w:val="16"/>
                <w:szCs w:val="16"/>
              </w:rPr>
            </w:pPr>
            <w:r w:rsidRPr="00597012">
              <w:rPr>
                <w:rFonts w:ascii="Arial Narrow" w:hAnsi="Arial Narrow"/>
                <w:sz w:val="16"/>
                <w:szCs w:val="16"/>
              </w:rPr>
              <w:t xml:space="preserve">       λοιπών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11.213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11.943</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12.469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12.934</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11,2</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3,7</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ind w:left="142" w:hanging="142"/>
              <w:jc w:val="both"/>
              <w:rPr>
                <w:rFonts w:ascii="Arial Narrow" w:hAnsi="Arial Narrow"/>
                <w:sz w:val="16"/>
                <w:szCs w:val="16"/>
              </w:rPr>
            </w:pPr>
            <w:r w:rsidRPr="00597012">
              <w:rPr>
                <w:rFonts w:ascii="Arial Narrow" w:hAnsi="Arial Narrow"/>
                <w:sz w:val="16"/>
                <w:szCs w:val="16"/>
              </w:rPr>
              <w:t xml:space="preserve">  Λοιποί φόροι συναλλαγών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633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499</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502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509</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-20,7</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sz w:val="16"/>
                <w:szCs w:val="16"/>
              </w:rPr>
            </w:pPr>
            <w:r w:rsidRPr="00597012">
              <w:rPr>
                <w:rFonts w:ascii="Arial Narrow" w:hAnsi="Arial Narrow"/>
                <w:sz w:val="16"/>
                <w:szCs w:val="16"/>
              </w:rPr>
              <w:t xml:space="preserve">            (μεταβίβαση κεφαλαίων)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310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195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222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225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-28,5</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sz w:val="16"/>
                <w:szCs w:val="16"/>
              </w:rPr>
            </w:pPr>
            <w:r w:rsidRPr="00597012">
              <w:rPr>
                <w:rFonts w:ascii="Arial Narrow" w:hAnsi="Arial Narrow"/>
                <w:sz w:val="16"/>
                <w:szCs w:val="16"/>
              </w:rPr>
              <w:t xml:space="preserve">            (χαρτόσημο)</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318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299</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277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281</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-13,0</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spacing w:before="100" w:beforeAutospacing="1" w:after="100" w:afterAutospacing="1"/>
              <w:jc w:val="both"/>
              <w:outlineLvl w:val="5"/>
              <w:rPr>
                <w:rFonts w:ascii="Arial Narrow" w:hAnsi="Arial Narrow"/>
                <w:b/>
                <w:sz w:val="16"/>
                <w:szCs w:val="16"/>
              </w:rPr>
            </w:pPr>
            <w:r w:rsidRPr="00597012">
              <w:rPr>
                <w:rFonts w:ascii="Arial Narrow" w:hAnsi="Arial Narrow"/>
                <w:b/>
                <w:sz w:val="16"/>
                <w:szCs w:val="16"/>
              </w:rPr>
              <w:t>Φόροι κατανάλωσης</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8.760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9.102</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8.835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9.547</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0,9</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8,1</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ind w:left="142" w:hanging="142"/>
              <w:jc w:val="both"/>
              <w:rPr>
                <w:rFonts w:ascii="Arial Narrow" w:hAnsi="Arial Narrow"/>
                <w:sz w:val="16"/>
                <w:szCs w:val="16"/>
              </w:rPr>
            </w:pPr>
            <w:r w:rsidRPr="00597012">
              <w:rPr>
                <w:rFonts w:ascii="Arial Narrow" w:hAnsi="Arial Narrow"/>
                <w:sz w:val="16"/>
                <w:szCs w:val="16"/>
              </w:rPr>
              <w:t xml:space="preserve">  Φόρος ασφαλίστρων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313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378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393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384</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25,6</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-2,3</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sz w:val="16"/>
                <w:szCs w:val="16"/>
              </w:rPr>
            </w:pPr>
            <w:r w:rsidRPr="00597012">
              <w:rPr>
                <w:rFonts w:ascii="Arial Narrow" w:hAnsi="Arial Narrow"/>
                <w:sz w:val="16"/>
                <w:szCs w:val="16"/>
              </w:rPr>
              <w:t xml:space="preserve">  Τέλος ταξινόμησης  οχημάτων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112</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172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165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55,9</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-4,1</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sz w:val="16"/>
                <w:szCs w:val="16"/>
              </w:rPr>
            </w:pPr>
            <w:r w:rsidRPr="00597012">
              <w:rPr>
                <w:rFonts w:ascii="Arial Narrow" w:hAnsi="Arial Narrow"/>
                <w:sz w:val="16"/>
                <w:szCs w:val="16"/>
              </w:rPr>
              <w:t xml:space="preserve">  ΕΦΚ ενεργειακών προϊόντων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4.175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4.124</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4.126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4.510</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-1,2</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9,3</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sz w:val="16"/>
                <w:szCs w:val="16"/>
              </w:rPr>
            </w:pPr>
            <w:r w:rsidRPr="00597012">
              <w:rPr>
                <w:rFonts w:ascii="Arial Narrow" w:hAnsi="Arial Narrow"/>
                <w:sz w:val="16"/>
                <w:szCs w:val="16"/>
              </w:rPr>
              <w:t xml:space="preserve">  Λοιποί ΕΦΚ (καπνού κ.λπ.)</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2.752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2.872</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2.747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3.013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-0,2</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9,7</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sz w:val="16"/>
                <w:szCs w:val="16"/>
              </w:rPr>
            </w:pPr>
            <w:r w:rsidRPr="00597012">
              <w:rPr>
                <w:rFonts w:ascii="Arial Narrow" w:hAnsi="Arial Narrow"/>
                <w:sz w:val="16"/>
                <w:szCs w:val="16"/>
              </w:rPr>
              <w:t xml:space="preserve">  Τέλη κυκλοφορίας οχημάτων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1.123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1.088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1.092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1.106</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-2,8</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1,3</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sz w:val="16"/>
                <w:szCs w:val="16"/>
              </w:rPr>
            </w:pPr>
            <w:r w:rsidRPr="00597012">
              <w:rPr>
                <w:rFonts w:ascii="Arial Narrow" w:hAnsi="Arial Narrow"/>
                <w:sz w:val="16"/>
                <w:szCs w:val="16"/>
              </w:rPr>
              <w:t xml:space="preserve">  Λοιποί φόροι κατανάλωσης</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286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528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305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369</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6,7</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21,0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num" w:pos="360"/>
              </w:tabs>
              <w:spacing w:before="100" w:beforeAutospacing="1" w:after="100" w:afterAutospacing="1"/>
              <w:ind w:left="284" w:hanging="284"/>
              <w:jc w:val="both"/>
              <w:rPr>
                <w:rFonts w:ascii="Arial Narrow" w:hAnsi="Arial Narrow"/>
                <w:b/>
                <w:sz w:val="16"/>
                <w:szCs w:val="16"/>
              </w:rPr>
            </w:pPr>
            <w:r w:rsidRPr="00597012">
              <w:rPr>
                <w:rFonts w:ascii="Arial Narrow" w:hAnsi="Arial Narrow"/>
                <w:b/>
                <w:sz w:val="16"/>
                <w:szCs w:val="16"/>
              </w:rPr>
              <w:t>Έμμεσοι φόροι ΠΟΕ</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450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385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717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549</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59,3</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-23,4</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 xml:space="preserve">Λοιποί έμμεσοι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310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376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347</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362</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12,0</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4,3</w:t>
            </w:r>
          </w:p>
        </w:tc>
      </w:tr>
      <w:tr w:rsidR="0075724E" w:rsidRPr="00A40C39" w:rsidTr="0075724E">
        <w:trPr>
          <w:cantSplit/>
        </w:trPr>
        <w:tc>
          <w:tcPr>
            <w:tcW w:w="2908" w:type="dxa"/>
            <w:tcBorders>
              <w:top w:val="nil"/>
              <w:left w:val="single" w:sz="6" w:space="0" w:color="auto"/>
              <w:bottom w:val="nil"/>
              <w:right w:val="nil"/>
            </w:tcBorders>
            <w:shd w:val="clear" w:color="auto" w:fill="auto"/>
          </w:tcPr>
          <w:p w:rsidR="0075724E" w:rsidRPr="00A40C39" w:rsidRDefault="0075724E" w:rsidP="006D60FC">
            <w:pPr>
              <w:spacing w:before="100" w:beforeAutospacing="1" w:after="100" w:afterAutospacing="1"/>
              <w:jc w:val="both"/>
              <w:rPr>
                <w:rFonts w:ascii="Arial Narrow" w:hAnsi="Arial Narrow"/>
                <w:sz w:val="10"/>
                <w:szCs w:val="10"/>
              </w:rPr>
            </w:pP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 </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 xml:space="preserve">      Σύνολο φορολογικών εσόδων (Ι+ΙΙ)</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43.718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44.766</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45.819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46.858</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4,8</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2,3</w:t>
            </w:r>
          </w:p>
        </w:tc>
      </w:tr>
      <w:tr w:rsidR="0075724E" w:rsidRPr="00A40C39" w:rsidTr="0075724E">
        <w:trPr>
          <w:cantSplit/>
        </w:trPr>
        <w:tc>
          <w:tcPr>
            <w:tcW w:w="2908" w:type="dxa"/>
            <w:tcBorders>
              <w:top w:val="nil"/>
              <w:left w:val="single" w:sz="6" w:space="0" w:color="auto"/>
              <w:bottom w:val="nil"/>
              <w:right w:val="nil"/>
            </w:tcBorders>
            <w:shd w:val="clear" w:color="auto" w:fill="auto"/>
          </w:tcPr>
          <w:p w:rsidR="0075724E" w:rsidRPr="00A40C39" w:rsidRDefault="0075724E" w:rsidP="006D60FC">
            <w:pPr>
              <w:spacing w:before="100" w:beforeAutospacing="1" w:after="100" w:afterAutospacing="1"/>
              <w:jc w:val="both"/>
              <w:rPr>
                <w:rFonts w:ascii="Arial Narrow" w:hAnsi="Arial Narrow"/>
                <w:b/>
                <w:sz w:val="10"/>
                <w:szCs w:val="10"/>
              </w:rPr>
            </w:pP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ΙΙΙ.  Απολήψεις από ΕΕ</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428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325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400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523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-6,6</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30,8</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ΙV.  Λοιπά μη φορολογικά έσοδα</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3.646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3.340</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4.258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3.620</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16,8</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-15,0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spacing w:before="100" w:beforeAutospacing="1" w:after="100" w:afterAutospacing="1"/>
              <w:jc w:val="both"/>
              <w:rPr>
                <w:rFonts w:ascii="Arial Narrow" w:hAnsi="Arial Narrow"/>
                <w:b/>
                <w:sz w:val="16"/>
                <w:szCs w:val="16"/>
              </w:rPr>
            </w:pPr>
            <w:r w:rsidRPr="00597012">
              <w:rPr>
                <w:rFonts w:ascii="Arial Narrow" w:hAnsi="Arial Narrow"/>
                <w:b/>
                <w:sz w:val="16"/>
                <w:szCs w:val="16"/>
              </w:rPr>
              <w:t xml:space="preserve">      Σύνολο μη φορολογικών εσόδων (III+IV)</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4.074</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3.665</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4.658</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4.143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14,3</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-11,0</w:t>
            </w:r>
          </w:p>
        </w:tc>
      </w:tr>
      <w:tr w:rsidR="0075724E" w:rsidRPr="00597012" w:rsidTr="0075724E">
        <w:trPr>
          <w:cantSplit/>
        </w:trPr>
        <w:tc>
          <w:tcPr>
            <w:tcW w:w="2908" w:type="dxa"/>
            <w:tcBorders>
              <w:top w:val="nil"/>
              <w:left w:val="single" w:sz="6" w:space="0" w:color="auto"/>
              <w:bottom w:val="nil"/>
              <w:right w:val="nil"/>
            </w:tcBorders>
            <w:shd w:val="clear" w:color="auto" w:fill="A6A6A6"/>
          </w:tcPr>
          <w:p w:rsidR="0075724E" w:rsidRPr="00597012" w:rsidRDefault="0075724E" w:rsidP="006D60FC">
            <w:pPr>
              <w:keepNext/>
              <w:tabs>
                <w:tab w:val="left" w:pos="270"/>
              </w:tabs>
              <w:spacing w:before="60" w:after="60"/>
              <w:jc w:val="both"/>
              <w:outlineLvl w:val="7"/>
              <w:rPr>
                <w:rFonts w:ascii="Arial Narrow" w:hAnsi="Arial Narrow"/>
                <w:b/>
                <w:sz w:val="16"/>
                <w:szCs w:val="16"/>
              </w:rPr>
            </w:pPr>
            <w:r w:rsidRPr="00597012">
              <w:rPr>
                <w:rFonts w:ascii="Arial Narrow" w:hAnsi="Arial Narrow"/>
                <w:b/>
                <w:sz w:val="16"/>
                <w:szCs w:val="16"/>
              </w:rPr>
              <w:t>B.</w:t>
            </w:r>
            <w:r w:rsidRPr="00597012">
              <w:rPr>
                <w:rFonts w:ascii="Arial Narrow" w:hAnsi="Arial Narrow"/>
                <w:b/>
                <w:sz w:val="16"/>
                <w:szCs w:val="16"/>
              </w:rPr>
              <w:tab/>
              <w:t>Μη τακτικά έσοδα</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1.824</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2.269</w:t>
            </w:r>
          </w:p>
        </w:tc>
        <w:tc>
          <w:tcPr>
            <w:tcW w:w="108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790</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618</w:t>
            </w:r>
          </w:p>
        </w:tc>
        <w:tc>
          <w:tcPr>
            <w:tcW w:w="720" w:type="dxa"/>
            <w:tcBorders>
              <w:top w:val="nil"/>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-56,7</w:t>
            </w:r>
          </w:p>
        </w:tc>
        <w:tc>
          <w:tcPr>
            <w:tcW w:w="720" w:type="dxa"/>
            <w:tcBorders>
              <w:top w:val="nil"/>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-21,8</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tabs>
                <w:tab w:val="left" w:pos="180"/>
              </w:tabs>
              <w:ind w:left="180" w:hanging="180"/>
              <w:jc w:val="both"/>
              <w:outlineLvl w:val="7"/>
              <w:rPr>
                <w:rFonts w:ascii="Arial Narrow" w:hAnsi="Arial Narrow"/>
                <w:sz w:val="16"/>
                <w:szCs w:val="16"/>
              </w:rPr>
            </w:pPr>
            <w:r w:rsidRPr="00597012">
              <w:rPr>
                <w:rFonts w:ascii="Arial Narrow" w:hAnsi="Arial Narrow"/>
                <w:sz w:val="16"/>
                <w:szCs w:val="16"/>
              </w:rPr>
              <w:t>Έσοδα καταργηθέντων ειδικών λογαριασμών</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332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278</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299</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273</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-10,1</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-8,7</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tabs>
                <w:tab w:val="left" w:pos="180"/>
              </w:tabs>
              <w:jc w:val="both"/>
              <w:outlineLvl w:val="7"/>
              <w:rPr>
                <w:rFonts w:ascii="Arial Narrow" w:hAnsi="Arial Narrow"/>
                <w:sz w:val="16"/>
                <w:szCs w:val="16"/>
              </w:rPr>
            </w:pPr>
            <w:r w:rsidRPr="00597012">
              <w:rPr>
                <w:rFonts w:ascii="Arial Narrow" w:hAnsi="Arial Narrow"/>
                <w:sz w:val="16"/>
                <w:szCs w:val="16"/>
              </w:rPr>
              <w:t>Έσοδα προγράμματος ενίσχυσης της ρευστότ</w:t>
            </w:r>
            <w:r w:rsidRPr="00597012">
              <w:rPr>
                <w:rFonts w:ascii="Arial Narrow" w:hAnsi="Arial Narrow"/>
                <w:sz w:val="16"/>
                <w:szCs w:val="16"/>
              </w:rPr>
              <w:t>η</w:t>
            </w:r>
            <w:r w:rsidRPr="00597012">
              <w:rPr>
                <w:rFonts w:ascii="Arial Narrow" w:hAnsi="Arial Narrow"/>
                <w:sz w:val="16"/>
                <w:szCs w:val="16"/>
              </w:rPr>
              <w:t>τας λόγω της χρηματοπιστωτικής κρίσης</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1.165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300</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83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0</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-92,9</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-100,0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tabs>
                <w:tab w:val="left" w:pos="180"/>
              </w:tabs>
              <w:jc w:val="both"/>
              <w:outlineLvl w:val="7"/>
              <w:rPr>
                <w:rFonts w:ascii="Arial Narrow" w:hAnsi="Arial Narrow"/>
                <w:sz w:val="16"/>
                <w:szCs w:val="16"/>
              </w:rPr>
            </w:pPr>
            <w:r w:rsidRPr="00597012">
              <w:rPr>
                <w:rFonts w:ascii="Arial Narrow" w:hAnsi="Arial Narrow"/>
                <w:sz w:val="16"/>
                <w:szCs w:val="16"/>
              </w:rPr>
              <w:t>Μεταφορά αποδόσεων από τη διακράτηση ομ</w:t>
            </w:r>
            <w:r w:rsidRPr="00597012">
              <w:rPr>
                <w:rFonts w:ascii="Arial Narrow" w:hAnsi="Arial Narrow"/>
                <w:sz w:val="16"/>
                <w:szCs w:val="16"/>
              </w:rPr>
              <w:t>ο</w:t>
            </w:r>
            <w:r w:rsidRPr="00597012">
              <w:rPr>
                <w:rFonts w:ascii="Arial Narrow" w:hAnsi="Arial Narrow"/>
                <w:sz w:val="16"/>
                <w:szCs w:val="16"/>
              </w:rPr>
              <w:t>λόγων του ΕΔ στα χαρτοφυλάκια των Κεντρικών Τραπεζών του Ευρωσυστήματος</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291</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1.691</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375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345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-77,8</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-8,0</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keepNext/>
              <w:tabs>
                <w:tab w:val="left" w:pos="180"/>
              </w:tabs>
              <w:jc w:val="both"/>
              <w:outlineLvl w:val="7"/>
              <w:rPr>
                <w:rFonts w:ascii="Arial Narrow" w:hAnsi="Arial Narrow"/>
                <w:sz w:val="16"/>
                <w:szCs w:val="16"/>
              </w:rPr>
            </w:pPr>
            <w:r w:rsidRPr="00597012">
              <w:rPr>
                <w:rFonts w:ascii="Arial Narrow" w:hAnsi="Arial Narrow"/>
                <w:sz w:val="16"/>
                <w:szCs w:val="16"/>
              </w:rPr>
              <w:t>Έσοδα από ΝΑΤΟ</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35</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0</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33</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0</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-5,4</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-100,0</w:t>
            </w:r>
          </w:p>
        </w:tc>
      </w:tr>
      <w:tr w:rsidR="0075724E" w:rsidRPr="00597012" w:rsidTr="0075724E">
        <w:trPr>
          <w:cantSplit/>
        </w:trPr>
        <w:tc>
          <w:tcPr>
            <w:tcW w:w="2908" w:type="dxa"/>
            <w:tcBorders>
              <w:top w:val="nil"/>
              <w:left w:val="single" w:sz="6" w:space="0" w:color="auto"/>
              <w:bottom w:val="nil"/>
              <w:right w:val="nil"/>
            </w:tcBorders>
            <w:shd w:val="clear" w:color="auto" w:fill="A6A6A6"/>
          </w:tcPr>
          <w:p w:rsidR="0075724E" w:rsidRPr="00597012" w:rsidRDefault="0075724E" w:rsidP="006D60FC">
            <w:pPr>
              <w:tabs>
                <w:tab w:val="left" w:pos="257"/>
              </w:tabs>
              <w:spacing w:before="60" w:after="60"/>
              <w:ind w:left="257" w:hanging="257"/>
              <w:jc w:val="both"/>
              <w:rPr>
                <w:rFonts w:ascii="Arial Narrow" w:hAnsi="Arial Narrow"/>
                <w:b/>
                <w:sz w:val="16"/>
                <w:szCs w:val="16"/>
              </w:rPr>
            </w:pPr>
            <w:r w:rsidRPr="00597012">
              <w:rPr>
                <w:rFonts w:ascii="Arial Narrow" w:hAnsi="Arial Narrow"/>
                <w:b/>
                <w:sz w:val="16"/>
                <w:szCs w:val="16"/>
              </w:rPr>
              <w:t>Γ.</w:t>
            </w:r>
            <w:r w:rsidRPr="00597012">
              <w:rPr>
                <w:rFonts w:ascii="Arial Narrow" w:hAnsi="Arial Narrow"/>
                <w:b/>
                <w:sz w:val="16"/>
                <w:szCs w:val="16"/>
              </w:rPr>
              <w:tab/>
              <w:t>Έσοδα αποκρατικοποιήσεων</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254</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1.802</w:t>
            </w:r>
          </w:p>
        </w:tc>
        <w:tc>
          <w:tcPr>
            <w:tcW w:w="108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123</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2.044</w:t>
            </w:r>
          </w:p>
        </w:tc>
        <w:tc>
          <w:tcPr>
            <w:tcW w:w="720" w:type="dxa"/>
            <w:tcBorders>
              <w:top w:val="nil"/>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-51,5</w:t>
            </w:r>
          </w:p>
        </w:tc>
        <w:tc>
          <w:tcPr>
            <w:tcW w:w="720" w:type="dxa"/>
            <w:tcBorders>
              <w:top w:val="nil"/>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w:t>
            </w:r>
            <w:r w:rsidR="00C45233">
              <w:rPr>
                <w:rFonts w:ascii="Arial Narrow" w:hAnsi="Arial Narrow" w:cs="Arial Greek"/>
                <w:b/>
                <w:bCs/>
                <w:sz w:val="16"/>
                <w:szCs w:val="16"/>
              </w:rPr>
              <w:t>.</w:t>
            </w:r>
            <w:r w:rsidRPr="0075724E">
              <w:rPr>
                <w:rFonts w:ascii="Arial Narrow" w:hAnsi="Arial Narrow" w:cs="Arial Greek"/>
                <w:b/>
                <w:bCs/>
                <w:sz w:val="16"/>
                <w:szCs w:val="16"/>
              </w:rPr>
              <w:t>561,4</w:t>
            </w:r>
          </w:p>
        </w:tc>
      </w:tr>
      <w:tr w:rsidR="0075724E" w:rsidRPr="00597012" w:rsidTr="0075724E">
        <w:trPr>
          <w:cantSplit/>
        </w:trPr>
        <w:tc>
          <w:tcPr>
            <w:tcW w:w="2908" w:type="dxa"/>
            <w:tcBorders>
              <w:top w:val="nil"/>
              <w:left w:val="single" w:sz="6" w:space="0" w:color="auto"/>
              <w:bottom w:val="nil"/>
              <w:right w:val="nil"/>
            </w:tcBorders>
            <w:shd w:val="clear" w:color="auto" w:fill="A6A6A6"/>
          </w:tcPr>
          <w:p w:rsidR="0075724E" w:rsidRPr="00597012" w:rsidRDefault="0075724E" w:rsidP="006D60FC">
            <w:pPr>
              <w:tabs>
                <w:tab w:val="left" w:pos="257"/>
              </w:tabs>
              <w:spacing w:before="60" w:after="60"/>
              <w:jc w:val="both"/>
              <w:rPr>
                <w:rFonts w:ascii="Arial Narrow" w:hAnsi="Arial Narrow"/>
                <w:b/>
                <w:sz w:val="16"/>
                <w:szCs w:val="16"/>
              </w:rPr>
            </w:pPr>
            <w:r w:rsidRPr="00597012">
              <w:rPr>
                <w:rFonts w:ascii="Arial Narrow" w:hAnsi="Arial Narrow"/>
                <w:b/>
                <w:sz w:val="16"/>
                <w:szCs w:val="16"/>
              </w:rPr>
              <w:t xml:space="preserve">Δ. </w:t>
            </w:r>
            <w:r w:rsidRPr="00597012">
              <w:rPr>
                <w:rFonts w:ascii="Arial Narrow" w:hAnsi="Arial Narrow"/>
                <w:b/>
                <w:sz w:val="16"/>
                <w:szCs w:val="16"/>
              </w:rPr>
              <w:tab/>
              <w:t>Γενικό σύνολο εσόδων (Α + Β + Γ)</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49.869</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52.501</w:t>
            </w:r>
          </w:p>
        </w:tc>
        <w:tc>
          <w:tcPr>
            <w:tcW w:w="108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51.390</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53.663</w:t>
            </w:r>
          </w:p>
        </w:tc>
        <w:tc>
          <w:tcPr>
            <w:tcW w:w="720" w:type="dxa"/>
            <w:tcBorders>
              <w:top w:val="nil"/>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3,0</w:t>
            </w:r>
          </w:p>
        </w:tc>
        <w:tc>
          <w:tcPr>
            <w:tcW w:w="720" w:type="dxa"/>
            <w:tcBorders>
              <w:top w:val="nil"/>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4,4</w:t>
            </w:r>
          </w:p>
        </w:tc>
      </w:tr>
      <w:tr w:rsidR="0075724E" w:rsidRPr="00597012" w:rsidTr="0075724E">
        <w:trPr>
          <w:cantSplit/>
        </w:trPr>
        <w:tc>
          <w:tcPr>
            <w:tcW w:w="2908" w:type="dxa"/>
            <w:tcBorders>
              <w:top w:val="nil"/>
              <w:left w:val="single" w:sz="6" w:space="0" w:color="auto"/>
              <w:bottom w:val="nil"/>
              <w:right w:val="nil"/>
            </w:tcBorders>
            <w:shd w:val="clear" w:color="auto" w:fill="A6A6A6" w:themeFill="background1" w:themeFillShade="A6"/>
          </w:tcPr>
          <w:p w:rsidR="0075724E" w:rsidRPr="00597012" w:rsidRDefault="0075724E" w:rsidP="006D60FC">
            <w:pPr>
              <w:tabs>
                <w:tab w:val="left" w:pos="257"/>
              </w:tabs>
              <w:spacing w:before="100" w:beforeAutospacing="1" w:after="100" w:afterAutospacing="1"/>
              <w:jc w:val="both"/>
              <w:rPr>
                <w:rFonts w:ascii="Arial Narrow" w:hAnsi="Arial Narrow"/>
                <w:b/>
                <w:sz w:val="16"/>
                <w:szCs w:val="16"/>
              </w:rPr>
            </w:pPr>
            <w:r w:rsidRPr="00597012">
              <w:rPr>
                <w:rFonts w:ascii="Arial Narrow" w:hAnsi="Arial Narrow"/>
                <w:b/>
                <w:sz w:val="16"/>
                <w:szCs w:val="16"/>
              </w:rPr>
              <w:t>Ε.</w:t>
            </w:r>
            <w:r w:rsidRPr="00597012">
              <w:rPr>
                <w:rFonts w:ascii="Arial Narrow" w:hAnsi="Arial Narrow"/>
                <w:b/>
                <w:sz w:val="16"/>
                <w:szCs w:val="16"/>
              </w:rPr>
              <w:tab/>
              <w:t>Επιστροφές εσόδων</w:t>
            </w:r>
          </w:p>
        </w:tc>
        <w:tc>
          <w:tcPr>
            <w:tcW w:w="1260" w:type="dxa"/>
            <w:tcBorders>
              <w:top w:val="nil"/>
              <w:left w:val="nil"/>
              <w:bottom w:val="nil"/>
              <w:right w:val="nil"/>
            </w:tcBorders>
            <w:shd w:val="clear" w:color="auto" w:fill="A6A6A6" w:themeFill="background1" w:themeFillShade="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3.108</w:t>
            </w:r>
          </w:p>
        </w:tc>
        <w:tc>
          <w:tcPr>
            <w:tcW w:w="1260" w:type="dxa"/>
            <w:tcBorders>
              <w:top w:val="nil"/>
              <w:left w:val="nil"/>
              <w:bottom w:val="nil"/>
              <w:right w:val="nil"/>
            </w:tcBorders>
            <w:shd w:val="clear" w:color="auto" w:fill="A6A6A6" w:themeFill="background1" w:themeFillShade="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3.268</w:t>
            </w:r>
          </w:p>
        </w:tc>
        <w:tc>
          <w:tcPr>
            <w:tcW w:w="1080" w:type="dxa"/>
            <w:tcBorders>
              <w:top w:val="nil"/>
              <w:left w:val="nil"/>
              <w:bottom w:val="nil"/>
              <w:right w:val="nil"/>
            </w:tcBorders>
            <w:shd w:val="clear" w:color="auto" w:fill="A6A6A6" w:themeFill="background1" w:themeFillShade="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3.287</w:t>
            </w:r>
          </w:p>
        </w:tc>
        <w:tc>
          <w:tcPr>
            <w:tcW w:w="1260" w:type="dxa"/>
            <w:tcBorders>
              <w:top w:val="nil"/>
              <w:left w:val="nil"/>
              <w:bottom w:val="nil"/>
              <w:right w:val="nil"/>
            </w:tcBorders>
            <w:shd w:val="clear" w:color="auto" w:fill="A6A6A6" w:themeFill="background1" w:themeFillShade="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3.289</w:t>
            </w:r>
          </w:p>
        </w:tc>
        <w:tc>
          <w:tcPr>
            <w:tcW w:w="720" w:type="dxa"/>
            <w:tcBorders>
              <w:top w:val="nil"/>
              <w:left w:val="nil"/>
              <w:bottom w:val="nil"/>
              <w:right w:val="nil"/>
            </w:tcBorders>
            <w:shd w:val="clear" w:color="auto" w:fill="A6A6A6" w:themeFill="background1" w:themeFillShade="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5,8</w:t>
            </w:r>
          </w:p>
        </w:tc>
        <w:tc>
          <w:tcPr>
            <w:tcW w:w="720" w:type="dxa"/>
            <w:tcBorders>
              <w:top w:val="nil"/>
              <w:left w:val="nil"/>
              <w:bottom w:val="nil"/>
              <w:right w:val="single" w:sz="6" w:space="0" w:color="auto"/>
            </w:tcBorders>
            <w:shd w:val="clear" w:color="auto" w:fill="A6A6A6" w:themeFill="background1" w:themeFillShade="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0,1</w:t>
            </w:r>
          </w:p>
        </w:tc>
      </w:tr>
      <w:tr w:rsidR="0075724E" w:rsidRPr="00597012" w:rsidTr="0075724E">
        <w:trPr>
          <w:cantSplit/>
        </w:trPr>
        <w:tc>
          <w:tcPr>
            <w:tcW w:w="2908" w:type="dxa"/>
            <w:tcBorders>
              <w:top w:val="nil"/>
              <w:left w:val="single" w:sz="6" w:space="0" w:color="auto"/>
              <w:bottom w:val="nil"/>
              <w:right w:val="nil"/>
            </w:tcBorders>
            <w:shd w:val="clear" w:color="auto" w:fill="A6A6A6"/>
          </w:tcPr>
          <w:p w:rsidR="0075724E" w:rsidRPr="00597012" w:rsidRDefault="0075724E" w:rsidP="0075724E">
            <w:pPr>
              <w:tabs>
                <w:tab w:val="left" w:pos="257"/>
              </w:tabs>
              <w:spacing w:before="60" w:after="60"/>
              <w:jc w:val="both"/>
              <w:rPr>
                <w:rFonts w:ascii="Arial Narrow" w:hAnsi="Arial Narrow"/>
                <w:b/>
                <w:sz w:val="16"/>
                <w:szCs w:val="16"/>
              </w:rPr>
            </w:pPr>
            <w:r>
              <w:rPr>
                <w:rFonts w:ascii="Arial Narrow" w:hAnsi="Arial Narrow"/>
                <w:b/>
                <w:sz w:val="16"/>
                <w:szCs w:val="16"/>
              </w:rPr>
              <w:t>ΣΤ</w:t>
            </w:r>
            <w:r w:rsidRPr="00597012">
              <w:rPr>
                <w:rFonts w:ascii="Arial Narrow" w:hAnsi="Arial Narrow"/>
                <w:b/>
                <w:sz w:val="16"/>
                <w:szCs w:val="16"/>
              </w:rPr>
              <w:t>.</w:t>
            </w:r>
            <w:r w:rsidRPr="00597012">
              <w:rPr>
                <w:rFonts w:ascii="Arial Narrow" w:hAnsi="Arial Narrow"/>
                <w:b/>
                <w:sz w:val="16"/>
                <w:szCs w:val="16"/>
              </w:rPr>
              <w:tab/>
              <w:t>Καθαρά έσοδα (Δ-Ε)</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46.761</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49.233</w:t>
            </w:r>
          </w:p>
        </w:tc>
        <w:tc>
          <w:tcPr>
            <w:tcW w:w="108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48.103</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50.374</w:t>
            </w:r>
          </w:p>
        </w:tc>
        <w:tc>
          <w:tcPr>
            <w:tcW w:w="720" w:type="dxa"/>
            <w:tcBorders>
              <w:top w:val="nil"/>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2,9</w:t>
            </w:r>
          </w:p>
        </w:tc>
        <w:tc>
          <w:tcPr>
            <w:tcW w:w="720" w:type="dxa"/>
            <w:tcBorders>
              <w:top w:val="nil"/>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4,7</w:t>
            </w:r>
          </w:p>
        </w:tc>
      </w:tr>
      <w:tr w:rsidR="0075724E" w:rsidRPr="00A40C39" w:rsidTr="0075724E">
        <w:trPr>
          <w:cantSplit/>
        </w:trPr>
        <w:tc>
          <w:tcPr>
            <w:tcW w:w="2908" w:type="dxa"/>
            <w:tcBorders>
              <w:top w:val="nil"/>
              <w:left w:val="single" w:sz="6" w:space="0" w:color="auto"/>
              <w:bottom w:val="nil"/>
              <w:right w:val="nil"/>
            </w:tcBorders>
            <w:shd w:val="clear" w:color="auto" w:fill="auto"/>
          </w:tcPr>
          <w:p w:rsidR="0075724E" w:rsidRPr="00A40C39" w:rsidRDefault="0075724E" w:rsidP="006D60FC">
            <w:pPr>
              <w:tabs>
                <w:tab w:val="left" w:pos="257"/>
              </w:tabs>
              <w:jc w:val="both"/>
              <w:rPr>
                <w:rFonts w:ascii="Arial Narrow" w:hAnsi="Arial Narrow"/>
                <w:b/>
                <w:sz w:val="10"/>
                <w:szCs w:val="10"/>
              </w:rPr>
            </w:pP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 </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 </w:t>
            </w:r>
          </w:p>
        </w:tc>
      </w:tr>
      <w:tr w:rsidR="0075724E" w:rsidRPr="00597012" w:rsidTr="0075724E">
        <w:trPr>
          <w:cantSplit/>
        </w:trPr>
        <w:tc>
          <w:tcPr>
            <w:tcW w:w="2908" w:type="dxa"/>
            <w:tcBorders>
              <w:top w:val="nil"/>
              <w:left w:val="single" w:sz="6" w:space="0" w:color="auto"/>
              <w:bottom w:val="nil"/>
              <w:right w:val="nil"/>
            </w:tcBorders>
            <w:shd w:val="clear" w:color="auto" w:fill="A6A6A6"/>
          </w:tcPr>
          <w:p w:rsidR="0075724E" w:rsidRPr="00597012" w:rsidRDefault="0075724E" w:rsidP="006D60FC">
            <w:pPr>
              <w:tabs>
                <w:tab w:val="left" w:pos="257"/>
              </w:tabs>
              <w:spacing w:before="60" w:after="60"/>
              <w:ind w:left="255" w:hanging="255"/>
              <w:jc w:val="both"/>
              <w:rPr>
                <w:rFonts w:ascii="Arial Narrow" w:hAnsi="Arial Narrow"/>
                <w:b/>
                <w:sz w:val="16"/>
                <w:szCs w:val="16"/>
              </w:rPr>
            </w:pPr>
            <w:r>
              <w:rPr>
                <w:rFonts w:ascii="Arial Narrow" w:hAnsi="Arial Narrow"/>
                <w:b/>
                <w:sz w:val="16"/>
                <w:szCs w:val="16"/>
              </w:rPr>
              <w:t>Ζ</w:t>
            </w:r>
            <w:r w:rsidRPr="00597012">
              <w:rPr>
                <w:rFonts w:ascii="Arial Narrow" w:hAnsi="Arial Narrow"/>
                <w:b/>
                <w:sz w:val="16"/>
                <w:szCs w:val="16"/>
              </w:rPr>
              <w:t>.</w:t>
            </w:r>
            <w:r w:rsidRPr="00597012">
              <w:rPr>
                <w:rFonts w:ascii="Arial Narrow" w:hAnsi="Arial Narrow"/>
                <w:b/>
                <w:sz w:val="16"/>
                <w:szCs w:val="16"/>
              </w:rPr>
              <w:tab/>
              <w:t>Έσοδα Προϋπολογισμού Δημόσιων  Επενδύσεων (1+2)</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4.832</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4.420</w:t>
            </w:r>
          </w:p>
        </w:tc>
        <w:tc>
          <w:tcPr>
            <w:tcW w:w="108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4.376</w:t>
            </w:r>
          </w:p>
        </w:tc>
        <w:tc>
          <w:tcPr>
            <w:tcW w:w="1260" w:type="dxa"/>
            <w:tcBorders>
              <w:top w:val="nil"/>
              <w:left w:val="nil"/>
              <w:bottom w:val="nil"/>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4.155</w:t>
            </w:r>
          </w:p>
        </w:tc>
        <w:tc>
          <w:tcPr>
            <w:tcW w:w="720" w:type="dxa"/>
            <w:tcBorders>
              <w:top w:val="nil"/>
              <w:left w:val="nil"/>
              <w:bottom w:val="nil"/>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-9,4</w:t>
            </w:r>
          </w:p>
        </w:tc>
        <w:tc>
          <w:tcPr>
            <w:tcW w:w="720" w:type="dxa"/>
            <w:tcBorders>
              <w:top w:val="nil"/>
              <w:left w:val="nil"/>
              <w:bottom w:val="nil"/>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-5,1</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left" w:pos="257"/>
              </w:tabs>
              <w:spacing w:before="100" w:beforeAutospacing="1" w:after="100" w:afterAutospacing="1"/>
              <w:jc w:val="both"/>
              <w:rPr>
                <w:rFonts w:ascii="Arial Narrow" w:hAnsi="Arial Narrow"/>
                <w:sz w:val="16"/>
                <w:szCs w:val="16"/>
              </w:rPr>
            </w:pPr>
            <w:r w:rsidRPr="00597012">
              <w:rPr>
                <w:rFonts w:ascii="Arial Narrow" w:hAnsi="Arial Narrow"/>
                <w:sz w:val="16"/>
                <w:szCs w:val="16"/>
              </w:rPr>
              <w:t>1.</w:t>
            </w:r>
            <w:r w:rsidRPr="00597012">
              <w:rPr>
                <w:rFonts w:ascii="Arial Narrow" w:hAnsi="Arial Narrow"/>
                <w:sz w:val="16"/>
                <w:szCs w:val="16"/>
              </w:rPr>
              <w:tab/>
              <w:t>Εισροές από την ΕΕ</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3.900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4.170</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4.196</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3.975</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7,6</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-5,3</w:t>
            </w:r>
          </w:p>
        </w:tc>
      </w:tr>
      <w:tr w:rsidR="0075724E" w:rsidRPr="00597012" w:rsidTr="0075724E">
        <w:trPr>
          <w:cantSplit/>
        </w:trPr>
        <w:tc>
          <w:tcPr>
            <w:tcW w:w="2908" w:type="dxa"/>
            <w:tcBorders>
              <w:top w:val="nil"/>
              <w:left w:val="single" w:sz="6" w:space="0" w:color="auto"/>
              <w:bottom w:val="nil"/>
              <w:right w:val="nil"/>
            </w:tcBorders>
            <w:shd w:val="clear" w:color="auto" w:fill="auto"/>
          </w:tcPr>
          <w:p w:rsidR="0075724E" w:rsidRPr="00597012" w:rsidRDefault="0075724E" w:rsidP="006D60FC">
            <w:pPr>
              <w:tabs>
                <w:tab w:val="left" w:pos="257"/>
              </w:tabs>
              <w:spacing w:before="100" w:beforeAutospacing="1" w:after="100" w:afterAutospacing="1"/>
              <w:jc w:val="both"/>
              <w:rPr>
                <w:rFonts w:ascii="Arial Narrow" w:hAnsi="Arial Narrow"/>
                <w:sz w:val="16"/>
                <w:szCs w:val="16"/>
              </w:rPr>
            </w:pPr>
            <w:r w:rsidRPr="00597012">
              <w:rPr>
                <w:rFonts w:ascii="Arial Narrow" w:hAnsi="Arial Narrow"/>
                <w:sz w:val="16"/>
                <w:szCs w:val="16"/>
              </w:rPr>
              <w:t>2.</w:t>
            </w:r>
            <w:r w:rsidRPr="00597012">
              <w:rPr>
                <w:rFonts w:ascii="Arial Narrow" w:hAnsi="Arial Narrow"/>
                <w:sz w:val="16"/>
                <w:szCs w:val="16"/>
              </w:rPr>
              <w:tab/>
              <w:t>Ίδια έσοδα</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932</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250</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180</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sz w:val="16"/>
                <w:szCs w:val="16"/>
              </w:rPr>
            </w:pPr>
            <w:r w:rsidRPr="0075724E">
              <w:rPr>
                <w:rFonts w:ascii="Arial Narrow" w:hAnsi="Arial Narrow" w:cs="Arial Greek"/>
                <w:sz w:val="16"/>
                <w:szCs w:val="16"/>
              </w:rPr>
              <w:t>180</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-80,7</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sz w:val="16"/>
                <w:szCs w:val="16"/>
              </w:rPr>
            </w:pPr>
            <w:r w:rsidRPr="0075724E">
              <w:rPr>
                <w:rFonts w:ascii="Arial Narrow" w:hAnsi="Arial Narrow" w:cs="Arial Greek"/>
                <w:sz w:val="16"/>
                <w:szCs w:val="16"/>
              </w:rPr>
              <w:t>0,0</w:t>
            </w:r>
          </w:p>
        </w:tc>
      </w:tr>
      <w:tr w:rsidR="0075724E" w:rsidRPr="00A40C39" w:rsidTr="0075724E">
        <w:trPr>
          <w:cantSplit/>
        </w:trPr>
        <w:tc>
          <w:tcPr>
            <w:tcW w:w="2908" w:type="dxa"/>
            <w:tcBorders>
              <w:top w:val="nil"/>
              <w:left w:val="single" w:sz="6" w:space="0" w:color="auto"/>
              <w:bottom w:val="nil"/>
              <w:right w:val="nil"/>
            </w:tcBorders>
            <w:shd w:val="clear" w:color="auto" w:fill="auto"/>
          </w:tcPr>
          <w:p w:rsidR="0075724E" w:rsidRPr="00A40C39" w:rsidRDefault="0075724E" w:rsidP="006D60FC">
            <w:pPr>
              <w:tabs>
                <w:tab w:val="left" w:pos="257"/>
              </w:tabs>
              <w:spacing w:before="100" w:beforeAutospacing="1" w:after="100" w:afterAutospacing="1"/>
              <w:jc w:val="both"/>
              <w:rPr>
                <w:rFonts w:ascii="Arial Narrow" w:hAnsi="Arial Narrow"/>
                <w:sz w:val="10"/>
                <w:szCs w:val="10"/>
              </w:rPr>
            </w:pP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 </w:t>
            </w:r>
          </w:p>
        </w:tc>
        <w:tc>
          <w:tcPr>
            <w:tcW w:w="108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 </w:t>
            </w:r>
          </w:p>
        </w:tc>
        <w:tc>
          <w:tcPr>
            <w:tcW w:w="1260" w:type="dxa"/>
            <w:tcBorders>
              <w:top w:val="nil"/>
              <w:left w:val="nil"/>
              <w:bottom w:val="nil"/>
              <w:right w:val="nil"/>
            </w:tcBorders>
            <w:shd w:val="clear" w:color="auto" w:fill="auto"/>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 </w:t>
            </w:r>
          </w:p>
        </w:tc>
        <w:tc>
          <w:tcPr>
            <w:tcW w:w="720" w:type="dxa"/>
            <w:tcBorders>
              <w:top w:val="nil"/>
              <w:left w:val="nil"/>
              <w:bottom w:val="nil"/>
              <w:right w:val="nil"/>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c>
          <w:tcPr>
            <w:tcW w:w="720" w:type="dxa"/>
            <w:tcBorders>
              <w:top w:val="nil"/>
              <w:left w:val="nil"/>
              <w:bottom w:val="nil"/>
              <w:right w:val="single" w:sz="6" w:space="0" w:color="auto"/>
            </w:tcBorders>
            <w:shd w:val="clear" w:color="auto" w:fill="auto"/>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 </w:t>
            </w:r>
          </w:p>
        </w:tc>
      </w:tr>
      <w:tr w:rsidR="0075724E" w:rsidRPr="00597012" w:rsidTr="0075724E">
        <w:trPr>
          <w:cantSplit/>
        </w:trPr>
        <w:tc>
          <w:tcPr>
            <w:tcW w:w="2908" w:type="dxa"/>
            <w:tcBorders>
              <w:top w:val="nil"/>
              <w:left w:val="single" w:sz="6" w:space="0" w:color="auto"/>
              <w:bottom w:val="single" w:sz="6" w:space="0" w:color="auto"/>
              <w:right w:val="nil"/>
            </w:tcBorders>
            <w:shd w:val="clear" w:color="auto" w:fill="A6A6A6"/>
          </w:tcPr>
          <w:p w:rsidR="0075724E" w:rsidRPr="00597012" w:rsidRDefault="0075724E" w:rsidP="0075724E">
            <w:pPr>
              <w:tabs>
                <w:tab w:val="left" w:pos="257"/>
              </w:tabs>
              <w:spacing w:before="60" w:after="60"/>
              <w:jc w:val="both"/>
              <w:rPr>
                <w:rFonts w:ascii="Arial Narrow" w:hAnsi="Arial Narrow"/>
                <w:b/>
                <w:sz w:val="16"/>
                <w:szCs w:val="16"/>
              </w:rPr>
            </w:pPr>
            <w:r w:rsidRPr="00597012">
              <w:rPr>
                <w:rFonts w:ascii="Arial Narrow" w:hAnsi="Arial Narrow"/>
                <w:b/>
                <w:sz w:val="16"/>
                <w:szCs w:val="16"/>
              </w:rPr>
              <w:t>Σύνολο εσόδων Κρατικού Προϋπολογισμού (</w:t>
            </w:r>
            <w:r>
              <w:rPr>
                <w:rFonts w:ascii="Arial Narrow" w:hAnsi="Arial Narrow"/>
                <w:b/>
                <w:sz w:val="16"/>
                <w:szCs w:val="16"/>
              </w:rPr>
              <w:t>ΣΤ +</w:t>
            </w:r>
            <w:r w:rsidRPr="00597012">
              <w:rPr>
                <w:rFonts w:ascii="Arial Narrow" w:hAnsi="Arial Narrow"/>
                <w:b/>
                <w:sz w:val="16"/>
                <w:szCs w:val="16"/>
              </w:rPr>
              <w:t>Ζ</w:t>
            </w:r>
            <w:r>
              <w:rPr>
                <w:rFonts w:ascii="Arial Narrow" w:hAnsi="Arial Narrow"/>
                <w:b/>
                <w:sz w:val="16"/>
                <w:szCs w:val="16"/>
              </w:rPr>
              <w:t>)</w:t>
            </w:r>
          </w:p>
        </w:tc>
        <w:tc>
          <w:tcPr>
            <w:tcW w:w="1260" w:type="dxa"/>
            <w:tcBorders>
              <w:top w:val="nil"/>
              <w:left w:val="nil"/>
              <w:bottom w:val="single" w:sz="6" w:space="0" w:color="auto"/>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51.593</w:t>
            </w:r>
          </w:p>
        </w:tc>
        <w:tc>
          <w:tcPr>
            <w:tcW w:w="1260" w:type="dxa"/>
            <w:tcBorders>
              <w:top w:val="nil"/>
              <w:left w:val="nil"/>
              <w:bottom w:val="single" w:sz="6" w:space="0" w:color="auto"/>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53.653</w:t>
            </w:r>
          </w:p>
        </w:tc>
        <w:tc>
          <w:tcPr>
            <w:tcW w:w="1080" w:type="dxa"/>
            <w:tcBorders>
              <w:top w:val="nil"/>
              <w:left w:val="nil"/>
              <w:bottom w:val="single" w:sz="6" w:space="0" w:color="auto"/>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52.479</w:t>
            </w:r>
          </w:p>
        </w:tc>
        <w:tc>
          <w:tcPr>
            <w:tcW w:w="1260" w:type="dxa"/>
            <w:tcBorders>
              <w:top w:val="nil"/>
              <w:left w:val="nil"/>
              <w:bottom w:val="single" w:sz="6" w:space="0" w:color="auto"/>
              <w:right w:val="nil"/>
            </w:tcBorders>
            <w:shd w:val="clear" w:color="auto" w:fill="A6A6A6"/>
            <w:vAlign w:val="center"/>
          </w:tcPr>
          <w:p w:rsidR="0075724E" w:rsidRPr="0075724E" w:rsidRDefault="0075724E" w:rsidP="0075724E">
            <w:pPr>
              <w:ind w:right="340"/>
              <w:jc w:val="right"/>
              <w:rPr>
                <w:rFonts w:ascii="Arial Narrow" w:hAnsi="Arial Narrow" w:cs="Arial Greek"/>
                <w:b/>
                <w:bCs/>
                <w:sz w:val="16"/>
                <w:szCs w:val="16"/>
              </w:rPr>
            </w:pPr>
            <w:r w:rsidRPr="0075724E">
              <w:rPr>
                <w:rFonts w:ascii="Arial Narrow" w:hAnsi="Arial Narrow" w:cs="Arial Greek"/>
                <w:b/>
                <w:bCs/>
                <w:sz w:val="16"/>
                <w:szCs w:val="16"/>
              </w:rPr>
              <w:t>54.529</w:t>
            </w:r>
          </w:p>
        </w:tc>
        <w:tc>
          <w:tcPr>
            <w:tcW w:w="720" w:type="dxa"/>
            <w:tcBorders>
              <w:top w:val="nil"/>
              <w:left w:val="nil"/>
              <w:bottom w:val="single" w:sz="6" w:space="0" w:color="auto"/>
              <w:right w:val="nil"/>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1,7</w:t>
            </w:r>
          </w:p>
        </w:tc>
        <w:tc>
          <w:tcPr>
            <w:tcW w:w="720" w:type="dxa"/>
            <w:tcBorders>
              <w:top w:val="nil"/>
              <w:left w:val="nil"/>
              <w:bottom w:val="single" w:sz="6" w:space="0" w:color="auto"/>
              <w:right w:val="single" w:sz="6" w:space="0" w:color="auto"/>
            </w:tcBorders>
            <w:shd w:val="clear" w:color="auto" w:fill="A6A6A6"/>
            <w:vAlign w:val="center"/>
          </w:tcPr>
          <w:p w:rsidR="0075724E" w:rsidRPr="0075724E" w:rsidRDefault="0075724E" w:rsidP="0075724E">
            <w:pPr>
              <w:ind w:right="142"/>
              <w:jc w:val="right"/>
              <w:rPr>
                <w:rFonts w:ascii="Arial Narrow" w:hAnsi="Arial Narrow" w:cs="Arial Greek"/>
                <w:b/>
                <w:bCs/>
                <w:sz w:val="16"/>
                <w:szCs w:val="16"/>
              </w:rPr>
            </w:pPr>
            <w:r w:rsidRPr="0075724E">
              <w:rPr>
                <w:rFonts w:ascii="Arial Narrow" w:hAnsi="Arial Narrow" w:cs="Arial Greek"/>
                <w:b/>
                <w:bCs/>
                <w:sz w:val="16"/>
                <w:szCs w:val="16"/>
              </w:rPr>
              <w:t>3,9</w:t>
            </w:r>
          </w:p>
        </w:tc>
      </w:tr>
    </w:tbl>
    <w:p w:rsidR="004D6FB1" w:rsidRDefault="004D6FB1">
      <w:pPr>
        <w:rPr>
          <w:bCs/>
          <w:sz w:val="22"/>
          <w:szCs w:val="22"/>
        </w:rPr>
      </w:pPr>
      <w:r>
        <w:rPr>
          <w:bCs/>
          <w:sz w:val="22"/>
          <w:szCs w:val="22"/>
        </w:rPr>
        <w:br w:type="page"/>
      </w:r>
    </w:p>
    <w:tbl>
      <w:tblPr>
        <w:tblW w:w="9171" w:type="dxa"/>
        <w:jc w:val="center"/>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33"/>
        <w:gridCol w:w="1136"/>
        <w:gridCol w:w="1136"/>
        <w:gridCol w:w="1333"/>
        <w:gridCol w:w="1143"/>
        <w:gridCol w:w="1143"/>
        <w:gridCol w:w="1143"/>
        <w:gridCol w:w="1104"/>
      </w:tblGrid>
      <w:tr w:rsidR="003D18F1" w:rsidRPr="00AF199A" w:rsidTr="001B49C9">
        <w:trPr>
          <w:jc w:val="center"/>
        </w:trPr>
        <w:tc>
          <w:tcPr>
            <w:tcW w:w="9171" w:type="dxa"/>
            <w:gridSpan w:val="8"/>
            <w:tcBorders>
              <w:top w:val="single" w:sz="6" w:space="0" w:color="auto"/>
              <w:left w:val="single" w:sz="6" w:space="0" w:color="auto"/>
              <w:bottom w:val="nil"/>
              <w:right w:val="single" w:sz="6" w:space="0" w:color="auto"/>
            </w:tcBorders>
            <w:shd w:val="clear" w:color="auto" w:fill="404040"/>
            <w:tcMar>
              <w:left w:w="28" w:type="dxa"/>
              <w:right w:w="28" w:type="dxa"/>
            </w:tcMar>
            <w:vAlign w:val="center"/>
          </w:tcPr>
          <w:p w:rsidR="003D18F1" w:rsidRPr="00301426" w:rsidRDefault="009D2531" w:rsidP="00AD68C1">
            <w:pPr>
              <w:spacing w:before="120"/>
              <w:jc w:val="center"/>
              <w:outlineLvl w:val="0"/>
              <w:rPr>
                <w:rFonts w:ascii="Arial Narrow" w:hAnsi="Arial Narrow"/>
                <w:b/>
                <w:color w:val="FFFFFF" w:themeColor="background1"/>
              </w:rPr>
            </w:pPr>
            <w:r>
              <w:rPr>
                <w:rFonts w:ascii="Arial Narrow" w:hAnsi="Arial Narrow"/>
                <w:b/>
                <w:color w:val="FFFFFF" w:themeColor="background1"/>
              </w:rPr>
              <w:lastRenderedPageBreak/>
              <w:t>Πίνακας 3.5</w:t>
            </w:r>
            <w:r w:rsidR="003D18F1" w:rsidRPr="00AF199A">
              <w:rPr>
                <w:rFonts w:ascii="Arial Narrow" w:hAnsi="Arial Narrow"/>
                <w:b/>
                <w:color w:val="FFFFFF" w:themeColor="background1"/>
              </w:rPr>
              <w:t xml:space="preserve">   Εξέλιξη κα</w:t>
            </w:r>
            <w:r w:rsidR="006D0F13">
              <w:rPr>
                <w:rFonts w:ascii="Arial Narrow" w:hAnsi="Arial Narrow"/>
                <w:b/>
                <w:color w:val="FFFFFF" w:themeColor="background1"/>
              </w:rPr>
              <w:t>ι σύνθεση των εσόδων του ΤΠ 200</w:t>
            </w:r>
            <w:r w:rsidR="006D0F13" w:rsidRPr="00301426">
              <w:rPr>
                <w:rFonts w:ascii="Arial Narrow" w:hAnsi="Arial Narrow"/>
                <w:b/>
                <w:color w:val="FFFFFF" w:themeColor="background1"/>
              </w:rPr>
              <w:t>7</w:t>
            </w:r>
            <w:r w:rsidR="006D0F13">
              <w:rPr>
                <w:rFonts w:ascii="Arial Narrow" w:hAnsi="Arial Narrow"/>
                <w:b/>
                <w:color w:val="FFFFFF" w:themeColor="background1"/>
              </w:rPr>
              <w:t>-201</w:t>
            </w:r>
            <w:r w:rsidR="006D0F13" w:rsidRPr="00301426">
              <w:rPr>
                <w:rFonts w:ascii="Arial Narrow" w:hAnsi="Arial Narrow"/>
                <w:b/>
                <w:color w:val="FFFFFF" w:themeColor="background1"/>
              </w:rPr>
              <w:t>7</w:t>
            </w:r>
          </w:p>
          <w:p w:rsidR="003D18F1" w:rsidRPr="00AF199A" w:rsidRDefault="003D18F1" w:rsidP="00AD68C1">
            <w:pPr>
              <w:spacing w:after="120"/>
              <w:jc w:val="center"/>
              <w:rPr>
                <w:b/>
                <w:color w:val="FFFFFF" w:themeColor="background1"/>
                <w:sz w:val="22"/>
                <w:szCs w:val="20"/>
              </w:rPr>
            </w:pPr>
            <w:r w:rsidRPr="00AF199A">
              <w:rPr>
                <w:rFonts w:ascii="Arial Narrow" w:hAnsi="Arial Narrow"/>
                <w:b/>
                <w:color w:val="FFFFFF" w:themeColor="background1"/>
              </w:rPr>
              <w:t>(σε εκατ. ευρώ)</w:t>
            </w:r>
          </w:p>
        </w:tc>
      </w:tr>
      <w:tr w:rsidR="003D18F1" w:rsidRPr="009A6179" w:rsidTr="001B49C9">
        <w:trPr>
          <w:trHeight w:val="192"/>
          <w:jc w:val="center"/>
        </w:trPr>
        <w:tc>
          <w:tcPr>
            <w:tcW w:w="1033" w:type="dxa"/>
            <w:tcBorders>
              <w:top w:val="nil"/>
              <w:left w:val="single" w:sz="6" w:space="0" w:color="auto"/>
              <w:bottom w:val="single" w:sz="6" w:space="0" w:color="auto"/>
              <w:right w:val="nil"/>
            </w:tcBorders>
            <w:shd w:val="clear" w:color="auto" w:fill="auto"/>
            <w:tcMar>
              <w:left w:w="28" w:type="dxa"/>
              <w:right w:w="28" w:type="dxa"/>
            </w:tcMar>
            <w:vAlign w:val="center"/>
          </w:tcPr>
          <w:p w:rsidR="003D18F1" w:rsidRPr="009A6179" w:rsidRDefault="003D18F1" w:rsidP="00AD68C1">
            <w:pPr>
              <w:keepNext/>
              <w:jc w:val="center"/>
              <w:outlineLvl w:val="6"/>
              <w:rPr>
                <w:rFonts w:ascii="Arial Narrow" w:hAnsi="Arial Narrow"/>
                <w:b/>
                <w:sz w:val="20"/>
                <w:szCs w:val="16"/>
              </w:rPr>
            </w:pPr>
          </w:p>
        </w:tc>
        <w:tc>
          <w:tcPr>
            <w:tcW w:w="1136" w:type="dxa"/>
            <w:tcBorders>
              <w:top w:val="nil"/>
              <w:left w:val="nil"/>
              <w:bottom w:val="single" w:sz="6" w:space="0" w:color="auto"/>
              <w:right w:val="nil"/>
            </w:tcBorders>
            <w:tcMar>
              <w:left w:w="28" w:type="dxa"/>
              <w:right w:w="28" w:type="dxa"/>
            </w:tcMar>
          </w:tcPr>
          <w:p w:rsidR="003D18F1" w:rsidRPr="009A6179" w:rsidRDefault="003D18F1" w:rsidP="00AD68C1">
            <w:pPr>
              <w:jc w:val="center"/>
              <w:rPr>
                <w:rFonts w:ascii="Arial Narrow" w:hAnsi="Arial Narrow"/>
                <w:b/>
                <w:sz w:val="20"/>
                <w:szCs w:val="16"/>
              </w:rPr>
            </w:pPr>
          </w:p>
        </w:tc>
        <w:tc>
          <w:tcPr>
            <w:tcW w:w="1136" w:type="dxa"/>
            <w:tcBorders>
              <w:top w:val="nil"/>
              <w:left w:val="nil"/>
              <w:bottom w:val="single" w:sz="6" w:space="0" w:color="auto"/>
              <w:right w:val="nil"/>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c>
          <w:tcPr>
            <w:tcW w:w="1333" w:type="dxa"/>
            <w:tcBorders>
              <w:top w:val="nil"/>
              <w:left w:val="nil"/>
              <w:bottom w:val="single" w:sz="6" w:space="0" w:color="auto"/>
              <w:right w:val="nil"/>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c>
          <w:tcPr>
            <w:tcW w:w="1143" w:type="dxa"/>
            <w:tcBorders>
              <w:top w:val="nil"/>
              <w:left w:val="nil"/>
              <w:bottom w:val="single" w:sz="6" w:space="0" w:color="auto"/>
              <w:right w:val="nil"/>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c>
          <w:tcPr>
            <w:tcW w:w="1143" w:type="dxa"/>
            <w:tcBorders>
              <w:top w:val="nil"/>
              <w:left w:val="nil"/>
              <w:bottom w:val="single" w:sz="6" w:space="0" w:color="auto"/>
              <w:right w:val="nil"/>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c>
          <w:tcPr>
            <w:tcW w:w="1143" w:type="dxa"/>
            <w:tcBorders>
              <w:top w:val="nil"/>
              <w:left w:val="nil"/>
              <w:bottom w:val="single" w:sz="6" w:space="0" w:color="auto"/>
              <w:right w:val="nil"/>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c>
          <w:tcPr>
            <w:tcW w:w="1104" w:type="dxa"/>
            <w:tcBorders>
              <w:top w:val="nil"/>
              <w:left w:val="nil"/>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20"/>
                <w:szCs w:val="16"/>
              </w:rPr>
            </w:pPr>
          </w:p>
        </w:tc>
      </w:tr>
      <w:tr w:rsidR="003D18F1" w:rsidRPr="009A6179" w:rsidTr="001B49C9">
        <w:trPr>
          <w:trHeight w:val="589"/>
          <w:jc w:val="center"/>
        </w:trPr>
        <w:tc>
          <w:tcPr>
            <w:tcW w:w="1033"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keepNext/>
              <w:spacing w:line="223" w:lineRule="auto"/>
              <w:jc w:val="center"/>
              <w:outlineLvl w:val="6"/>
              <w:rPr>
                <w:rFonts w:ascii="Arial Narrow" w:hAnsi="Arial Narrow"/>
                <w:b/>
                <w:sz w:val="16"/>
                <w:szCs w:val="16"/>
              </w:rPr>
            </w:pPr>
            <w:r w:rsidRPr="009A6179">
              <w:rPr>
                <w:rFonts w:ascii="Arial Narrow" w:hAnsi="Arial Narrow"/>
                <w:b/>
                <w:sz w:val="16"/>
                <w:szCs w:val="16"/>
              </w:rPr>
              <w:t>Έτος</w:t>
            </w:r>
          </w:p>
        </w:tc>
        <w:tc>
          <w:tcPr>
            <w:tcW w:w="113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D18F1" w:rsidRPr="009A6179" w:rsidRDefault="003D18F1" w:rsidP="00AD68C1">
            <w:pPr>
              <w:spacing w:before="120" w:after="120"/>
              <w:jc w:val="center"/>
              <w:rPr>
                <w:rFonts w:ascii="Arial Narrow" w:hAnsi="Arial Narrow"/>
                <w:b/>
                <w:sz w:val="16"/>
                <w:szCs w:val="16"/>
              </w:rPr>
            </w:pPr>
            <w:r w:rsidRPr="009A6179">
              <w:rPr>
                <w:rFonts w:ascii="Arial Narrow" w:hAnsi="Arial Narrow"/>
                <w:b/>
                <w:sz w:val="16"/>
                <w:szCs w:val="16"/>
              </w:rPr>
              <w:t>Άμεσοι φόροι</w:t>
            </w:r>
          </w:p>
        </w:tc>
        <w:tc>
          <w:tcPr>
            <w:tcW w:w="1136"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spacing w:before="120" w:after="120"/>
              <w:jc w:val="center"/>
              <w:rPr>
                <w:rFonts w:ascii="Arial Narrow" w:hAnsi="Arial Narrow"/>
                <w:b/>
                <w:sz w:val="16"/>
                <w:szCs w:val="16"/>
              </w:rPr>
            </w:pPr>
            <w:r w:rsidRPr="009A6179">
              <w:rPr>
                <w:rFonts w:ascii="Arial Narrow" w:hAnsi="Arial Narrow"/>
                <w:b/>
                <w:sz w:val="16"/>
                <w:szCs w:val="16"/>
              </w:rPr>
              <w:t>Έμμεσοι φόροι</w:t>
            </w:r>
          </w:p>
        </w:tc>
        <w:tc>
          <w:tcPr>
            <w:tcW w:w="1333"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keepNext/>
              <w:jc w:val="center"/>
              <w:outlineLvl w:val="4"/>
              <w:rPr>
                <w:rFonts w:ascii="Arial Narrow" w:hAnsi="Arial Narrow"/>
                <w:b/>
                <w:sz w:val="16"/>
                <w:szCs w:val="16"/>
              </w:rPr>
            </w:pPr>
            <w:r w:rsidRPr="009A6179">
              <w:rPr>
                <w:rFonts w:ascii="Arial Narrow" w:hAnsi="Arial Narrow"/>
                <w:b/>
                <w:sz w:val="16"/>
                <w:szCs w:val="16"/>
              </w:rPr>
              <w:t>Σύνολο</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 xml:space="preserve">φορολογικών </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εσόδων</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keepNext/>
              <w:jc w:val="center"/>
              <w:outlineLvl w:val="4"/>
              <w:rPr>
                <w:rFonts w:ascii="Arial Narrow" w:hAnsi="Arial Narrow"/>
                <w:b/>
                <w:sz w:val="16"/>
                <w:szCs w:val="16"/>
              </w:rPr>
            </w:pPr>
            <w:r w:rsidRPr="009A6179">
              <w:rPr>
                <w:rFonts w:ascii="Arial Narrow" w:hAnsi="Arial Narrow"/>
                <w:b/>
                <w:sz w:val="16"/>
                <w:szCs w:val="16"/>
              </w:rPr>
              <w:t>Έσοδα</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από ΕΕ</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Λοιπά</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μη φορολογικά έσοδα</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 xml:space="preserve">Σύνολο μη </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 xml:space="preserve">φορολογικών </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εσόδων</w:t>
            </w:r>
          </w:p>
        </w:tc>
        <w:tc>
          <w:tcPr>
            <w:tcW w:w="1104"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Σύνολο</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εσόδων</w:t>
            </w:r>
          </w:p>
          <w:p w:rsidR="003D18F1" w:rsidRPr="009A6179" w:rsidRDefault="003D18F1" w:rsidP="00AD68C1">
            <w:pPr>
              <w:jc w:val="center"/>
              <w:rPr>
                <w:rFonts w:ascii="Arial Narrow" w:hAnsi="Arial Narrow"/>
                <w:b/>
                <w:sz w:val="16"/>
                <w:szCs w:val="16"/>
              </w:rPr>
            </w:pPr>
            <w:r w:rsidRPr="009A6179">
              <w:rPr>
                <w:rFonts w:ascii="Arial Narrow" w:hAnsi="Arial Narrow"/>
                <w:b/>
                <w:sz w:val="16"/>
                <w:szCs w:val="16"/>
              </w:rPr>
              <w:t>ΤΠ</w:t>
            </w:r>
          </w:p>
        </w:tc>
      </w:tr>
      <w:tr w:rsidR="006D0F13" w:rsidRPr="009A6179" w:rsidTr="001B49C9">
        <w:trPr>
          <w:trHeight w:val="170"/>
          <w:jc w:val="center"/>
        </w:trPr>
        <w:tc>
          <w:tcPr>
            <w:tcW w:w="1033" w:type="dxa"/>
            <w:tcBorders>
              <w:top w:val="single" w:sz="6" w:space="0" w:color="auto"/>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2007</w:t>
            </w:r>
          </w:p>
        </w:tc>
        <w:tc>
          <w:tcPr>
            <w:tcW w:w="1136" w:type="dxa"/>
            <w:tcBorders>
              <w:top w:val="single" w:sz="6" w:space="0" w:color="auto"/>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19.832</w:t>
            </w:r>
          </w:p>
        </w:tc>
        <w:tc>
          <w:tcPr>
            <w:tcW w:w="1136" w:type="dxa"/>
            <w:tcBorders>
              <w:top w:val="single" w:sz="6" w:space="0" w:color="auto"/>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28.573</w:t>
            </w:r>
          </w:p>
        </w:tc>
        <w:tc>
          <w:tcPr>
            <w:tcW w:w="1333" w:type="dxa"/>
            <w:tcBorders>
              <w:top w:val="single" w:sz="6" w:space="0" w:color="auto"/>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48.405</w:t>
            </w:r>
          </w:p>
        </w:tc>
        <w:tc>
          <w:tcPr>
            <w:tcW w:w="1143" w:type="dxa"/>
            <w:tcBorders>
              <w:top w:val="single" w:sz="6" w:space="0" w:color="auto"/>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170</w:t>
            </w:r>
          </w:p>
        </w:tc>
        <w:tc>
          <w:tcPr>
            <w:tcW w:w="1143" w:type="dxa"/>
            <w:tcBorders>
              <w:top w:val="single" w:sz="6" w:space="0" w:color="auto"/>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3.202</w:t>
            </w:r>
          </w:p>
        </w:tc>
        <w:tc>
          <w:tcPr>
            <w:tcW w:w="1143" w:type="dxa"/>
            <w:tcBorders>
              <w:top w:val="single" w:sz="6" w:space="0" w:color="auto"/>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3.372</w:t>
            </w:r>
          </w:p>
        </w:tc>
        <w:tc>
          <w:tcPr>
            <w:tcW w:w="1104" w:type="dxa"/>
            <w:tcBorders>
              <w:top w:val="single" w:sz="6" w:space="0" w:color="auto"/>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51.777</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2008</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20.863</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30.222</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51.085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579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3.670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4.249</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55.334</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2009</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21.432</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28.293</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49.725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264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3.454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3.718</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53.443</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2010</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20.224</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31.042</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51.266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320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4.592</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4.912</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56.178</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2011</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20.318</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28.632</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48.951</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274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6.217</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6.491</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55.441</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2012</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21.096</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26.083</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47.179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246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4.072</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4.318</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51.497</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2013</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20.058</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24.556</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44.614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183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2.367</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2.550</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47.164</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2014</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20.664</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23.784</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44.448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196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3.373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3.569</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48.017</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6D0F13" w:rsidRDefault="006D0F13" w:rsidP="00AD68C1">
            <w:pPr>
              <w:ind w:firstLine="284"/>
              <w:rPr>
                <w:rFonts w:ascii="Arial Narrow" w:hAnsi="Arial Narrow"/>
                <w:sz w:val="16"/>
                <w:szCs w:val="16"/>
                <w:lang w:val="en-US"/>
              </w:rPr>
            </w:pPr>
            <w:r w:rsidRPr="009A6179">
              <w:rPr>
                <w:rFonts w:ascii="Arial Narrow" w:hAnsi="Arial Narrow"/>
                <w:sz w:val="16"/>
                <w:szCs w:val="16"/>
              </w:rPr>
              <w:t>2015</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19.936</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23.781</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43.718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428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3.646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4.074</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47.792</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6D0F13" w:rsidRDefault="006D0F13" w:rsidP="00AD68C1">
            <w:pPr>
              <w:ind w:firstLine="284"/>
              <w:rPr>
                <w:rFonts w:ascii="Arial Narrow" w:hAnsi="Arial Narrow"/>
                <w:sz w:val="16"/>
                <w:szCs w:val="16"/>
                <w:lang w:val="en-US"/>
              </w:rPr>
            </w:pPr>
            <w:r>
              <w:rPr>
                <w:rFonts w:ascii="Arial Narrow" w:hAnsi="Arial Narrow"/>
                <w:sz w:val="16"/>
                <w:szCs w:val="16"/>
              </w:rPr>
              <w:t>2016*</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20.711</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25.108</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45.819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400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4.258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4.658</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50.477</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6D0F13" w:rsidRDefault="006D0F13" w:rsidP="00AD68C1">
            <w:pPr>
              <w:ind w:firstLine="284"/>
              <w:rPr>
                <w:rFonts w:ascii="Arial Narrow" w:hAnsi="Arial Narrow"/>
                <w:sz w:val="16"/>
                <w:szCs w:val="16"/>
                <w:lang w:val="en-US"/>
              </w:rPr>
            </w:pPr>
            <w:r>
              <w:rPr>
                <w:rFonts w:ascii="Arial Narrow" w:hAnsi="Arial Narrow"/>
                <w:sz w:val="16"/>
                <w:szCs w:val="16"/>
                <w:lang w:val="en-US"/>
              </w:rPr>
              <w:t>2017**</w:t>
            </w:r>
          </w:p>
        </w:tc>
        <w:tc>
          <w:tcPr>
            <w:tcW w:w="1136" w:type="dxa"/>
            <w:tcBorders>
              <w:top w:val="nil"/>
              <w:left w:val="nil"/>
              <w:bottom w:val="nil"/>
              <w:right w:val="nil"/>
            </w:tcBorders>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20.415</w:t>
            </w:r>
          </w:p>
        </w:tc>
        <w:tc>
          <w:tcPr>
            <w:tcW w:w="1136"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26.443</w:t>
            </w:r>
          </w:p>
        </w:tc>
        <w:tc>
          <w:tcPr>
            <w:tcW w:w="133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46.858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523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3.620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4.143</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51.001</w:t>
            </w:r>
          </w:p>
        </w:tc>
      </w:tr>
      <w:tr w:rsidR="003D18F1" w:rsidRPr="009A6179" w:rsidTr="00AD68C1">
        <w:trPr>
          <w:trHeight w:val="452"/>
          <w:jc w:val="center"/>
        </w:trPr>
        <w:tc>
          <w:tcPr>
            <w:tcW w:w="9171" w:type="dxa"/>
            <w:gridSpan w:val="8"/>
            <w:tcBorders>
              <w:top w:val="nil"/>
              <w:left w:val="single" w:sz="6" w:space="0" w:color="auto"/>
              <w:bottom w:val="nil"/>
              <w:right w:val="single" w:sz="6" w:space="0" w:color="auto"/>
            </w:tcBorders>
            <w:shd w:val="clear" w:color="auto" w:fill="A6A6A6"/>
            <w:tcMar>
              <w:left w:w="28" w:type="dxa"/>
              <w:right w:w="28" w:type="dxa"/>
            </w:tcMar>
          </w:tcPr>
          <w:p w:rsidR="003D18F1" w:rsidRPr="009A6179" w:rsidRDefault="003D18F1" w:rsidP="00AD68C1">
            <w:pPr>
              <w:spacing w:before="120" w:after="120"/>
              <w:jc w:val="center"/>
              <w:rPr>
                <w:rFonts w:ascii="Arial Narrow" w:hAnsi="Arial Narrow"/>
                <w:sz w:val="16"/>
                <w:szCs w:val="16"/>
              </w:rPr>
            </w:pPr>
            <w:r w:rsidRPr="009A6179">
              <w:rPr>
                <w:rFonts w:ascii="Arial Narrow" w:hAnsi="Arial Narrow"/>
                <w:b/>
                <w:sz w:val="16"/>
                <w:szCs w:val="16"/>
              </w:rPr>
              <w:t>Συμμετοχή στο σύνολο ανά κατηγορία  (%)</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2007</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38,3</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55,2</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93,5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6,2</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6,5</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2008</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37,7</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54,6</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92,3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6,6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7,7</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2009</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40,1</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52,9</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93,0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6,5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7,0</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2010</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36,0</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55,3</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91,3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8,2</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8,7</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2011</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36,6</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51,6</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88,3</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11,2</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11,7</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2012</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41,0</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50,6</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91,6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7,9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8,4</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2013</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42,5</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52,1</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94,6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5,0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5,4</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sidRPr="009A6179">
              <w:rPr>
                <w:rFonts w:ascii="Arial Narrow" w:hAnsi="Arial Narrow"/>
                <w:sz w:val="16"/>
                <w:szCs w:val="16"/>
              </w:rPr>
              <w:t>2014</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43,0</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49,5</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92,6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7,0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7,4</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6D0F13" w:rsidRDefault="006D0F13" w:rsidP="00AD68C1">
            <w:pPr>
              <w:ind w:firstLine="284"/>
              <w:rPr>
                <w:rFonts w:ascii="Arial Narrow" w:hAnsi="Arial Narrow"/>
                <w:sz w:val="16"/>
                <w:szCs w:val="16"/>
                <w:lang w:val="en-US"/>
              </w:rPr>
            </w:pPr>
            <w:r w:rsidRPr="009A6179">
              <w:rPr>
                <w:rFonts w:ascii="Arial Narrow" w:hAnsi="Arial Narrow"/>
                <w:sz w:val="16"/>
                <w:szCs w:val="16"/>
              </w:rPr>
              <w:t>2015</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41,7</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49,8</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91,5</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7,6</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8,5</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6D0F13" w:rsidRDefault="006D0F13" w:rsidP="00AD68C1">
            <w:pPr>
              <w:ind w:firstLine="284"/>
              <w:rPr>
                <w:rFonts w:ascii="Arial Narrow" w:hAnsi="Arial Narrow"/>
                <w:sz w:val="16"/>
                <w:szCs w:val="16"/>
                <w:lang w:val="en-US"/>
              </w:rPr>
            </w:pPr>
            <w:r w:rsidRPr="009A6179">
              <w:rPr>
                <w:rFonts w:ascii="Arial Narrow" w:hAnsi="Arial Narrow"/>
                <w:sz w:val="16"/>
                <w:szCs w:val="16"/>
              </w:rPr>
              <w:t>20</w:t>
            </w:r>
            <w:r>
              <w:rPr>
                <w:rFonts w:ascii="Arial Narrow" w:hAnsi="Arial Narrow"/>
                <w:sz w:val="16"/>
                <w:szCs w:val="16"/>
                <w:lang w:val="en-US"/>
              </w:rPr>
              <w:t>16*</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41,0</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49,7</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90,8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0,8</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8,4</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9,2</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6D0F13"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6D0F13" w:rsidRPr="009A6179" w:rsidRDefault="006D0F13" w:rsidP="00AD68C1">
            <w:pPr>
              <w:ind w:firstLine="284"/>
              <w:rPr>
                <w:rFonts w:ascii="Arial Narrow" w:hAnsi="Arial Narrow"/>
                <w:sz w:val="16"/>
                <w:szCs w:val="16"/>
              </w:rPr>
            </w:pPr>
            <w:r>
              <w:rPr>
                <w:rFonts w:ascii="Arial Narrow" w:hAnsi="Arial Narrow"/>
                <w:sz w:val="16"/>
                <w:szCs w:val="16"/>
              </w:rPr>
              <w:t>201</w:t>
            </w:r>
            <w:r>
              <w:rPr>
                <w:rFonts w:ascii="Arial Narrow" w:hAnsi="Arial Narrow"/>
                <w:sz w:val="16"/>
                <w:szCs w:val="16"/>
                <w:lang w:val="en-US"/>
              </w:rPr>
              <w:t>7</w:t>
            </w:r>
            <w:r>
              <w:rPr>
                <w:rFonts w:ascii="Arial Narrow" w:hAnsi="Arial Narrow"/>
                <w:sz w:val="16"/>
                <w:szCs w:val="16"/>
              </w:rPr>
              <w:t>**</w:t>
            </w:r>
          </w:p>
        </w:tc>
        <w:tc>
          <w:tcPr>
            <w:tcW w:w="1136" w:type="dxa"/>
            <w:tcBorders>
              <w:top w:val="nil"/>
              <w:left w:val="nil"/>
              <w:bottom w:val="nil"/>
              <w:right w:val="nil"/>
            </w:tcBorders>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40,0</w:t>
            </w:r>
          </w:p>
        </w:tc>
        <w:tc>
          <w:tcPr>
            <w:tcW w:w="1136"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sz w:val="16"/>
                <w:szCs w:val="16"/>
                <w:lang w:val="en-US"/>
              </w:rPr>
            </w:pPr>
            <w:r>
              <w:rPr>
                <w:rFonts w:ascii="Arial Narrow" w:hAnsi="Arial Narrow" w:cs="Arial Greek"/>
                <w:sz w:val="16"/>
                <w:szCs w:val="16"/>
              </w:rPr>
              <w:t>51,8</w:t>
            </w:r>
          </w:p>
        </w:tc>
        <w:tc>
          <w:tcPr>
            <w:tcW w:w="1333" w:type="dxa"/>
            <w:tcBorders>
              <w:top w:val="nil"/>
              <w:left w:val="nil"/>
              <w:bottom w:val="nil"/>
              <w:right w:val="nil"/>
            </w:tcBorders>
            <w:shd w:val="clear" w:color="auto" w:fill="auto"/>
            <w:tcMar>
              <w:left w:w="28" w:type="dxa"/>
              <w:right w:w="28" w:type="dxa"/>
            </w:tcMar>
            <w:vAlign w:val="center"/>
          </w:tcPr>
          <w:p w:rsidR="006D0F13" w:rsidRPr="005171E6" w:rsidRDefault="006D0F13" w:rsidP="00AD68C1">
            <w:pPr>
              <w:ind w:right="227"/>
              <w:jc w:val="right"/>
              <w:rPr>
                <w:rFonts w:ascii="Arial Narrow" w:hAnsi="Arial Narrow" w:cs="Arial Greek"/>
                <w:b/>
                <w:bCs/>
                <w:sz w:val="16"/>
                <w:szCs w:val="16"/>
                <w:lang w:val="en-US"/>
              </w:rPr>
            </w:pPr>
            <w:r>
              <w:rPr>
                <w:rFonts w:ascii="Arial Narrow" w:hAnsi="Arial Narrow" w:cs="Arial Greek"/>
                <w:b/>
                <w:bCs/>
                <w:sz w:val="16"/>
                <w:szCs w:val="16"/>
              </w:rPr>
              <w:t>91,9</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1,0</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sz w:val="16"/>
                <w:szCs w:val="16"/>
              </w:rPr>
            </w:pPr>
            <w:r>
              <w:rPr>
                <w:rFonts w:ascii="Arial Narrow" w:hAnsi="Arial Narrow" w:cs="Arial Greek"/>
                <w:sz w:val="16"/>
                <w:szCs w:val="16"/>
              </w:rPr>
              <w:t>7,1</w:t>
            </w:r>
          </w:p>
        </w:tc>
        <w:tc>
          <w:tcPr>
            <w:tcW w:w="1143" w:type="dxa"/>
            <w:tcBorders>
              <w:top w:val="nil"/>
              <w:left w:val="nil"/>
              <w:bottom w:val="nil"/>
              <w:right w:val="nil"/>
            </w:tcBorders>
            <w:shd w:val="clear" w:color="auto" w:fill="auto"/>
            <w:tcMar>
              <w:left w:w="28" w:type="dxa"/>
              <w:right w:w="28" w:type="dxa"/>
            </w:tcMar>
            <w:vAlign w:val="center"/>
          </w:tcPr>
          <w:p w:rsidR="006D0F13" w:rsidRDefault="006D0F13" w:rsidP="00AD68C1">
            <w:pPr>
              <w:ind w:right="227"/>
              <w:jc w:val="right"/>
              <w:rPr>
                <w:rFonts w:ascii="Arial Narrow" w:hAnsi="Arial Narrow" w:cs="Arial Greek"/>
                <w:b/>
                <w:bCs/>
                <w:sz w:val="16"/>
                <w:szCs w:val="16"/>
              </w:rPr>
            </w:pPr>
            <w:r>
              <w:rPr>
                <w:rFonts w:ascii="Arial Narrow" w:hAnsi="Arial Narrow" w:cs="Arial Greek"/>
                <w:b/>
                <w:bCs/>
                <w:sz w:val="16"/>
                <w:szCs w:val="16"/>
              </w:rPr>
              <w:t>8,1</w:t>
            </w:r>
          </w:p>
        </w:tc>
        <w:tc>
          <w:tcPr>
            <w:tcW w:w="1104" w:type="dxa"/>
            <w:tcBorders>
              <w:top w:val="nil"/>
              <w:left w:val="nil"/>
              <w:bottom w:val="nil"/>
              <w:right w:val="single" w:sz="6" w:space="0" w:color="auto"/>
            </w:tcBorders>
            <w:shd w:val="clear" w:color="auto" w:fill="auto"/>
            <w:tcMar>
              <w:left w:w="28" w:type="dxa"/>
              <w:right w:w="28" w:type="dxa"/>
            </w:tcMar>
            <w:vAlign w:val="center"/>
          </w:tcPr>
          <w:p w:rsidR="006D0F13" w:rsidRPr="009A6179" w:rsidRDefault="006D0F13" w:rsidP="00AD68C1">
            <w:pPr>
              <w:ind w:right="227"/>
              <w:jc w:val="right"/>
              <w:rPr>
                <w:rFonts w:ascii="Arial Narrow" w:hAnsi="Arial Narrow" w:cs="Arial Greek"/>
                <w:b/>
                <w:bCs/>
                <w:sz w:val="16"/>
                <w:szCs w:val="16"/>
              </w:rPr>
            </w:pPr>
            <w:r w:rsidRPr="009A6179">
              <w:rPr>
                <w:rFonts w:ascii="Arial Narrow" w:hAnsi="Arial Narrow" w:cs="Arial Greek"/>
                <w:b/>
                <w:bCs/>
                <w:sz w:val="16"/>
                <w:szCs w:val="16"/>
              </w:rPr>
              <w:t>100,0</w:t>
            </w:r>
          </w:p>
        </w:tc>
      </w:tr>
      <w:tr w:rsidR="003D18F1" w:rsidRPr="009A6179" w:rsidTr="00AD68C1">
        <w:trPr>
          <w:trHeight w:val="170"/>
          <w:jc w:val="center"/>
        </w:trPr>
        <w:tc>
          <w:tcPr>
            <w:tcW w:w="9171" w:type="dxa"/>
            <w:gridSpan w:val="8"/>
            <w:tcBorders>
              <w:top w:val="nil"/>
              <w:left w:val="single" w:sz="6" w:space="0" w:color="auto"/>
              <w:bottom w:val="nil"/>
              <w:right w:val="single" w:sz="6" w:space="0" w:color="auto"/>
            </w:tcBorders>
            <w:shd w:val="clear" w:color="auto" w:fill="A6A6A6"/>
            <w:tcMar>
              <w:left w:w="28" w:type="dxa"/>
              <w:right w:w="28" w:type="dxa"/>
            </w:tcMar>
          </w:tcPr>
          <w:p w:rsidR="003D18F1" w:rsidRPr="009A6179" w:rsidRDefault="003D18F1" w:rsidP="00AD68C1">
            <w:pPr>
              <w:spacing w:before="120" w:after="120"/>
              <w:jc w:val="center"/>
              <w:rPr>
                <w:rFonts w:ascii="Arial Narrow" w:hAnsi="Arial Narrow"/>
                <w:sz w:val="16"/>
                <w:szCs w:val="16"/>
              </w:rPr>
            </w:pPr>
            <w:r w:rsidRPr="009A6179">
              <w:rPr>
                <w:rFonts w:ascii="Arial Narrow" w:hAnsi="Arial Narrow"/>
                <w:b/>
                <w:sz w:val="16"/>
                <w:szCs w:val="16"/>
              </w:rPr>
              <w:t>Ως ποσοστό του ΑΕΠ (%)</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AD68C1" w:rsidRDefault="00A51912" w:rsidP="00AD68C1">
            <w:pPr>
              <w:ind w:firstLine="284"/>
              <w:rPr>
                <w:rFonts w:ascii="Arial Narrow" w:hAnsi="Arial Narrow"/>
                <w:sz w:val="16"/>
                <w:szCs w:val="16"/>
              </w:rPr>
            </w:pPr>
            <w:r w:rsidRPr="00AD68C1">
              <w:rPr>
                <w:rFonts w:ascii="Arial Narrow" w:hAnsi="Arial Narrow"/>
                <w:sz w:val="16"/>
                <w:szCs w:val="16"/>
              </w:rPr>
              <w:t>200</w:t>
            </w:r>
            <w:r w:rsidR="001E0B7A">
              <w:rPr>
                <w:rFonts w:ascii="Arial Narrow" w:hAnsi="Arial Narrow"/>
                <w:sz w:val="16"/>
                <w:szCs w:val="16"/>
              </w:rPr>
              <w:t>7</w:t>
            </w:r>
          </w:p>
        </w:tc>
        <w:tc>
          <w:tcPr>
            <w:tcW w:w="1136" w:type="dxa"/>
            <w:tcBorders>
              <w:top w:val="nil"/>
              <w:left w:val="nil"/>
              <w:bottom w:val="nil"/>
              <w:right w:val="nil"/>
            </w:tcBorders>
            <w:tcMar>
              <w:left w:w="28" w:type="dxa"/>
              <w:right w:w="28" w:type="dxa"/>
            </w:tcMar>
            <w:vAlign w:val="center"/>
          </w:tcPr>
          <w:p w:rsidR="00A51912" w:rsidRPr="00AD68C1" w:rsidRDefault="00A51912" w:rsidP="00AD68C1">
            <w:pPr>
              <w:ind w:right="227"/>
              <w:jc w:val="right"/>
              <w:rPr>
                <w:rFonts w:ascii="Arial Narrow" w:hAnsi="Arial Narrow" w:cs="Arial Greek"/>
                <w:sz w:val="16"/>
                <w:szCs w:val="16"/>
              </w:rPr>
            </w:pPr>
            <w:r w:rsidRPr="00AD68C1">
              <w:rPr>
                <w:rFonts w:ascii="Arial Narrow" w:hAnsi="Arial Narrow" w:cs="Arial Greek"/>
                <w:sz w:val="16"/>
                <w:szCs w:val="16"/>
              </w:rPr>
              <w:t>8,5</w:t>
            </w:r>
          </w:p>
        </w:tc>
        <w:tc>
          <w:tcPr>
            <w:tcW w:w="1136" w:type="dxa"/>
            <w:tcBorders>
              <w:top w:val="nil"/>
              <w:left w:val="nil"/>
              <w:bottom w:val="nil"/>
              <w:right w:val="nil"/>
            </w:tcBorders>
            <w:shd w:val="clear" w:color="auto" w:fill="auto"/>
            <w:tcMar>
              <w:left w:w="28" w:type="dxa"/>
              <w:right w:w="28" w:type="dxa"/>
            </w:tcMar>
            <w:vAlign w:val="center"/>
          </w:tcPr>
          <w:p w:rsidR="00A51912" w:rsidRPr="00AD68C1" w:rsidRDefault="00A51912" w:rsidP="00AD68C1">
            <w:pPr>
              <w:ind w:right="227"/>
              <w:jc w:val="right"/>
              <w:rPr>
                <w:rFonts w:ascii="Arial Narrow" w:hAnsi="Arial Narrow" w:cs="Arial Greek"/>
                <w:sz w:val="16"/>
                <w:szCs w:val="16"/>
                <w:lang w:val="en-US"/>
              </w:rPr>
            </w:pPr>
            <w:r w:rsidRPr="00AD68C1">
              <w:rPr>
                <w:rFonts w:ascii="Arial Narrow" w:hAnsi="Arial Narrow" w:cs="Arial Greek"/>
                <w:sz w:val="16"/>
                <w:szCs w:val="16"/>
              </w:rPr>
              <w:t>12,3</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20,8</w:t>
            </w:r>
          </w:p>
        </w:tc>
        <w:tc>
          <w:tcPr>
            <w:tcW w:w="1143" w:type="dxa"/>
            <w:tcBorders>
              <w:top w:val="nil"/>
              <w:left w:val="nil"/>
              <w:bottom w:val="nil"/>
              <w:right w:val="nil"/>
            </w:tcBorders>
            <w:shd w:val="clear" w:color="auto" w:fill="auto"/>
            <w:tcMar>
              <w:left w:w="28" w:type="dxa"/>
              <w:right w:w="28" w:type="dxa"/>
            </w:tcMar>
            <w:vAlign w:val="center"/>
          </w:tcPr>
          <w:p w:rsidR="00A51912" w:rsidRPr="00AD68C1" w:rsidRDefault="00A51912" w:rsidP="00AD68C1">
            <w:pPr>
              <w:ind w:right="227"/>
              <w:jc w:val="right"/>
              <w:rPr>
                <w:rFonts w:ascii="Arial Narrow" w:hAnsi="Arial Narrow" w:cs="Arial Greek"/>
                <w:sz w:val="16"/>
                <w:szCs w:val="16"/>
                <w:lang w:val="en-US"/>
              </w:rPr>
            </w:pPr>
            <w:r w:rsidRPr="00AD68C1">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AD68C1" w:rsidRDefault="00A51912" w:rsidP="00AD68C1">
            <w:pPr>
              <w:ind w:right="227"/>
              <w:jc w:val="right"/>
              <w:rPr>
                <w:rFonts w:ascii="Arial Narrow" w:hAnsi="Arial Narrow" w:cs="Arial Greek"/>
                <w:sz w:val="16"/>
                <w:szCs w:val="16"/>
                <w:lang w:val="en-US"/>
              </w:rPr>
            </w:pPr>
            <w:r w:rsidRPr="00AD68C1">
              <w:rPr>
                <w:rFonts w:ascii="Arial Narrow" w:hAnsi="Arial Narrow" w:cs="Arial Greek"/>
                <w:sz w:val="16"/>
                <w:szCs w:val="16"/>
              </w:rPr>
              <w:t>1,4</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1,4</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22,3</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200</w:t>
            </w:r>
            <w:r w:rsidR="001E0B7A">
              <w:rPr>
                <w:rFonts w:ascii="Arial Narrow" w:hAnsi="Arial Narrow"/>
                <w:sz w:val="16"/>
                <w:szCs w:val="16"/>
              </w:rPr>
              <w:t>8</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8,6</w:t>
            </w:r>
          </w:p>
        </w:tc>
        <w:tc>
          <w:tcPr>
            <w:tcW w:w="1136" w:type="dxa"/>
            <w:tcBorders>
              <w:top w:val="nil"/>
              <w:left w:val="nil"/>
              <w:bottom w:val="nil"/>
              <w:right w:val="nil"/>
            </w:tcBorders>
            <w:shd w:val="clear" w:color="auto" w:fill="auto"/>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12,5</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21,1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0,2</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1,5</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1,8</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22,9</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200</w:t>
            </w:r>
            <w:r w:rsidR="001E0B7A">
              <w:rPr>
                <w:rFonts w:ascii="Arial Narrow" w:hAnsi="Arial Narrow"/>
                <w:sz w:val="16"/>
                <w:szCs w:val="16"/>
              </w:rPr>
              <w:t>9</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9,0</w:t>
            </w:r>
          </w:p>
        </w:tc>
        <w:tc>
          <w:tcPr>
            <w:tcW w:w="1136" w:type="dxa"/>
            <w:tcBorders>
              <w:top w:val="nil"/>
              <w:left w:val="nil"/>
              <w:bottom w:val="nil"/>
              <w:right w:val="nil"/>
            </w:tcBorders>
            <w:shd w:val="clear" w:color="auto" w:fill="auto"/>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11,9</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20,9</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1,5</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1,6</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22,5</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w:t>
            </w:r>
            <w:r w:rsidR="001E0B7A">
              <w:rPr>
                <w:rFonts w:ascii="Arial Narrow" w:hAnsi="Arial Narrow"/>
                <w:sz w:val="16"/>
                <w:szCs w:val="16"/>
              </w:rPr>
              <w:t>10</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8,9</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13,7</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22,7</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2,0</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2,2</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24,9</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201</w:t>
            </w:r>
            <w:r w:rsidR="001E0B7A">
              <w:rPr>
                <w:rFonts w:ascii="Arial Narrow" w:hAnsi="Arial Narrow"/>
                <w:sz w:val="16"/>
                <w:szCs w:val="16"/>
              </w:rPr>
              <w:t>1</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9,8</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13,8</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23,6</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3,0</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3,1</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26,8</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201</w:t>
            </w:r>
            <w:r w:rsidR="001E0B7A">
              <w:rPr>
                <w:rFonts w:ascii="Arial Narrow" w:hAnsi="Arial Narrow"/>
                <w:sz w:val="16"/>
                <w:szCs w:val="16"/>
              </w:rPr>
              <w:t>2</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11,0</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13,6</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24,7</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2,1</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2,3</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26,9</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201</w:t>
            </w:r>
            <w:r w:rsidR="001E0B7A">
              <w:rPr>
                <w:rFonts w:ascii="Arial Narrow" w:hAnsi="Arial Narrow"/>
                <w:sz w:val="16"/>
                <w:szCs w:val="16"/>
              </w:rPr>
              <w:t>3</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11,1</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13,6</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24,7</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1,4</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26,1</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201</w:t>
            </w:r>
            <w:r w:rsidR="001E0B7A">
              <w:rPr>
                <w:rFonts w:ascii="Arial Narrow" w:hAnsi="Arial Narrow"/>
                <w:sz w:val="16"/>
                <w:szCs w:val="16"/>
              </w:rPr>
              <w:t>4</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11,6</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13,4</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25,0</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0,1</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1,9</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2,0</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27,0</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A51912" w:rsidP="00AD68C1">
            <w:pPr>
              <w:ind w:firstLine="284"/>
              <w:rPr>
                <w:rFonts w:ascii="Arial Narrow" w:hAnsi="Arial Narrow"/>
                <w:sz w:val="16"/>
                <w:szCs w:val="16"/>
              </w:rPr>
            </w:pPr>
            <w:r w:rsidRPr="009A6179">
              <w:rPr>
                <w:rFonts w:ascii="Arial Narrow" w:hAnsi="Arial Narrow"/>
                <w:sz w:val="16"/>
                <w:szCs w:val="16"/>
              </w:rPr>
              <w:t>201</w:t>
            </w:r>
            <w:r w:rsidR="001E0B7A">
              <w:rPr>
                <w:rFonts w:ascii="Arial Narrow" w:hAnsi="Arial Narrow"/>
                <w:sz w:val="16"/>
                <w:szCs w:val="16"/>
              </w:rPr>
              <w:t>5</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11,3</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13,5</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24,9</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0,2</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2,1</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2,3</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27,2</w:t>
            </w:r>
          </w:p>
        </w:tc>
      </w:tr>
      <w:tr w:rsidR="00A51912" w:rsidRPr="009A6179" w:rsidTr="00AD68C1">
        <w:trPr>
          <w:trHeight w:val="170"/>
          <w:jc w:val="center"/>
        </w:trPr>
        <w:tc>
          <w:tcPr>
            <w:tcW w:w="1033" w:type="dxa"/>
            <w:tcBorders>
              <w:top w:val="nil"/>
              <w:left w:val="single" w:sz="6" w:space="0" w:color="auto"/>
              <w:bottom w:val="nil"/>
              <w:right w:val="nil"/>
            </w:tcBorders>
            <w:shd w:val="clear" w:color="auto" w:fill="auto"/>
            <w:tcMar>
              <w:left w:w="28" w:type="dxa"/>
              <w:right w:w="28" w:type="dxa"/>
            </w:tcMar>
            <w:vAlign w:val="center"/>
          </w:tcPr>
          <w:p w:rsidR="00A51912" w:rsidRPr="009A6179" w:rsidRDefault="001E0B7A" w:rsidP="00AD68C1">
            <w:pPr>
              <w:ind w:firstLine="284"/>
              <w:rPr>
                <w:rFonts w:ascii="Arial Narrow" w:hAnsi="Arial Narrow"/>
                <w:sz w:val="16"/>
                <w:szCs w:val="16"/>
              </w:rPr>
            </w:pPr>
            <w:r>
              <w:rPr>
                <w:rFonts w:ascii="Arial Narrow" w:hAnsi="Arial Narrow"/>
                <w:sz w:val="16"/>
                <w:szCs w:val="16"/>
              </w:rPr>
              <w:t>2016</w:t>
            </w:r>
            <w:r w:rsidR="00A51912" w:rsidRPr="009A6179">
              <w:rPr>
                <w:rFonts w:ascii="Arial Narrow" w:hAnsi="Arial Narrow"/>
                <w:sz w:val="16"/>
                <w:szCs w:val="16"/>
              </w:rPr>
              <w:t>*</w:t>
            </w:r>
          </w:p>
        </w:tc>
        <w:tc>
          <w:tcPr>
            <w:tcW w:w="1136" w:type="dxa"/>
            <w:tcBorders>
              <w:top w:val="nil"/>
              <w:left w:val="nil"/>
              <w:bottom w:val="nil"/>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11,8</w:t>
            </w:r>
          </w:p>
        </w:tc>
        <w:tc>
          <w:tcPr>
            <w:tcW w:w="1136"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14,4</w:t>
            </w:r>
          </w:p>
        </w:tc>
        <w:tc>
          <w:tcPr>
            <w:tcW w:w="133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26,2</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0,2</w:t>
            </w:r>
          </w:p>
        </w:tc>
        <w:tc>
          <w:tcPr>
            <w:tcW w:w="1143" w:type="dxa"/>
            <w:tcBorders>
              <w:top w:val="nil"/>
              <w:left w:val="nil"/>
              <w:bottom w:val="nil"/>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2,4</w:t>
            </w:r>
          </w:p>
        </w:tc>
        <w:tc>
          <w:tcPr>
            <w:tcW w:w="1143" w:type="dxa"/>
            <w:tcBorders>
              <w:top w:val="nil"/>
              <w:left w:val="nil"/>
              <w:bottom w:val="nil"/>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2,7</w:t>
            </w:r>
          </w:p>
        </w:tc>
        <w:tc>
          <w:tcPr>
            <w:tcW w:w="1104" w:type="dxa"/>
            <w:tcBorders>
              <w:top w:val="nil"/>
              <w:left w:val="nil"/>
              <w:bottom w:val="nil"/>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28,9</w:t>
            </w:r>
          </w:p>
        </w:tc>
      </w:tr>
      <w:tr w:rsidR="00A51912" w:rsidRPr="009A6179" w:rsidTr="00AD68C1">
        <w:trPr>
          <w:trHeight w:val="170"/>
          <w:jc w:val="center"/>
        </w:trPr>
        <w:tc>
          <w:tcPr>
            <w:tcW w:w="1033" w:type="dxa"/>
            <w:tcBorders>
              <w:top w:val="nil"/>
              <w:left w:val="single" w:sz="6" w:space="0" w:color="auto"/>
              <w:bottom w:val="single" w:sz="6" w:space="0" w:color="auto"/>
              <w:right w:val="nil"/>
            </w:tcBorders>
            <w:shd w:val="clear" w:color="auto" w:fill="auto"/>
            <w:tcMar>
              <w:left w:w="28" w:type="dxa"/>
              <w:right w:w="28" w:type="dxa"/>
            </w:tcMar>
            <w:vAlign w:val="center"/>
          </w:tcPr>
          <w:p w:rsidR="00A51912" w:rsidRPr="009A6179" w:rsidRDefault="001E0B7A" w:rsidP="00AD68C1">
            <w:pPr>
              <w:ind w:firstLine="284"/>
              <w:rPr>
                <w:rFonts w:ascii="Arial Narrow" w:hAnsi="Arial Narrow"/>
                <w:sz w:val="16"/>
                <w:szCs w:val="16"/>
              </w:rPr>
            </w:pPr>
            <w:r>
              <w:rPr>
                <w:rFonts w:ascii="Arial Narrow" w:hAnsi="Arial Narrow"/>
                <w:sz w:val="16"/>
                <w:szCs w:val="16"/>
              </w:rPr>
              <w:t>2017</w:t>
            </w:r>
            <w:r w:rsidR="00A51912">
              <w:rPr>
                <w:rFonts w:ascii="Arial Narrow" w:hAnsi="Arial Narrow"/>
                <w:sz w:val="16"/>
                <w:szCs w:val="16"/>
              </w:rPr>
              <w:t>**</w:t>
            </w:r>
          </w:p>
        </w:tc>
        <w:tc>
          <w:tcPr>
            <w:tcW w:w="1136" w:type="dxa"/>
            <w:tcBorders>
              <w:top w:val="nil"/>
              <w:left w:val="nil"/>
              <w:bottom w:val="single" w:sz="6" w:space="0" w:color="auto"/>
              <w:right w:val="nil"/>
            </w:tcBorders>
            <w:tcMar>
              <w:left w:w="28" w:type="dxa"/>
              <w:right w:w="28" w:type="dxa"/>
            </w:tcMar>
            <w:vAlign w:val="center"/>
          </w:tcPr>
          <w:p w:rsidR="00A51912" w:rsidRPr="00A51912"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11,3</w:t>
            </w:r>
          </w:p>
        </w:tc>
        <w:tc>
          <w:tcPr>
            <w:tcW w:w="1136" w:type="dxa"/>
            <w:tcBorders>
              <w:top w:val="nil"/>
              <w:left w:val="nil"/>
              <w:bottom w:val="single" w:sz="6" w:space="0" w:color="auto"/>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14,6</w:t>
            </w:r>
          </w:p>
        </w:tc>
        <w:tc>
          <w:tcPr>
            <w:tcW w:w="1333" w:type="dxa"/>
            <w:tcBorders>
              <w:top w:val="nil"/>
              <w:left w:val="nil"/>
              <w:bottom w:val="single" w:sz="6" w:space="0" w:color="auto"/>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25,9</w:t>
            </w:r>
          </w:p>
        </w:tc>
        <w:tc>
          <w:tcPr>
            <w:tcW w:w="1143" w:type="dxa"/>
            <w:tcBorders>
              <w:top w:val="nil"/>
              <w:left w:val="nil"/>
              <w:bottom w:val="single" w:sz="6" w:space="0" w:color="auto"/>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0,3</w:t>
            </w:r>
          </w:p>
        </w:tc>
        <w:tc>
          <w:tcPr>
            <w:tcW w:w="1143" w:type="dxa"/>
            <w:tcBorders>
              <w:top w:val="nil"/>
              <w:left w:val="nil"/>
              <w:bottom w:val="single" w:sz="6" w:space="0" w:color="auto"/>
              <w:right w:val="nil"/>
            </w:tcBorders>
            <w:shd w:val="clear" w:color="auto" w:fill="auto"/>
            <w:tcMar>
              <w:left w:w="28" w:type="dxa"/>
              <w:right w:w="28" w:type="dxa"/>
            </w:tcMar>
            <w:vAlign w:val="center"/>
          </w:tcPr>
          <w:p w:rsidR="00A51912" w:rsidRPr="00736ACC" w:rsidRDefault="00A51912" w:rsidP="00AD68C1">
            <w:pPr>
              <w:ind w:right="227"/>
              <w:jc w:val="right"/>
              <w:rPr>
                <w:rFonts w:ascii="Arial Narrow" w:hAnsi="Arial Narrow" w:cs="Arial Greek"/>
                <w:sz w:val="16"/>
                <w:szCs w:val="16"/>
                <w:lang w:val="en-US"/>
              </w:rPr>
            </w:pPr>
            <w:r>
              <w:rPr>
                <w:rFonts w:ascii="Arial Narrow" w:hAnsi="Arial Narrow" w:cs="Arial Greek"/>
                <w:sz w:val="16"/>
                <w:szCs w:val="16"/>
              </w:rPr>
              <w:t>2,0</w:t>
            </w:r>
          </w:p>
        </w:tc>
        <w:tc>
          <w:tcPr>
            <w:tcW w:w="1143" w:type="dxa"/>
            <w:tcBorders>
              <w:top w:val="nil"/>
              <w:left w:val="nil"/>
              <w:bottom w:val="single" w:sz="6" w:space="0" w:color="auto"/>
              <w:right w:val="nil"/>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2,3</w:t>
            </w:r>
          </w:p>
        </w:tc>
        <w:tc>
          <w:tcPr>
            <w:tcW w:w="1104" w:type="dxa"/>
            <w:tcBorders>
              <w:top w:val="nil"/>
              <w:left w:val="nil"/>
              <w:bottom w:val="single" w:sz="6" w:space="0" w:color="auto"/>
              <w:right w:val="single" w:sz="6" w:space="0" w:color="auto"/>
            </w:tcBorders>
            <w:shd w:val="clear" w:color="auto" w:fill="auto"/>
            <w:tcMar>
              <w:left w:w="28" w:type="dxa"/>
              <w:right w:w="28" w:type="dxa"/>
            </w:tcMar>
            <w:vAlign w:val="center"/>
          </w:tcPr>
          <w:p w:rsidR="00A51912" w:rsidRPr="001E0B7A" w:rsidRDefault="00A51912" w:rsidP="00AD68C1">
            <w:pPr>
              <w:ind w:right="227"/>
              <w:jc w:val="right"/>
              <w:rPr>
                <w:rFonts w:ascii="Arial Narrow" w:hAnsi="Arial Narrow" w:cs="Arial Greek"/>
                <w:b/>
                <w:sz w:val="16"/>
                <w:szCs w:val="16"/>
                <w:lang w:val="en-US"/>
              </w:rPr>
            </w:pPr>
            <w:r w:rsidRPr="001E0B7A">
              <w:rPr>
                <w:rFonts w:ascii="Arial Narrow" w:hAnsi="Arial Narrow" w:cs="Arial Greek"/>
                <w:b/>
                <w:sz w:val="16"/>
                <w:szCs w:val="16"/>
              </w:rPr>
              <w:t>28,2</w:t>
            </w:r>
          </w:p>
        </w:tc>
      </w:tr>
    </w:tbl>
    <w:p w:rsidR="003D18F1" w:rsidRPr="009A6179" w:rsidRDefault="003D18F1" w:rsidP="003D18F1">
      <w:pPr>
        <w:tabs>
          <w:tab w:val="left" w:pos="360"/>
        </w:tabs>
        <w:jc w:val="both"/>
        <w:rPr>
          <w:rFonts w:ascii="Arial Narrow" w:hAnsi="Arial Narrow"/>
          <w:sz w:val="16"/>
          <w:szCs w:val="20"/>
        </w:rPr>
      </w:pPr>
      <w:r w:rsidRPr="009A6179">
        <w:rPr>
          <w:rFonts w:ascii="Arial Narrow" w:hAnsi="Arial Narrow"/>
          <w:sz w:val="16"/>
          <w:szCs w:val="20"/>
        </w:rPr>
        <w:t>*</w:t>
      </w:r>
      <w:r w:rsidRPr="009A6179">
        <w:rPr>
          <w:rFonts w:ascii="Arial Narrow" w:hAnsi="Arial Narrow"/>
          <w:sz w:val="16"/>
          <w:szCs w:val="20"/>
        </w:rPr>
        <w:tab/>
        <w:t>Εκτιμήσεις</w:t>
      </w:r>
    </w:p>
    <w:p w:rsidR="003D18F1" w:rsidRPr="009A6179" w:rsidRDefault="003D18F1" w:rsidP="003D18F1">
      <w:pPr>
        <w:tabs>
          <w:tab w:val="left" w:pos="360"/>
        </w:tabs>
        <w:jc w:val="both"/>
        <w:rPr>
          <w:rFonts w:ascii="Arial Narrow" w:hAnsi="Arial Narrow"/>
          <w:sz w:val="16"/>
          <w:szCs w:val="20"/>
        </w:rPr>
      </w:pPr>
      <w:r w:rsidRPr="009A6179">
        <w:rPr>
          <w:rFonts w:ascii="Arial Narrow" w:hAnsi="Arial Narrow"/>
          <w:sz w:val="16"/>
          <w:szCs w:val="20"/>
        </w:rPr>
        <w:t>**</w:t>
      </w:r>
      <w:r w:rsidRPr="009A6179">
        <w:rPr>
          <w:rFonts w:ascii="Arial Narrow" w:hAnsi="Arial Narrow"/>
          <w:sz w:val="16"/>
          <w:szCs w:val="20"/>
        </w:rPr>
        <w:tab/>
        <w:t>Προβλέψεις</w:t>
      </w:r>
    </w:p>
    <w:p w:rsidR="003D18F1" w:rsidRPr="009A6179" w:rsidRDefault="003D18F1" w:rsidP="003D18F1">
      <w:pPr>
        <w:jc w:val="both"/>
        <w:rPr>
          <w:sz w:val="22"/>
          <w:szCs w:val="22"/>
        </w:rPr>
      </w:pPr>
    </w:p>
    <w:tbl>
      <w:tblPr>
        <w:tblW w:w="9171" w:type="dxa"/>
        <w:jc w:val="center"/>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171"/>
      </w:tblGrid>
      <w:tr w:rsidR="00AD68C1" w:rsidRPr="00AF199A" w:rsidTr="001B49C9">
        <w:trPr>
          <w:jc w:val="center"/>
        </w:trPr>
        <w:tc>
          <w:tcPr>
            <w:tcW w:w="9171" w:type="dxa"/>
            <w:tcBorders>
              <w:top w:val="single" w:sz="4" w:space="0" w:color="auto"/>
              <w:left w:val="single" w:sz="4" w:space="0" w:color="auto"/>
              <w:bottom w:val="nil"/>
              <w:right w:val="single" w:sz="4" w:space="0" w:color="auto"/>
            </w:tcBorders>
            <w:shd w:val="clear" w:color="auto" w:fill="404040"/>
            <w:tcMar>
              <w:left w:w="28" w:type="dxa"/>
              <w:right w:w="28" w:type="dxa"/>
            </w:tcMar>
            <w:vAlign w:val="center"/>
          </w:tcPr>
          <w:p w:rsidR="00AD68C1" w:rsidRPr="00AF199A" w:rsidRDefault="009D2531" w:rsidP="00AD68C1">
            <w:pPr>
              <w:spacing w:before="120"/>
              <w:jc w:val="center"/>
              <w:outlineLvl w:val="0"/>
              <w:rPr>
                <w:b/>
                <w:color w:val="FFFFFF" w:themeColor="background1"/>
                <w:sz w:val="22"/>
                <w:szCs w:val="20"/>
              </w:rPr>
            </w:pPr>
            <w:r>
              <w:rPr>
                <w:rFonts w:ascii="Arial Narrow" w:hAnsi="Arial Narrow"/>
                <w:b/>
                <w:color w:val="FFFFFF" w:themeColor="background1"/>
              </w:rPr>
              <w:t>Διάγραμμα 3.1</w:t>
            </w:r>
            <w:r w:rsidR="00AD68C1" w:rsidRPr="00AF199A">
              <w:rPr>
                <w:rFonts w:ascii="Arial Narrow" w:hAnsi="Arial Narrow"/>
                <w:b/>
                <w:color w:val="FFFFFF" w:themeColor="background1"/>
              </w:rPr>
              <w:t xml:space="preserve">   Εξέλιξη </w:t>
            </w:r>
            <w:r w:rsidR="00AD68C1">
              <w:rPr>
                <w:rFonts w:ascii="Arial Narrow" w:hAnsi="Arial Narrow"/>
                <w:b/>
                <w:color w:val="FFFFFF" w:themeColor="background1"/>
              </w:rPr>
              <w:t>εσόδων ΤΠ 200</w:t>
            </w:r>
            <w:r w:rsidR="00AD68C1">
              <w:rPr>
                <w:rFonts w:ascii="Arial Narrow" w:hAnsi="Arial Narrow"/>
                <w:b/>
                <w:color w:val="FFFFFF" w:themeColor="background1"/>
                <w:lang w:val="en-US"/>
              </w:rPr>
              <w:t>7</w:t>
            </w:r>
            <w:r w:rsidR="00AD68C1">
              <w:rPr>
                <w:rFonts w:ascii="Arial Narrow" w:hAnsi="Arial Narrow"/>
                <w:b/>
                <w:color w:val="FFFFFF" w:themeColor="background1"/>
              </w:rPr>
              <w:t>-201</w:t>
            </w:r>
            <w:r w:rsidR="00AD68C1">
              <w:rPr>
                <w:rFonts w:ascii="Arial Narrow" w:hAnsi="Arial Narrow"/>
                <w:b/>
                <w:color w:val="FFFFFF" w:themeColor="background1"/>
                <w:lang w:val="en-US"/>
              </w:rPr>
              <w:t>7</w:t>
            </w:r>
          </w:p>
        </w:tc>
      </w:tr>
      <w:tr w:rsidR="00AD68C1" w:rsidRPr="009A6179" w:rsidTr="001B49C9">
        <w:trPr>
          <w:trHeight w:val="192"/>
          <w:jc w:val="center"/>
        </w:trPr>
        <w:tc>
          <w:tcPr>
            <w:tcW w:w="9171" w:type="dxa"/>
            <w:tcBorders>
              <w:top w:val="nil"/>
              <w:left w:val="nil"/>
              <w:bottom w:val="nil"/>
              <w:right w:val="nil"/>
            </w:tcBorders>
            <w:shd w:val="clear" w:color="auto" w:fill="auto"/>
            <w:tcMar>
              <w:left w:w="28" w:type="dxa"/>
              <w:right w:w="28" w:type="dxa"/>
            </w:tcMar>
            <w:vAlign w:val="center"/>
          </w:tcPr>
          <w:p w:rsidR="00AD68C1" w:rsidRDefault="001B49C9" w:rsidP="00AD68C1">
            <w:pPr>
              <w:jc w:val="center"/>
              <w:rPr>
                <w:rFonts w:ascii="Arial Narrow" w:hAnsi="Arial Narrow"/>
                <w:b/>
                <w:sz w:val="20"/>
                <w:szCs w:val="16"/>
              </w:rPr>
            </w:pPr>
            <w:r w:rsidRPr="001B49C9">
              <w:rPr>
                <w:rFonts w:ascii="Arial Narrow" w:hAnsi="Arial Narrow"/>
                <w:b/>
                <w:noProof/>
                <w:sz w:val="20"/>
                <w:szCs w:val="16"/>
              </w:rPr>
              <w:drawing>
                <wp:inline distT="0" distB="0" distL="0" distR="0">
                  <wp:extent cx="5486400" cy="2453640"/>
                  <wp:effectExtent l="0" t="0" r="0" b="0"/>
                  <wp:docPr id="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68C1" w:rsidRPr="009A6179" w:rsidRDefault="00AD68C1" w:rsidP="00AD68C1">
            <w:pPr>
              <w:jc w:val="center"/>
              <w:rPr>
                <w:rFonts w:ascii="Arial Narrow" w:hAnsi="Arial Narrow"/>
                <w:b/>
                <w:sz w:val="20"/>
                <w:szCs w:val="16"/>
              </w:rPr>
            </w:pPr>
          </w:p>
        </w:tc>
      </w:tr>
    </w:tbl>
    <w:p w:rsidR="003D18F1" w:rsidRPr="009A6179" w:rsidRDefault="003D18F1" w:rsidP="003D18F1">
      <w:pPr>
        <w:jc w:val="both"/>
        <w:rPr>
          <w:sz w:val="22"/>
          <w:szCs w:val="22"/>
        </w:rPr>
      </w:pPr>
      <w:r w:rsidRPr="009A6179">
        <w:rPr>
          <w:sz w:val="22"/>
          <w:szCs w:val="22"/>
        </w:rPr>
        <w:br w:type="page"/>
      </w:r>
    </w:p>
    <w:tbl>
      <w:tblPr>
        <w:tblpPr w:leftFromText="180" w:rightFromText="180" w:vertAnchor="text" w:tblpXSpec="center" w:tblpY="1"/>
        <w:tblOverlap w:val="never"/>
        <w:tblW w:w="0" w:type="auto"/>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2007"/>
        <w:gridCol w:w="2153"/>
        <w:gridCol w:w="2127"/>
        <w:gridCol w:w="1711"/>
      </w:tblGrid>
      <w:tr w:rsidR="003D18F1" w:rsidRPr="000824A8" w:rsidTr="00AD68C1">
        <w:tc>
          <w:tcPr>
            <w:tcW w:w="7998" w:type="dxa"/>
            <w:gridSpan w:val="4"/>
            <w:tcBorders>
              <w:top w:val="single" w:sz="4" w:space="0" w:color="auto"/>
              <w:left w:val="single" w:sz="4" w:space="0" w:color="auto"/>
              <w:bottom w:val="nil"/>
              <w:right w:val="single" w:sz="4" w:space="0" w:color="auto"/>
            </w:tcBorders>
            <w:shd w:val="clear" w:color="auto" w:fill="404040"/>
            <w:vAlign w:val="center"/>
          </w:tcPr>
          <w:p w:rsidR="003D18F1" w:rsidRPr="000824A8" w:rsidRDefault="009D2531" w:rsidP="00AD68C1">
            <w:pPr>
              <w:keepNext/>
              <w:spacing w:before="120" w:after="120"/>
              <w:jc w:val="center"/>
              <w:outlineLvl w:val="6"/>
              <w:rPr>
                <w:rFonts w:ascii="Arial Narrow" w:hAnsi="Arial Narrow" w:cs="Arial"/>
                <w:b/>
                <w:bCs/>
                <w:color w:val="FFFFFF" w:themeColor="background1"/>
              </w:rPr>
            </w:pPr>
            <w:r>
              <w:rPr>
                <w:rFonts w:ascii="Arial Narrow" w:hAnsi="Arial Narrow" w:cs="Arial"/>
                <w:b/>
                <w:bCs/>
                <w:color w:val="FFFFFF" w:themeColor="background1"/>
              </w:rPr>
              <w:lastRenderedPageBreak/>
              <w:t>Πίνακας 3.6</w:t>
            </w:r>
            <w:r w:rsidR="003D18F1" w:rsidRPr="000824A8">
              <w:rPr>
                <w:rFonts w:ascii="Arial Narrow" w:hAnsi="Arial Narrow" w:cs="Arial"/>
                <w:b/>
                <w:bCs/>
                <w:color w:val="FFFFFF" w:themeColor="background1"/>
              </w:rPr>
              <w:t xml:space="preserve">   Σύνθεση φορολογικών εσόδων κατά κατηγορία</w:t>
            </w:r>
          </w:p>
        </w:tc>
      </w:tr>
      <w:tr w:rsidR="003D18F1" w:rsidRPr="000824A8" w:rsidTr="00AD68C1">
        <w:tc>
          <w:tcPr>
            <w:tcW w:w="2007" w:type="dxa"/>
            <w:tcBorders>
              <w:top w:val="nil"/>
              <w:left w:val="single" w:sz="4" w:space="0" w:color="auto"/>
              <w:bottom w:val="single" w:sz="4" w:space="0" w:color="auto"/>
              <w:right w:val="nil"/>
            </w:tcBorders>
            <w:shd w:val="clear" w:color="auto" w:fill="auto"/>
            <w:vAlign w:val="center"/>
          </w:tcPr>
          <w:p w:rsidR="003D18F1" w:rsidRPr="000824A8" w:rsidRDefault="003D18F1" w:rsidP="00AD68C1">
            <w:pPr>
              <w:jc w:val="center"/>
              <w:rPr>
                <w:b/>
                <w:sz w:val="16"/>
                <w:szCs w:val="20"/>
              </w:rPr>
            </w:pPr>
          </w:p>
        </w:tc>
        <w:tc>
          <w:tcPr>
            <w:tcW w:w="2153" w:type="dxa"/>
            <w:tcBorders>
              <w:top w:val="nil"/>
              <w:left w:val="nil"/>
              <w:bottom w:val="single" w:sz="4" w:space="0" w:color="auto"/>
              <w:right w:val="nil"/>
            </w:tcBorders>
            <w:shd w:val="clear" w:color="auto" w:fill="auto"/>
          </w:tcPr>
          <w:p w:rsidR="003D18F1" w:rsidRPr="000824A8" w:rsidRDefault="003D18F1" w:rsidP="00AD68C1">
            <w:pPr>
              <w:jc w:val="center"/>
              <w:rPr>
                <w:b/>
                <w:sz w:val="16"/>
                <w:szCs w:val="20"/>
              </w:rPr>
            </w:pPr>
          </w:p>
        </w:tc>
        <w:tc>
          <w:tcPr>
            <w:tcW w:w="2127" w:type="dxa"/>
            <w:tcBorders>
              <w:top w:val="nil"/>
              <w:left w:val="nil"/>
              <w:bottom w:val="single" w:sz="4" w:space="0" w:color="auto"/>
              <w:right w:val="nil"/>
            </w:tcBorders>
            <w:shd w:val="clear" w:color="auto" w:fill="auto"/>
            <w:vAlign w:val="center"/>
          </w:tcPr>
          <w:p w:rsidR="003D18F1" w:rsidRPr="000824A8" w:rsidRDefault="003D18F1" w:rsidP="00AD68C1">
            <w:pPr>
              <w:jc w:val="center"/>
              <w:rPr>
                <w:b/>
                <w:sz w:val="16"/>
                <w:szCs w:val="20"/>
              </w:rPr>
            </w:pPr>
          </w:p>
        </w:tc>
        <w:tc>
          <w:tcPr>
            <w:tcW w:w="1711" w:type="dxa"/>
            <w:tcBorders>
              <w:top w:val="nil"/>
              <w:left w:val="nil"/>
              <w:bottom w:val="single" w:sz="4" w:space="0" w:color="auto"/>
              <w:right w:val="single" w:sz="4" w:space="0" w:color="auto"/>
            </w:tcBorders>
            <w:shd w:val="clear" w:color="auto" w:fill="auto"/>
          </w:tcPr>
          <w:p w:rsidR="003D18F1" w:rsidRPr="000824A8" w:rsidRDefault="003D18F1" w:rsidP="00AD68C1">
            <w:pPr>
              <w:jc w:val="center"/>
              <w:rPr>
                <w:b/>
                <w:sz w:val="16"/>
                <w:szCs w:val="20"/>
              </w:rPr>
            </w:pPr>
          </w:p>
        </w:tc>
      </w:tr>
      <w:tr w:rsidR="003D18F1" w:rsidRPr="000824A8" w:rsidTr="00AD68C1">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Έτος</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Άμεσοι φόροι</w:t>
            </w:r>
          </w:p>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Έμμεσοι φόροι</w:t>
            </w:r>
          </w:p>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D18F1" w:rsidRPr="000824A8" w:rsidRDefault="003D18F1" w:rsidP="00AD68C1">
            <w:pPr>
              <w:keepNext/>
              <w:jc w:val="center"/>
              <w:outlineLvl w:val="4"/>
              <w:rPr>
                <w:rFonts w:ascii="Arial Narrow" w:hAnsi="Arial Narrow"/>
                <w:b/>
                <w:sz w:val="16"/>
                <w:szCs w:val="20"/>
              </w:rPr>
            </w:pPr>
            <w:r w:rsidRPr="000824A8">
              <w:rPr>
                <w:rFonts w:ascii="Arial Narrow" w:hAnsi="Arial Narrow"/>
                <w:b/>
                <w:sz w:val="16"/>
                <w:szCs w:val="20"/>
              </w:rPr>
              <w:t>Λόγος</w:t>
            </w:r>
          </w:p>
          <w:p w:rsidR="003D18F1" w:rsidRPr="000824A8" w:rsidRDefault="003D18F1" w:rsidP="00AD68C1">
            <w:pPr>
              <w:jc w:val="center"/>
              <w:rPr>
                <w:rFonts w:ascii="Arial Narrow" w:hAnsi="Arial Narrow"/>
                <w:b/>
                <w:sz w:val="16"/>
                <w:szCs w:val="20"/>
              </w:rPr>
            </w:pPr>
            <w:r w:rsidRPr="000824A8">
              <w:rPr>
                <w:rFonts w:ascii="Arial Narrow" w:hAnsi="Arial Narrow"/>
                <w:b/>
                <w:sz w:val="16"/>
                <w:szCs w:val="20"/>
              </w:rPr>
              <w:t>έμμεσων/άμεσων φόρων</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2007</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41,0</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59,0</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1,44</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2008</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40,8</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59,2</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1,45</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2009</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43,1</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56,9</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1,32</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2010</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39,4</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60,6</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1,53</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2011</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41,5</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58,5</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1,41</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2012</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44,7</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55,3</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1,24</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2013</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45,0</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55,0</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1,22</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2014</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46,5</w:t>
            </w:r>
          </w:p>
        </w:tc>
        <w:tc>
          <w:tcPr>
            <w:tcW w:w="2127"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53,5</w:t>
            </w:r>
          </w:p>
        </w:tc>
        <w:tc>
          <w:tcPr>
            <w:tcW w:w="1711" w:type="dxa"/>
            <w:tcBorders>
              <w:top w:val="nil"/>
              <w:left w:val="nil"/>
              <w:bottom w:val="nil"/>
              <w:right w:val="single" w:sz="4" w:space="0" w:color="auto"/>
            </w:tcBorders>
            <w:shd w:val="clear" w:color="auto" w:fill="auto"/>
            <w:vAlign w:val="center"/>
          </w:tcPr>
          <w:p w:rsidR="003D18F1" w:rsidRPr="000824A8" w:rsidRDefault="003D18F1" w:rsidP="00AD68C1">
            <w:pPr>
              <w:jc w:val="center"/>
              <w:rPr>
                <w:rFonts w:ascii="Arial Narrow" w:hAnsi="Arial Narrow"/>
                <w:b/>
                <w:bCs/>
                <w:sz w:val="16"/>
                <w:szCs w:val="16"/>
              </w:rPr>
            </w:pPr>
            <w:r w:rsidRPr="000824A8">
              <w:rPr>
                <w:rFonts w:ascii="Arial Narrow" w:hAnsi="Arial Narrow"/>
                <w:b/>
                <w:bCs/>
                <w:sz w:val="16"/>
                <w:szCs w:val="16"/>
              </w:rPr>
              <w:t>1,15</w:t>
            </w:r>
          </w:p>
        </w:tc>
      </w:tr>
      <w:tr w:rsidR="003D18F1" w:rsidRPr="000824A8" w:rsidTr="00AD68C1">
        <w:tc>
          <w:tcPr>
            <w:tcW w:w="2007" w:type="dxa"/>
            <w:tcBorders>
              <w:top w:val="nil"/>
              <w:left w:val="single" w:sz="4" w:space="0" w:color="auto"/>
              <w:bottom w:val="nil"/>
              <w:right w:val="nil"/>
            </w:tcBorders>
            <w:shd w:val="clear" w:color="auto" w:fill="auto"/>
            <w:vAlign w:val="center"/>
          </w:tcPr>
          <w:p w:rsidR="003D18F1" w:rsidRPr="000824A8" w:rsidRDefault="000824A8" w:rsidP="00AD68C1">
            <w:pPr>
              <w:spacing w:before="60" w:after="60"/>
              <w:jc w:val="center"/>
              <w:rPr>
                <w:rFonts w:ascii="Arial Narrow" w:hAnsi="Arial Narrow"/>
                <w:sz w:val="16"/>
                <w:szCs w:val="20"/>
              </w:rPr>
            </w:pPr>
            <w:r>
              <w:rPr>
                <w:rFonts w:ascii="Arial Narrow" w:hAnsi="Arial Narrow"/>
                <w:sz w:val="16"/>
                <w:szCs w:val="20"/>
              </w:rPr>
              <w:t>2015</w:t>
            </w:r>
          </w:p>
        </w:tc>
        <w:tc>
          <w:tcPr>
            <w:tcW w:w="2153" w:type="dxa"/>
            <w:tcBorders>
              <w:top w:val="nil"/>
              <w:left w:val="nil"/>
              <w:bottom w:val="nil"/>
              <w:right w:val="nil"/>
            </w:tcBorders>
            <w:shd w:val="clear" w:color="auto" w:fill="auto"/>
            <w:vAlign w:val="center"/>
          </w:tcPr>
          <w:p w:rsidR="003D18F1" w:rsidRPr="000824A8" w:rsidRDefault="003D18F1" w:rsidP="00AD68C1">
            <w:pPr>
              <w:jc w:val="center"/>
              <w:rPr>
                <w:rFonts w:ascii="Arial Narrow" w:hAnsi="Arial Narrow"/>
                <w:sz w:val="16"/>
                <w:szCs w:val="16"/>
              </w:rPr>
            </w:pPr>
            <w:r w:rsidRPr="000824A8">
              <w:rPr>
                <w:rFonts w:ascii="Arial Narrow" w:hAnsi="Arial Narrow"/>
                <w:sz w:val="16"/>
                <w:szCs w:val="16"/>
              </w:rPr>
              <w:t>4</w:t>
            </w:r>
            <w:r w:rsidR="00857DEF">
              <w:rPr>
                <w:rFonts w:ascii="Arial Narrow" w:hAnsi="Arial Narrow"/>
                <w:sz w:val="16"/>
                <w:szCs w:val="16"/>
              </w:rPr>
              <w:t>5,6</w:t>
            </w:r>
          </w:p>
        </w:tc>
        <w:tc>
          <w:tcPr>
            <w:tcW w:w="2127" w:type="dxa"/>
            <w:tcBorders>
              <w:top w:val="nil"/>
              <w:left w:val="nil"/>
              <w:bottom w:val="nil"/>
              <w:right w:val="nil"/>
            </w:tcBorders>
            <w:shd w:val="clear" w:color="auto" w:fill="auto"/>
            <w:vAlign w:val="center"/>
          </w:tcPr>
          <w:p w:rsidR="003D18F1" w:rsidRPr="000824A8" w:rsidRDefault="00857DEF" w:rsidP="00AD68C1">
            <w:pPr>
              <w:jc w:val="center"/>
              <w:rPr>
                <w:rFonts w:ascii="Arial Narrow" w:hAnsi="Arial Narrow"/>
                <w:sz w:val="16"/>
                <w:szCs w:val="16"/>
              </w:rPr>
            </w:pPr>
            <w:r>
              <w:rPr>
                <w:rFonts w:ascii="Arial Narrow" w:hAnsi="Arial Narrow"/>
                <w:sz w:val="16"/>
                <w:szCs w:val="16"/>
              </w:rPr>
              <w:t>54,4</w:t>
            </w:r>
          </w:p>
        </w:tc>
        <w:tc>
          <w:tcPr>
            <w:tcW w:w="1711" w:type="dxa"/>
            <w:tcBorders>
              <w:top w:val="nil"/>
              <w:left w:val="nil"/>
              <w:bottom w:val="nil"/>
              <w:right w:val="single" w:sz="4" w:space="0" w:color="auto"/>
            </w:tcBorders>
            <w:shd w:val="clear" w:color="auto" w:fill="auto"/>
            <w:vAlign w:val="center"/>
          </w:tcPr>
          <w:p w:rsidR="003D18F1" w:rsidRPr="000824A8" w:rsidRDefault="00857DEF" w:rsidP="00AD68C1">
            <w:pPr>
              <w:jc w:val="center"/>
              <w:rPr>
                <w:rFonts w:ascii="Arial Narrow" w:hAnsi="Arial Narrow"/>
                <w:b/>
                <w:bCs/>
                <w:sz w:val="16"/>
                <w:szCs w:val="16"/>
              </w:rPr>
            </w:pPr>
            <w:r>
              <w:rPr>
                <w:rFonts w:ascii="Arial Narrow" w:hAnsi="Arial Narrow"/>
                <w:b/>
                <w:bCs/>
                <w:sz w:val="16"/>
                <w:szCs w:val="16"/>
              </w:rPr>
              <w:t>1,19</w:t>
            </w:r>
          </w:p>
        </w:tc>
      </w:tr>
      <w:tr w:rsidR="003D18F1" w:rsidRPr="000824A8" w:rsidTr="000824A8">
        <w:tc>
          <w:tcPr>
            <w:tcW w:w="2007" w:type="dxa"/>
            <w:tcBorders>
              <w:top w:val="nil"/>
              <w:left w:val="single" w:sz="4" w:space="0" w:color="auto"/>
              <w:bottom w:val="nil"/>
              <w:right w:val="nil"/>
            </w:tcBorders>
            <w:shd w:val="clear" w:color="auto" w:fill="auto"/>
            <w:vAlign w:val="center"/>
          </w:tcPr>
          <w:p w:rsidR="003D18F1" w:rsidRPr="000824A8" w:rsidRDefault="003D18F1" w:rsidP="00AD68C1">
            <w:pPr>
              <w:spacing w:before="60" w:after="60"/>
              <w:jc w:val="center"/>
              <w:rPr>
                <w:rFonts w:ascii="Arial Narrow" w:hAnsi="Arial Narrow"/>
                <w:sz w:val="16"/>
                <w:szCs w:val="20"/>
              </w:rPr>
            </w:pPr>
            <w:r w:rsidRPr="000824A8">
              <w:rPr>
                <w:rFonts w:ascii="Arial Narrow" w:hAnsi="Arial Narrow"/>
                <w:sz w:val="16"/>
                <w:szCs w:val="20"/>
              </w:rPr>
              <w:t>2016*</w:t>
            </w:r>
          </w:p>
        </w:tc>
        <w:tc>
          <w:tcPr>
            <w:tcW w:w="2153" w:type="dxa"/>
            <w:tcBorders>
              <w:top w:val="nil"/>
              <w:left w:val="nil"/>
              <w:bottom w:val="nil"/>
              <w:right w:val="nil"/>
            </w:tcBorders>
            <w:shd w:val="clear" w:color="auto" w:fill="auto"/>
            <w:vAlign w:val="center"/>
          </w:tcPr>
          <w:p w:rsidR="003D18F1" w:rsidRPr="000824A8" w:rsidRDefault="00857DEF" w:rsidP="00AD68C1">
            <w:pPr>
              <w:jc w:val="center"/>
              <w:rPr>
                <w:rFonts w:ascii="Arial Narrow" w:hAnsi="Arial Narrow"/>
                <w:sz w:val="16"/>
                <w:szCs w:val="16"/>
              </w:rPr>
            </w:pPr>
            <w:r>
              <w:rPr>
                <w:rFonts w:ascii="Arial Narrow" w:hAnsi="Arial Narrow"/>
                <w:sz w:val="16"/>
                <w:szCs w:val="16"/>
              </w:rPr>
              <w:t>45,2</w:t>
            </w:r>
          </w:p>
        </w:tc>
        <w:tc>
          <w:tcPr>
            <w:tcW w:w="2127" w:type="dxa"/>
            <w:tcBorders>
              <w:top w:val="nil"/>
              <w:left w:val="nil"/>
              <w:bottom w:val="nil"/>
              <w:right w:val="nil"/>
            </w:tcBorders>
            <w:shd w:val="clear" w:color="auto" w:fill="auto"/>
            <w:vAlign w:val="center"/>
          </w:tcPr>
          <w:p w:rsidR="003D18F1" w:rsidRPr="000824A8" w:rsidRDefault="00857DEF" w:rsidP="00AD68C1">
            <w:pPr>
              <w:jc w:val="center"/>
              <w:rPr>
                <w:rFonts w:ascii="Arial Narrow" w:hAnsi="Arial Narrow"/>
                <w:sz w:val="16"/>
                <w:szCs w:val="16"/>
              </w:rPr>
            </w:pPr>
            <w:r>
              <w:rPr>
                <w:rFonts w:ascii="Arial Narrow" w:hAnsi="Arial Narrow"/>
                <w:sz w:val="16"/>
                <w:szCs w:val="16"/>
              </w:rPr>
              <w:t>54,8</w:t>
            </w:r>
          </w:p>
        </w:tc>
        <w:tc>
          <w:tcPr>
            <w:tcW w:w="1711" w:type="dxa"/>
            <w:tcBorders>
              <w:top w:val="nil"/>
              <w:left w:val="nil"/>
              <w:bottom w:val="nil"/>
              <w:right w:val="single" w:sz="4" w:space="0" w:color="auto"/>
            </w:tcBorders>
            <w:shd w:val="clear" w:color="auto" w:fill="auto"/>
            <w:vAlign w:val="center"/>
          </w:tcPr>
          <w:p w:rsidR="003D18F1" w:rsidRPr="000824A8" w:rsidRDefault="00857DEF" w:rsidP="00AD68C1">
            <w:pPr>
              <w:jc w:val="center"/>
              <w:rPr>
                <w:rFonts w:ascii="Arial Narrow" w:hAnsi="Arial Narrow"/>
                <w:b/>
                <w:bCs/>
                <w:sz w:val="16"/>
                <w:szCs w:val="16"/>
              </w:rPr>
            </w:pPr>
            <w:r>
              <w:rPr>
                <w:rFonts w:ascii="Arial Narrow" w:hAnsi="Arial Narrow"/>
                <w:b/>
                <w:bCs/>
                <w:sz w:val="16"/>
                <w:szCs w:val="16"/>
              </w:rPr>
              <w:t>1,21</w:t>
            </w:r>
          </w:p>
        </w:tc>
      </w:tr>
      <w:tr w:rsidR="000824A8" w:rsidRPr="000824A8" w:rsidTr="00AD68C1">
        <w:tc>
          <w:tcPr>
            <w:tcW w:w="2007" w:type="dxa"/>
            <w:tcBorders>
              <w:top w:val="nil"/>
              <w:left w:val="single" w:sz="4" w:space="0" w:color="auto"/>
              <w:bottom w:val="single" w:sz="4" w:space="0" w:color="auto"/>
              <w:right w:val="nil"/>
            </w:tcBorders>
            <w:shd w:val="clear" w:color="auto" w:fill="auto"/>
            <w:vAlign w:val="center"/>
          </w:tcPr>
          <w:p w:rsidR="000824A8" w:rsidRPr="000824A8" w:rsidRDefault="000824A8" w:rsidP="00AD68C1">
            <w:pPr>
              <w:spacing w:before="60" w:after="60"/>
              <w:jc w:val="center"/>
              <w:rPr>
                <w:rFonts w:ascii="Arial Narrow" w:hAnsi="Arial Narrow"/>
                <w:sz w:val="16"/>
                <w:szCs w:val="20"/>
              </w:rPr>
            </w:pPr>
            <w:r>
              <w:rPr>
                <w:rFonts w:ascii="Arial Narrow" w:hAnsi="Arial Narrow"/>
                <w:sz w:val="16"/>
                <w:szCs w:val="20"/>
              </w:rPr>
              <w:t>2017**</w:t>
            </w:r>
          </w:p>
        </w:tc>
        <w:tc>
          <w:tcPr>
            <w:tcW w:w="2153" w:type="dxa"/>
            <w:tcBorders>
              <w:top w:val="nil"/>
              <w:left w:val="nil"/>
              <w:bottom w:val="single" w:sz="4" w:space="0" w:color="auto"/>
              <w:right w:val="nil"/>
            </w:tcBorders>
            <w:shd w:val="clear" w:color="auto" w:fill="auto"/>
            <w:vAlign w:val="center"/>
          </w:tcPr>
          <w:p w:rsidR="000824A8" w:rsidRPr="000824A8" w:rsidRDefault="00857DEF" w:rsidP="00AD68C1">
            <w:pPr>
              <w:jc w:val="center"/>
              <w:rPr>
                <w:rFonts w:ascii="Arial Narrow" w:hAnsi="Arial Narrow"/>
                <w:sz w:val="16"/>
                <w:szCs w:val="16"/>
              </w:rPr>
            </w:pPr>
            <w:r>
              <w:rPr>
                <w:rFonts w:ascii="Arial Narrow" w:hAnsi="Arial Narrow"/>
                <w:sz w:val="16"/>
                <w:szCs w:val="16"/>
              </w:rPr>
              <w:t>43,6</w:t>
            </w:r>
          </w:p>
        </w:tc>
        <w:tc>
          <w:tcPr>
            <w:tcW w:w="2127" w:type="dxa"/>
            <w:tcBorders>
              <w:top w:val="nil"/>
              <w:left w:val="nil"/>
              <w:bottom w:val="single" w:sz="4" w:space="0" w:color="auto"/>
              <w:right w:val="nil"/>
            </w:tcBorders>
            <w:shd w:val="clear" w:color="auto" w:fill="auto"/>
            <w:vAlign w:val="center"/>
          </w:tcPr>
          <w:p w:rsidR="000824A8" w:rsidRPr="000824A8" w:rsidRDefault="00857DEF" w:rsidP="00AD68C1">
            <w:pPr>
              <w:jc w:val="center"/>
              <w:rPr>
                <w:rFonts w:ascii="Arial Narrow" w:hAnsi="Arial Narrow"/>
                <w:sz w:val="16"/>
                <w:szCs w:val="16"/>
              </w:rPr>
            </w:pPr>
            <w:r>
              <w:rPr>
                <w:rFonts w:ascii="Arial Narrow" w:hAnsi="Arial Narrow"/>
                <w:sz w:val="16"/>
                <w:szCs w:val="16"/>
              </w:rPr>
              <w:t>56,4</w:t>
            </w:r>
          </w:p>
        </w:tc>
        <w:tc>
          <w:tcPr>
            <w:tcW w:w="1711" w:type="dxa"/>
            <w:tcBorders>
              <w:top w:val="nil"/>
              <w:left w:val="nil"/>
              <w:bottom w:val="single" w:sz="4" w:space="0" w:color="auto"/>
              <w:right w:val="single" w:sz="4" w:space="0" w:color="auto"/>
            </w:tcBorders>
            <w:shd w:val="clear" w:color="auto" w:fill="auto"/>
            <w:vAlign w:val="center"/>
          </w:tcPr>
          <w:p w:rsidR="000824A8" w:rsidRPr="000824A8" w:rsidRDefault="00857DEF" w:rsidP="00AD68C1">
            <w:pPr>
              <w:jc w:val="center"/>
              <w:rPr>
                <w:rFonts w:ascii="Arial Narrow" w:hAnsi="Arial Narrow"/>
                <w:b/>
                <w:bCs/>
                <w:sz w:val="16"/>
                <w:szCs w:val="16"/>
              </w:rPr>
            </w:pPr>
            <w:r>
              <w:rPr>
                <w:rFonts w:ascii="Arial Narrow" w:hAnsi="Arial Narrow"/>
                <w:b/>
                <w:bCs/>
                <w:sz w:val="16"/>
                <w:szCs w:val="16"/>
              </w:rPr>
              <w:t>1,30</w:t>
            </w:r>
          </w:p>
        </w:tc>
      </w:tr>
    </w:tbl>
    <w:p w:rsidR="003D18F1" w:rsidRPr="000824A8" w:rsidRDefault="003D18F1" w:rsidP="003D18F1">
      <w:pPr>
        <w:tabs>
          <w:tab w:val="left" w:pos="360"/>
        </w:tabs>
        <w:jc w:val="both"/>
        <w:rPr>
          <w:rFonts w:ascii="Arial Narrow" w:hAnsi="Arial Narrow"/>
          <w:sz w:val="16"/>
          <w:szCs w:val="20"/>
        </w:rPr>
      </w:pPr>
      <w:r w:rsidRPr="000824A8">
        <w:rPr>
          <w:rFonts w:ascii="Arial Narrow" w:hAnsi="Arial Narrow"/>
          <w:sz w:val="16"/>
          <w:szCs w:val="20"/>
        </w:rPr>
        <w:br w:type="textWrapping" w:clear="all"/>
      </w:r>
      <w:r w:rsidRPr="000824A8">
        <w:rPr>
          <w:rFonts w:ascii="Arial Narrow" w:hAnsi="Arial Narrow"/>
          <w:sz w:val="16"/>
          <w:szCs w:val="20"/>
        </w:rPr>
        <w:tab/>
        <w:t xml:space="preserve">    *</w:t>
      </w:r>
      <w:r w:rsidRPr="000824A8">
        <w:rPr>
          <w:rFonts w:ascii="Arial Narrow" w:hAnsi="Arial Narrow"/>
          <w:sz w:val="16"/>
          <w:szCs w:val="20"/>
        </w:rPr>
        <w:tab/>
        <w:t>Εκτιμήσεις</w:t>
      </w:r>
    </w:p>
    <w:p w:rsidR="003D18F1" w:rsidRPr="000824A8" w:rsidRDefault="003D18F1" w:rsidP="003D18F1">
      <w:pPr>
        <w:tabs>
          <w:tab w:val="left" w:pos="360"/>
        </w:tabs>
        <w:jc w:val="both"/>
        <w:rPr>
          <w:rFonts w:ascii="Arial Narrow" w:hAnsi="Arial Narrow"/>
          <w:sz w:val="16"/>
          <w:szCs w:val="20"/>
        </w:rPr>
      </w:pPr>
      <w:r w:rsidRPr="000824A8">
        <w:rPr>
          <w:rFonts w:ascii="Arial Narrow" w:hAnsi="Arial Narrow"/>
          <w:sz w:val="16"/>
          <w:szCs w:val="20"/>
        </w:rPr>
        <w:tab/>
        <w:t xml:space="preserve">    **</w:t>
      </w:r>
      <w:r w:rsidRPr="000824A8">
        <w:rPr>
          <w:rFonts w:ascii="Arial Narrow" w:hAnsi="Arial Narrow"/>
          <w:sz w:val="16"/>
          <w:szCs w:val="20"/>
        </w:rPr>
        <w:tab/>
        <w:t>Προβλέψεις</w:t>
      </w:r>
    </w:p>
    <w:p w:rsidR="003D18F1" w:rsidRPr="000824A8" w:rsidRDefault="003D18F1" w:rsidP="003D18F1">
      <w:pPr>
        <w:tabs>
          <w:tab w:val="center" w:pos="4153"/>
          <w:tab w:val="right" w:pos="8306"/>
        </w:tabs>
        <w:ind w:left="540"/>
        <w:jc w:val="both"/>
        <w:rPr>
          <w:rFonts w:ascii="Arial Narrow" w:hAnsi="Arial Narrow"/>
          <w:sz w:val="16"/>
          <w:szCs w:val="20"/>
        </w:rPr>
      </w:pPr>
    </w:p>
    <w:p w:rsidR="003D18F1" w:rsidRPr="000824A8" w:rsidRDefault="003D18F1" w:rsidP="003D18F1">
      <w:pPr>
        <w:tabs>
          <w:tab w:val="center" w:pos="4153"/>
          <w:tab w:val="right" w:pos="8306"/>
        </w:tabs>
        <w:ind w:left="540"/>
        <w:jc w:val="both"/>
        <w:rPr>
          <w:rFonts w:ascii="Arial Narrow" w:hAnsi="Arial Narrow"/>
          <w:sz w:val="16"/>
          <w:szCs w:val="20"/>
        </w:rPr>
      </w:pPr>
    </w:p>
    <w:p w:rsidR="003D18F1" w:rsidRPr="000824A8" w:rsidRDefault="003D18F1" w:rsidP="003D18F1">
      <w:pPr>
        <w:tabs>
          <w:tab w:val="center" w:pos="4153"/>
          <w:tab w:val="right" w:pos="8306"/>
        </w:tabs>
        <w:jc w:val="both"/>
        <w:rPr>
          <w:b/>
          <w:sz w:val="22"/>
          <w:szCs w:val="20"/>
        </w:rPr>
      </w:pPr>
    </w:p>
    <w:p w:rsidR="003D18F1" w:rsidRPr="000824A8" w:rsidRDefault="003D18F1" w:rsidP="003D18F1">
      <w:pPr>
        <w:tabs>
          <w:tab w:val="center" w:pos="4153"/>
          <w:tab w:val="right" w:pos="8306"/>
        </w:tabs>
        <w:jc w:val="both"/>
        <w:rPr>
          <w:b/>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56"/>
      </w:tblGrid>
      <w:tr w:rsidR="003D18F1" w:rsidRPr="000824A8" w:rsidTr="00AD68C1">
        <w:trPr>
          <w:jc w:val="center"/>
        </w:trPr>
        <w:tc>
          <w:tcPr>
            <w:tcW w:w="8221" w:type="dxa"/>
            <w:tcBorders>
              <w:top w:val="nil"/>
              <w:left w:val="nil"/>
              <w:bottom w:val="nil"/>
              <w:right w:val="nil"/>
            </w:tcBorders>
            <w:shd w:val="clear" w:color="auto" w:fill="404040"/>
          </w:tcPr>
          <w:p w:rsidR="003D18F1" w:rsidRPr="000824A8" w:rsidRDefault="009D2531" w:rsidP="00AD68C1">
            <w:pPr>
              <w:tabs>
                <w:tab w:val="right" w:pos="8306"/>
              </w:tabs>
              <w:spacing w:before="120" w:after="120"/>
              <w:jc w:val="center"/>
              <w:rPr>
                <w:rFonts w:ascii="Arial Narrow" w:hAnsi="Arial Narrow"/>
                <w:b/>
                <w:color w:val="FFFFFF" w:themeColor="background1"/>
              </w:rPr>
            </w:pPr>
            <w:r>
              <w:rPr>
                <w:rFonts w:ascii="Arial Narrow" w:hAnsi="Arial Narrow"/>
                <w:b/>
                <w:color w:val="FFFFFF" w:themeColor="background1"/>
              </w:rPr>
              <w:t>Διάγραμμα 3.2</w:t>
            </w:r>
            <w:r w:rsidR="003D18F1" w:rsidRPr="000824A8">
              <w:rPr>
                <w:rFonts w:ascii="Arial Narrow" w:hAnsi="Arial Narrow"/>
                <w:b/>
                <w:color w:val="FFFFFF" w:themeColor="background1"/>
              </w:rPr>
              <w:t xml:space="preserve">   Λόγος έμμεσων/άμεσων φόρων</w:t>
            </w:r>
          </w:p>
        </w:tc>
      </w:tr>
      <w:tr w:rsidR="003D18F1" w:rsidRPr="000824A8" w:rsidTr="00AD68C1">
        <w:trPr>
          <w:jc w:val="center"/>
        </w:trPr>
        <w:tc>
          <w:tcPr>
            <w:tcW w:w="8221" w:type="dxa"/>
            <w:tcBorders>
              <w:top w:val="nil"/>
              <w:left w:val="nil"/>
              <w:bottom w:val="nil"/>
              <w:right w:val="nil"/>
            </w:tcBorders>
          </w:tcPr>
          <w:p w:rsidR="003D18F1" w:rsidRPr="000824A8" w:rsidRDefault="003D18F1" w:rsidP="00AD68C1">
            <w:pPr>
              <w:tabs>
                <w:tab w:val="center" w:pos="4153"/>
                <w:tab w:val="right" w:pos="8306"/>
              </w:tabs>
              <w:jc w:val="both"/>
              <w:rPr>
                <w:rFonts w:ascii="Arial Narrow" w:hAnsi="Arial Narrow"/>
                <w:sz w:val="16"/>
                <w:szCs w:val="20"/>
              </w:rPr>
            </w:pPr>
          </w:p>
          <w:p w:rsidR="003D18F1" w:rsidRPr="000824A8" w:rsidRDefault="004D4711" w:rsidP="00AD68C1">
            <w:pPr>
              <w:tabs>
                <w:tab w:val="center" w:pos="4153"/>
                <w:tab w:val="right" w:pos="8306"/>
              </w:tabs>
              <w:jc w:val="both"/>
              <w:rPr>
                <w:rFonts w:ascii="Arial Narrow" w:hAnsi="Arial Narrow"/>
                <w:sz w:val="16"/>
                <w:szCs w:val="20"/>
              </w:rPr>
            </w:pPr>
            <w:r w:rsidRPr="004D4711">
              <w:rPr>
                <w:rFonts w:ascii="Arial Narrow" w:hAnsi="Arial Narrow"/>
                <w:noProof/>
                <w:sz w:val="16"/>
                <w:szCs w:val="20"/>
              </w:rPr>
              <w:drawing>
                <wp:inline distT="0" distB="0" distL="0" distR="0">
                  <wp:extent cx="5486400" cy="2333625"/>
                  <wp:effectExtent l="0" t="0" r="0" b="0"/>
                  <wp:docPr id="8"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D18F1" w:rsidRPr="000824A8">
              <w:rPr>
                <w:rFonts w:ascii="Arial Narrow" w:hAnsi="Arial Narrow"/>
                <w:sz w:val="16"/>
                <w:szCs w:val="20"/>
              </w:rPr>
              <w:t xml:space="preserve">                                          </w:t>
            </w:r>
          </w:p>
          <w:p w:rsidR="003D18F1" w:rsidRPr="000824A8" w:rsidRDefault="003D18F1" w:rsidP="00AD68C1">
            <w:pPr>
              <w:jc w:val="both"/>
              <w:rPr>
                <w:sz w:val="20"/>
                <w:szCs w:val="20"/>
              </w:rPr>
            </w:pPr>
          </w:p>
        </w:tc>
      </w:tr>
    </w:tbl>
    <w:p w:rsidR="003D18F1" w:rsidRPr="000824A8" w:rsidRDefault="003D18F1" w:rsidP="003D18F1">
      <w:pPr>
        <w:tabs>
          <w:tab w:val="left" w:pos="360"/>
        </w:tabs>
        <w:jc w:val="both"/>
        <w:rPr>
          <w:rFonts w:ascii="Arial Narrow" w:hAnsi="Arial Narrow"/>
          <w:sz w:val="16"/>
          <w:szCs w:val="20"/>
        </w:rPr>
      </w:pPr>
      <w:r w:rsidRPr="000824A8">
        <w:rPr>
          <w:rFonts w:ascii="Arial Narrow" w:hAnsi="Arial Narrow"/>
          <w:sz w:val="16"/>
          <w:szCs w:val="20"/>
        </w:rPr>
        <w:tab/>
        <w:t xml:space="preserve">    *</w:t>
      </w:r>
      <w:r w:rsidRPr="000824A8">
        <w:rPr>
          <w:rFonts w:ascii="Arial Narrow" w:hAnsi="Arial Narrow"/>
          <w:sz w:val="16"/>
          <w:szCs w:val="20"/>
        </w:rPr>
        <w:tab/>
        <w:t>Εκτιμήσεις</w:t>
      </w:r>
    </w:p>
    <w:p w:rsidR="003D18F1" w:rsidRPr="000824A8" w:rsidRDefault="003D18F1" w:rsidP="003D18F1">
      <w:pPr>
        <w:tabs>
          <w:tab w:val="left" w:pos="360"/>
        </w:tabs>
        <w:jc w:val="both"/>
        <w:rPr>
          <w:rFonts w:ascii="Arial Narrow" w:hAnsi="Arial Narrow"/>
          <w:sz w:val="16"/>
          <w:szCs w:val="20"/>
        </w:rPr>
      </w:pPr>
      <w:r w:rsidRPr="000824A8">
        <w:rPr>
          <w:rFonts w:ascii="Arial Narrow" w:hAnsi="Arial Narrow"/>
          <w:sz w:val="16"/>
          <w:szCs w:val="20"/>
        </w:rPr>
        <w:tab/>
        <w:t xml:space="preserve">    **</w:t>
      </w:r>
      <w:r w:rsidRPr="000824A8">
        <w:rPr>
          <w:rFonts w:ascii="Arial Narrow" w:hAnsi="Arial Narrow"/>
          <w:sz w:val="16"/>
          <w:szCs w:val="20"/>
        </w:rPr>
        <w:tab/>
        <w:t>Προβλέψεις</w:t>
      </w:r>
    </w:p>
    <w:p w:rsidR="003D18F1" w:rsidRPr="000824A8" w:rsidRDefault="003D18F1" w:rsidP="003D18F1">
      <w:pPr>
        <w:jc w:val="both"/>
        <w:rPr>
          <w:sz w:val="22"/>
          <w:szCs w:val="22"/>
        </w:rPr>
      </w:pPr>
      <w:r w:rsidRPr="000824A8">
        <w:rPr>
          <w:sz w:val="22"/>
          <w:szCs w:val="22"/>
        </w:rPr>
        <w:tab/>
      </w:r>
    </w:p>
    <w:p w:rsidR="003D18F1" w:rsidRPr="000824A8" w:rsidRDefault="003D18F1" w:rsidP="003D18F1">
      <w:pPr>
        <w:tabs>
          <w:tab w:val="left" w:pos="180"/>
        </w:tabs>
        <w:jc w:val="both"/>
        <w:rPr>
          <w:sz w:val="22"/>
          <w:szCs w:val="22"/>
        </w:rPr>
      </w:pPr>
    </w:p>
    <w:p w:rsidR="003D18F1" w:rsidRPr="000824A8" w:rsidRDefault="003D18F1" w:rsidP="003D18F1">
      <w:pPr>
        <w:jc w:val="both"/>
        <w:rPr>
          <w:sz w:val="22"/>
          <w:szCs w:val="20"/>
        </w:rPr>
      </w:pPr>
    </w:p>
    <w:p w:rsidR="003D18F1" w:rsidRDefault="003D18F1" w:rsidP="003D18F1">
      <w:pPr>
        <w:jc w:val="both"/>
        <w:rPr>
          <w:sz w:val="22"/>
          <w:szCs w:val="22"/>
        </w:rPr>
      </w:pPr>
    </w:p>
    <w:p w:rsidR="003D18F1" w:rsidRDefault="003D18F1" w:rsidP="003D18F1">
      <w:pPr>
        <w:jc w:val="both"/>
        <w:rPr>
          <w:sz w:val="22"/>
          <w:szCs w:val="22"/>
        </w:rPr>
      </w:pPr>
    </w:p>
    <w:p w:rsidR="00A54329" w:rsidRDefault="00A54329">
      <w:pPr>
        <w:rPr>
          <w:bCs/>
          <w:sz w:val="22"/>
          <w:szCs w:val="22"/>
        </w:rPr>
      </w:pPr>
    </w:p>
    <w:p w:rsidR="00A54329" w:rsidRDefault="00A54329">
      <w:pPr>
        <w:rPr>
          <w:bCs/>
          <w:sz w:val="22"/>
          <w:szCs w:val="22"/>
        </w:rPr>
      </w:pPr>
    </w:p>
    <w:p w:rsidR="00A54329" w:rsidRDefault="00A54329">
      <w:pPr>
        <w:rPr>
          <w:bCs/>
          <w:sz w:val="22"/>
          <w:szCs w:val="22"/>
        </w:rPr>
      </w:pPr>
    </w:p>
    <w:p w:rsidR="003D18F1" w:rsidRDefault="003D18F1">
      <w:pPr>
        <w:rPr>
          <w:bCs/>
          <w:sz w:val="22"/>
          <w:szCs w:val="22"/>
        </w:rPr>
      </w:pPr>
      <w:r>
        <w:rPr>
          <w:bCs/>
          <w:sz w:val="22"/>
          <w:szCs w:val="22"/>
        </w:rPr>
        <w:br w:type="page"/>
      </w:r>
    </w:p>
    <w:p w:rsidR="00A54329" w:rsidRDefault="00A54329" w:rsidP="00EA0964">
      <w:pPr>
        <w:jc w:val="both"/>
        <w:rPr>
          <w:rFonts w:ascii="Arial Narrow" w:hAnsi="Arial Narrow"/>
          <w:b/>
          <w:bCs/>
          <w:i/>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Έμμεσοι φόροι</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Από τους έμμεσους φόρους αναμένεται να εισπραχθούν 25.108 εκατ. ευρώ, </w:t>
      </w:r>
      <w:r w:rsidR="00514240">
        <w:rPr>
          <w:bCs/>
          <w:sz w:val="22"/>
          <w:szCs w:val="22"/>
        </w:rPr>
        <w:t xml:space="preserve">ποσό </w:t>
      </w:r>
      <w:r w:rsidRPr="00EA0964">
        <w:rPr>
          <w:bCs/>
          <w:sz w:val="22"/>
          <w:szCs w:val="22"/>
        </w:rPr>
        <w:t>αυξημένο κατά 370 εκατ. ευρώ έναντι του στόχου του 2016. Ειδικότερα:</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Τα έσοδα από ΦΠΑ αναμένεται να διαμορφωθούν στα 14.707 εκατ. ευρώ, αυξημένα κατά 331 εκατ. ευρώ έναντι του στόχου. </w:t>
      </w:r>
      <w:r w:rsidR="00514240">
        <w:rPr>
          <w:bCs/>
          <w:sz w:val="22"/>
          <w:szCs w:val="22"/>
        </w:rPr>
        <w:t xml:space="preserve">Πιο συγκεκριμένα, ο ΦΠΑ λοιπών προϊόντων είναι αυξημένος κατά 526 </w:t>
      </w:r>
      <w:r w:rsidR="00514240">
        <w:rPr>
          <w:bCs/>
          <w:sz w:val="22"/>
          <w:szCs w:val="22"/>
        </w:rPr>
        <w:t>ε</w:t>
      </w:r>
      <w:r w:rsidR="00514240">
        <w:rPr>
          <w:bCs/>
          <w:sz w:val="22"/>
          <w:szCs w:val="22"/>
        </w:rPr>
        <w:t>κατ. ευρώ, ενώ μειωμένοι εμφανίζονται τόσο ο ΦΠΑ πετρελαιοειδών κατά 153 εκατ. ευρώ, ως αποτ</w:t>
      </w:r>
      <w:r w:rsidR="00514240">
        <w:rPr>
          <w:bCs/>
          <w:sz w:val="22"/>
          <w:szCs w:val="22"/>
        </w:rPr>
        <w:t>έ</w:t>
      </w:r>
      <w:r w:rsidR="00514240">
        <w:rPr>
          <w:bCs/>
          <w:sz w:val="22"/>
          <w:szCs w:val="22"/>
        </w:rPr>
        <w:t>λεσμα της μείωσης της τιμής του πετρελαίου διεθνώς, όσο και ο ΦΠΑ στα καπνικά προϊόντα κατά 42 εκατ. ευρώ.</w:t>
      </w:r>
    </w:p>
    <w:p w:rsidR="00EA0964" w:rsidRPr="00EA0964" w:rsidRDefault="00EA0964" w:rsidP="00EA0964">
      <w:pPr>
        <w:jc w:val="both"/>
        <w:rPr>
          <w:bCs/>
          <w:sz w:val="22"/>
          <w:szCs w:val="22"/>
        </w:rPr>
      </w:pPr>
      <w:r w:rsidRPr="00EA0964">
        <w:rPr>
          <w:bCs/>
          <w:sz w:val="22"/>
          <w:szCs w:val="22"/>
        </w:rPr>
        <w:t xml:space="preserve"> </w:t>
      </w:r>
    </w:p>
    <w:p w:rsidR="00EA0964" w:rsidRPr="00EA0964" w:rsidRDefault="00EA0964" w:rsidP="00EA0964">
      <w:pPr>
        <w:jc w:val="both"/>
        <w:rPr>
          <w:bCs/>
          <w:sz w:val="22"/>
          <w:szCs w:val="22"/>
        </w:rPr>
      </w:pPr>
      <w:r w:rsidRPr="00EA0964">
        <w:rPr>
          <w:bCs/>
          <w:sz w:val="22"/>
          <w:szCs w:val="22"/>
        </w:rPr>
        <w:t>Τα έσοδα από φόρους κατανάλωσης εκτιμάται ότι θα ανέλθουν στα 8.835 εκατ. ευρώ</w:t>
      </w:r>
      <w:r w:rsidR="00514240">
        <w:rPr>
          <w:bCs/>
          <w:sz w:val="22"/>
          <w:szCs w:val="22"/>
        </w:rPr>
        <w:t>,</w:t>
      </w:r>
      <w:r w:rsidRPr="00EA0964">
        <w:rPr>
          <w:bCs/>
          <w:sz w:val="22"/>
          <w:szCs w:val="22"/>
        </w:rPr>
        <w:t xml:space="preserve"> μειωμένα κατά 267 εκατ. ευρώ έναντι του στόχου που είχε τεθεί στον Προϋπολογισμό του 2016.</w:t>
      </w:r>
      <w:r w:rsidR="00FD0526">
        <w:rPr>
          <w:bCs/>
          <w:sz w:val="22"/>
          <w:szCs w:val="22"/>
        </w:rPr>
        <w:t xml:space="preserve"> </w:t>
      </w:r>
      <w:r w:rsidRPr="00EA0964">
        <w:rPr>
          <w:bCs/>
          <w:sz w:val="22"/>
          <w:szCs w:val="22"/>
        </w:rPr>
        <w:t>Η μείωση αυτή πρ</w:t>
      </w:r>
      <w:r w:rsidRPr="00EA0964">
        <w:rPr>
          <w:bCs/>
          <w:sz w:val="22"/>
          <w:szCs w:val="22"/>
        </w:rPr>
        <w:t>ο</w:t>
      </w:r>
      <w:r w:rsidRPr="00EA0964">
        <w:rPr>
          <w:bCs/>
          <w:sz w:val="22"/>
          <w:szCs w:val="22"/>
        </w:rPr>
        <w:t>έρχεται κυρίως από τους λοιπούς φόρους κατανάλωσης, οι οποίοι είναι μειωμένοι έναντι του στόχου κατά 223 εκατ. ευρώ</w:t>
      </w:r>
      <w:r w:rsidR="00C57B72">
        <w:rPr>
          <w:bCs/>
          <w:sz w:val="22"/>
          <w:szCs w:val="22"/>
        </w:rPr>
        <w:t>,</w:t>
      </w:r>
      <w:r w:rsidRPr="00EA0964">
        <w:rPr>
          <w:bCs/>
          <w:sz w:val="22"/>
          <w:szCs w:val="22"/>
        </w:rPr>
        <w:t xml:space="preserve"> λόγω</w:t>
      </w:r>
      <w:r w:rsidR="00AA5FBE">
        <w:rPr>
          <w:bCs/>
          <w:sz w:val="22"/>
          <w:szCs w:val="22"/>
        </w:rPr>
        <w:t xml:space="preserve"> της</w:t>
      </w:r>
      <w:r w:rsidRPr="00EA0964">
        <w:rPr>
          <w:bCs/>
          <w:sz w:val="22"/>
          <w:szCs w:val="22"/>
        </w:rPr>
        <w:t xml:space="preserve"> μη εφαρμογής επιβολής ειδικού τέλους ανά στήλη κάθε παιγνίου του ΟΠΑΠ.</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Τέλος, οι έμμεσοι φόροι παρελθόντων οικονομικών ετών (ΠΟΕ) αναμένεται να διαμορφωθούν στα 717 εκατ. ευρώ, αυξημένοι κατά 332 εκατ. ευρώ</w:t>
      </w:r>
      <w:r w:rsidR="00514240">
        <w:rPr>
          <w:bCs/>
          <w:sz w:val="22"/>
          <w:szCs w:val="22"/>
        </w:rPr>
        <w:t>,</w:t>
      </w:r>
      <w:r w:rsidRPr="00EA0964">
        <w:rPr>
          <w:bCs/>
          <w:sz w:val="22"/>
          <w:szCs w:val="22"/>
        </w:rPr>
        <w:t xml:space="preserve"> </w:t>
      </w:r>
      <w:r w:rsidR="00514240">
        <w:rPr>
          <w:bCs/>
          <w:sz w:val="22"/>
          <w:szCs w:val="22"/>
        </w:rPr>
        <w:t>ως αποτέλεσμα της αυξημένης συμμετοχής για την τακτοποίηση οφειλών προηγούμενων ετών.</w:t>
      </w:r>
    </w:p>
    <w:p w:rsidR="00EA0964" w:rsidRPr="00EA0964" w:rsidRDefault="00EA0964" w:rsidP="00EA0964">
      <w:pPr>
        <w:jc w:val="both"/>
        <w:rPr>
          <w:b/>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Μη φορολογικά έσοδα</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Τα μη φορολογικά έσοδα εκτιμάται ότι θα διαμορφωθούν στα 4.258 εκατ. ευρώ, </w:t>
      </w:r>
      <w:r w:rsidR="00514240">
        <w:rPr>
          <w:bCs/>
          <w:sz w:val="22"/>
          <w:szCs w:val="22"/>
        </w:rPr>
        <w:t xml:space="preserve">αυξημένα </w:t>
      </w:r>
      <w:r w:rsidRPr="00EA0964">
        <w:rPr>
          <w:bCs/>
          <w:sz w:val="22"/>
          <w:szCs w:val="22"/>
        </w:rPr>
        <w:t>κατά 918 εκατ</w:t>
      </w:r>
      <w:r w:rsidR="00AA5FBE">
        <w:rPr>
          <w:bCs/>
          <w:sz w:val="22"/>
          <w:szCs w:val="22"/>
        </w:rPr>
        <w:t>. ευρώ. Η αύξηση αυτή οφείλεται</w:t>
      </w:r>
      <w:r w:rsidRPr="00EA0964">
        <w:rPr>
          <w:bCs/>
          <w:sz w:val="22"/>
          <w:szCs w:val="22"/>
        </w:rPr>
        <w:t xml:space="preserve"> κυρίως: (α) στο αυξημένο, κατά 325 εκατ. ευρώ, ποσό από τη συμμετοχή του Δημοσίου στα κέρδη της Τράπεζας της Ελλάδος, (β) σε λοιπές παρεμβάσεις, όπως η αύξηση του ποσοστού συμμετοχής του Δημοσίου επί των μεικτών κερδών από τα τυχερά παίγνια και (γ) στην είσπραξη φόρων με ταυτότητα οφειλής, μέσω των πιστωτικών ιδρυμάτων. </w:t>
      </w:r>
      <w:r w:rsidR="00514240">
        <w:rPr>
          <w:bCs/>
          <w:sz w:val="22"/>
          <w:szCs w:val="22"/>
        </w:rPr>
        <w:t xml:space="preserve">Ειδικότερα, </w:t>
      </w:r>
      <w:r w:rsidRPr="00EA0964">
        <w:rPr>
          <w:bCs/>
          <w:sz w:val="22"/>
          <w:szCs w:val="22"/>
        </w:rPr>
        <w:t>ορι</w:t>
      </w:r>
      <w:r w:rsidRPr="00EA0964">
        <w:rPr>
          <w:bCs/>
          <w:sz w:val="22"/>
          <w:szCs w:val="22"/>
        </w:rPr>
        <w:t>σ</w:t>
      </w:r>
      <w:r w:rsidRPr="00EA0964">
        <w:rPr>
          <w:bCs/>
          <w:sz w:val="22"/>
          <w:szCs w:val="22"/>
        </w:rPr>
        <w:t>μένες κατηγορίες φορολογικών εσόδων καταχωρούνται προσωρινά σε μη φορολογικό κωδικό εσόδου και στη συνέχεια, μετά από έλεγχο των ΔΟΥ, καταχωρούνται στις κατηγορίες εσόδων που αντιστο</w:t>
      </w:r>
      <w:r w:rsidRPr="00EA0964">
        <w:rPr>
          <w:bCs/>
          <w:sz w:val="22"/>
          <w:szCs w:val="22"/>
        </w:rPr>
        <w:t>ι</w:t>
      </w:r>
      <w:r w:rsidRPr="00EA0964">
        <w:rPr>
          <w:bCs/>
          <w:sz w:val="22"/>
          <w:szCs w:val="22"/>
        </w:rPr>
        <w:t>χούν, εμφανιζόμενες παράλληλα και ως</w:t>
      </w:r>
      <w:r w:rsidR="00FD0526">
        <w:rPr>
          <w:bCs/>
          <w:sz w:val="22"/>
          <w:szCs w:val="22"/>
        </w:rPr>
        <w:t xml:space="preserve"> </w:t>
      </w:r>
      <w:r w:rsidRPr="00EA0964">
        <w:rPr>
          <w:bCs/>
          <w:sz w:val="22"/>
          <w:szCs w:val="22"/>
        </w:rPr>
        <w:t>επιστροφές αχρεωστήτως εισπραχθέντων εσόδων.</w:t>
      </w:r>
    </w:p>
    <w:p w:rsidR="00793AD0" w:rsidRPr="00301426" w:rsidRDefault="00793AD0" w:rsidP="00EA0964">
      <w:pPr>
        <w:jc w:val="both"/>
        <w:rPr>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 xml:space="preserve">Μη τακτικά έσοδα </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Τα μη τακτικά έσοδα (έσοδα προγράμματος ενίσχυσης της ρευστότητας λόγω της χρηματοπιστωτικής κρίσης, έσοδα από καταργηθέντες ειδικούς λογαριασμούς και έσοδα από ΝΑΤΟ) εκτιμάται ότι θα δ</w:t>
      </w:r>
      <w:r w:rsidRPr="00EA0964">
        <w:rPr>
          <w:bCs/>
          <w:sz w:val="22"/>
          <w:szCs w:val="22"/>
        </w:rPr>
        <w:t>ι</w:t>
      </w:r>
      <w:r w:rsidRPr="00EA0964">
        <w:rPr>
          <w:bCs/>
          <w:sz w:val="22"/>
          <w:szCs w:val="22"/>
        </w:rPr>
        <w:t>αμορφωθούν στο ποσό των 415 εκατ. ευρώ, παρουσιάζοντας μείωση κατά 163 εκατ. ευρώ έναντι του στόχου του Προϋπολογισμού. Η μείωση αυτή οφείλεται κυρίως στα μειωμένα έσοδα από τις προμήθ</w:t>
      </w:r>
      <w:r w:rsidRPr="00EA0964">
        <w:rPr>
          <w:bCs/>
          <w:sz w:val="22"/>
          <w:szCs w:val="22"/>
        </w:rPr>
        <w:t>ε</w:t>
      </w:r>
      <w:r w:rsidRPr="00EA0964">
        <w:rPr>
          <w:bCs/>
          <w:sz w:val="22"/>
          <w:szCs w:val="22"/>
        </w:rPr>
        <w:t>ιες</w:t>
      </w:r>
      <w:r w:rsidR="00415E22">
        <w:rPr>
          <w:bCs/>
          <w:sz w:val="22"/>
          <w:szCs w:val="22"/>
        </w:rPr>
        <w:t>,</w:t>
      </w:r>
      <w:r w:rsidRPr="00EA0964">
        <w:rPr>
          <w:bCs/>
          <w:sz w:val="22"/>
          <w:szCs w:val="22"/>
        </w:rPr>
        <w:t xml:space="preserve"> που καταβάλλουν τα πιστωτικά ιδρύματα για την παροχή της εγγύησης του Ελληνικού Δημοσίου (ν.3723/2008), προκειμένου να λάβουν χρηματοδότηση από την ΕΚΤ, ύστερα από την ανακεφαλαι</w:t>
      </w:r>
      <w:r w:rsidRPr="00EA0964">
        <w:rPr>
          <w:bCs/>
          <w:sz w:val="22"/>
          <w:szCs w:val="22"/>
        </w:rPr>
        <w:t>ο</w:t>
      </w:r>
      <w:r w:rsidRPr="00EA0964">
        <w:rPr>
          <w:bCs/>
          <w:sz w:val="22"/>
          <w:szCs w:val="22"/>
        </w:rPr>
        <w:t>ποίησή τους.</w:t>
      </w:r>
    </w:p>
    <w:p w:rsidR="00EA0964" w:rsidRPr="00EA0964" w:rsidRDefault="00EA0964" w:rsidP="00EA0964">
      <w:pPr>
        <w:jc w:val="both"/>
        <w:rPr>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Μεταφορά αποδόσεων από τη διακράτηση ομολόγων του Ελληνικού Δημοσίου στα χαρτοφυλάκια Κε</w:t>
      </w:r>
      <w:r w:rsidRPr="00EA0964">
        <w:rPr>
          <w:rFonts w:ascii="Arial Narrow" w:hAnsi="Arial Narrow"/>
          <w:b/>
          <w:bCs/>
          <w:i/>
          <w:sz w:val="22"/>
          <w:szCs w:val="22"/>
        </w:rPr>
        <w:t>ν</w:t>
      </w:r>
      <w:r w:rsidRPr="00EA0964">
        <w:rPr>
          <w:rFonts w:ascii="Arial Narrow" w:hAnsi="Arial Narrow"/>
          <w:b/>
          <w:bCs/>
          <w:i/>
          <w:sz w:val="22"/>
          <w:szCs w:val="22"/>
        </w:rPr>
        <w:t>τρικών Τραπεζών του Ευρωσυστήματος (ANFA)</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Από τη μεταφορά αποδόσεων από τη διακράτηση ομολόγων του Ελληνικού Δημοσίου στα χαρτοφ</w:t>
      </w:r>
      <w:r w:rsidRPr="00EA0964">
        <w:rPr>
          <w:bCs/>
          <w:sz w:val="22"/>
          <w:szCs w:val="22"/>
        </w:rPr>
        <w:t>υ</w:t>
      </w:r>
      <w:r w:rsidRPr="00EA0964">
        <w:rPr>
          <w:bCs/>
          <w:sz w:val="22"/>
          <w:szCs w:val="22"/>
        </w:rPr>
        <w:t>λάκια των Κεντρικών Τραπεζών του Ευρωσυστήματος (ANFAs), καθώς και από το Πρόγραμμα Αγ</w:t>
      </w:r>
      <w:r w:rsidRPr="00EA0964">
        <w:rPr>
          <w:bCs/>
          <w:sz w:val="22"/>
          <w:szCs w:val="22"/>
        </w:rPr>
        <w:t>ο</w:t>
      </w:r>
      <w:r w:rsidRPr="00EA0964">
        <w:rPr>
          <w:bCs/>
          <w:sz w:val="22"/>
          <w:szCs w:val="22"/>
        </w:rPr>
        <w:t>ράς Ομολόγων (SMPs), της Ευρωπαϊκής Κεντρικής Τράπεζας (ΕΚΤ), προβλέπονται έσοδα ύψους 375 εκατ. ευρώ. Σημειώνεται ότι</w:t>
      </w:r>
      <w:r w:rsidR="00AA5FBE">
        <w:rPr>
          <w:bCs/>
          <w:sz w:val="22"/>
          <w:szCs w:val="22"/>
        </w:rPr>
        <w:t>,</w:t>
      </w:r>
      <w:r w:rsidRPr="00EA0964">
        <w:rPr>
          <w:bCs/>
          <w:sz w:val="22"/>
          <w:szCs w:val="22"/>
        </w:rPr>
        <w:t xml:space="preserve"> τα έσοδα αυτά κατατίθενται απευθείας στον ειδικό λογαριασμό εξυπ</w:t>
      </w:r>
      <w:r w:rsidRPr="00EA0964">
        <w:rPr>
          <w:bCs/>
          <w:sz w:val="22"/>
          <w:szCs w:val="22"/>
        </w:rPr>
        <w:t>η</w:t>
      </w:r>
      <w:r w:rsidRPr="00EA0964">
        <w:rPr>
          <w:bCs/>
          <w:sz w:val="22"/>
          <w:szCs w:val="22"/>
        </w:rPr>
        <w:t xml:space="preserve">ρέτησης του δημόσιου χρέους (Segregated </w:t>
      </w:r>
      <w:r w:rsidRPr="00EA0964">
        <w:rPr>
          <w:bCs/>
          <w:sz w:val="22"/>
          <w:szCs w:val="22"/>
          <w:lang w:val="en-US"/>
        </w:rPr>
        <w:t>A</w:t>
      </w:r>
      <w:r w:rsidRPr="00EA0964">
        <w:rPr>
          <w:bCs/>
          <w:sz w:val="22"/>
          <w:szCs w:val="22"/>
        </w:rPr>
        <w:t>ccount) και δεν υπολογίζονται στο αποτέλεσμα της Γεν</w:t>
      </w:r>
      <w:r w:rsidRPr="00EA0964">
        <w:rPr>
          <w:bCs/>
          <w:sz w:val="22"/>
          <w:szCs w:val="22"/>
        </w:rPr>
        <w:t>ι</w:t>
      </w:r>
      <w:r w:rsidRPr="00EA0964">
        <w:rPr>
          <w:bCs/>
          <w:sz w:val="22"/>
          <w:szCs w:val="22"/>
        </w:rPr>
        <w:t>κής Κυβέρνησης, σύμφωνα με τους όρους της Σύμβασης Χρηματοδοτικής Διευκόλυνσης.</w:t>
      </w:r>
    </w:p>
    <w:p w:rsidR="00C97FA5" w:rsidRDefault="00C97FA5" w:rsidP="00EA0964">
      <w:pPr>
        <w:jc w:val="both"/>
        <w:rPr>
          <w:bCs/>
          <w:sz w:val="22"/>
          <w:szCs w:val="22"/>
        </w:rPr>
      </w:pPr>
    </w:p>
    <w:p w:rsidR="00A54329" w:rsidRDefault="00A54329" w:rsidP="00EA0964">
      <w:pPr>
        <w:jc w:val="both"/>
        <w:rPr>
          <w:bCs/>
          <w:sz w:val="22"/>
          <w:szCs w:val="22"/>
        </w:rPr>
      </w:pPr>
    </w:p>
    <w:p w:rsidR="00A54329" w:rsidRPr="00EA0964" w:rsidRDefault="00A54329" w:rsidP="00EA0964">
      <w:pPr>
        <w:jc w:val="both"/>
        <w:rPr>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lastRenderedPageBreak/>
        <w:t>Επιστροφές αχρεωστήτως εισπραχθέντων εσόδων</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 xml:space="preserve">Οι ταμειακές επιστροφές αχρεωστήτως εισπραχθέντων εσόδων αναμένεται να διαμορφωθούν στα 3.287 εκατ. ευρώ, αυξημένες κατά 19 εκατ. ευρώ έναντι του στόχου του Προϋπολογισμού του 2016. </w:t>
      </w:r>
    </w:p>
    <w:p w:rsidR="00EA0964" w:rsidRPr="00EA0964" w:rsidRDefault="00EA0964" w:rsidP="00EA0964">
      <w:pPr>
        <w:jc w:val="both"/>
        <w:rPr>
          <w:bCs/>
          <w:sz w:val="22"/>
          <w:szCs w:val="22"/>
        </w:rPr>
      </w:pPr>
    </w:p>
    <w:p w:rsidR="00EA0964" w:rsidRPr="00EA0964" w:rsidRDefault="00EA0964" w:rsidP="00EA0964">
      <w:pPr>
        <w:jc w:val="both"/>
        <w:rPr>
          <w:rFonts w:ascii="Arial Narrow" w:hAnsi="Arial Narrow"/>
          <w:b/>
          <w:bCs/>
          <w:i/>
          <w:sz w:val="22"/>
          <w:szCs w:val="22"/>
        </w:rPr>
      </w:pPr>
      <w:r w:rsidRPr="00EA0964">
        <w:rPr>
          <w:rFonts w:ascii="Arial Narrow" w:hAnsi="Arial Narrow"/>
          <w:b/>
          <w:bCs/>
          <w:i/>
          <w:sz w:val="22"/>
          <w:szCs w:val="22"/>
        </w:rPr>
        <w:t>Έσοδα ΠΔΕ</w:t>
      </w:r>
    </w:p>
    <w:p w:rsidR="00EA0964" w:rsidRPr="00EA0964" w:rsidRDefault="00EA0964" w:rsidP="00EA0964">
      <w:pPr>
        <w:jc w:val="both"/>
        <w:rPr>
          <w:bCs/>
          <w:sz w:val="22"/>
          <w:szCs w:val="22"/>
        </w:rPr>
      </w:pPr>
    </w:p>
    <w:p w:rsidR="00EA0964" w:rsidRPr="00EA0964" w:rsidRDefault="00EA0964" w:rsidP="00EA0964">
      <w:pPr>
        <w:jc w:val="both"/>
        <w:rPr>
          <w:bCs/>
          <w:sz w:val="22"/>
          <w:szCs w:val="22"/>
        </w:rPr>
      </w:pPr>
      <w:r w:rsidRPr="00EA0964">
        <w:rPr>
          <w:bCs/>
          <w:sz w:val="22"/>
          <w:szCs w:val="22"/>
        </w:rPr>
        <w:t>Τα έσοδα του ΠΔΕ, σε ταμειακή βάση, εκτιμάται ότι θα φθάσουν στα 4.376 εκατ. ευρώ, μειωμένα κ</w:t>
      </w:r>
      <w:r w:rsidRPr="00EA0964">
        <w:rPr>
          <w:bCs/>
          <w:sz w:val="22"/>
          <w:szCs w:val="22"/>
        </w:rPr>
        <w:t>α</w:t>
      </w:r>
      <w:r w:rsidRPr="00EA0964">
        <w:rPr>
          <w:bCs/>
          <w:sz w:val="22"/>
          <w:szCs w:val="22"/>
        </w:rPr>
        <w:t>τά 44 εκατ. ευρώ σε σχέση</w:t>
      </w:r>
      <w:r w:rsidR="00F12E2A">
        <w:rPr>
          <w:bCs/>
          <w:sz w:val="22"/>
          <w:szCs w:val="22"/>
        </w:rPr>
        <w:t xml:space="preserve"> με το στόχο του Προϋπολογισμού, ως αποτέλεσμα της μείωσης των ιδίων εσόδων κατά 70 εκατ. ευρώ και της αύξησης των εισροών από </w:t>
      </w:r>
      <w:r w:rsidR="005D4C2D">
        <w:rPr>
          <w:bCs/>
          <w:sz w:val="22"/>
          <w:szCs w:val="22"/>
        </w:rPr>
        <w:t xml:space="preserve">την </w:t>
      </w:r>
      <w:r w:rsidR="00F12E2A">
        <w:rPr>
          <w:bCs/>
          <w:sz w:val="22"/>
          <w:szCs w:val="22"/>
        </w:rPr>
        <w:t>ΕΕ κατά 26 εκατ. ευρώ.</w:t>
      </w:r>
      <w:r w:rsidRPr="00EA0964">
        <w:rPr>
          <w:bCs/>
          <w:sz w:val="22"/>
          <w:szCs w:val="22"/>
        </w:rPr>
        <w:t xml:space="preserve"> Σε δεδο</w:t>
      </w:r>
      <w:r w:rsidRPr="00EA0964">
        <w:rPr>
          <w:bCs/>
          <w:sz w:val="22"/>
          <w:szCs w:val="22"/>
        </w:rPr>
        <w:t>υ</w:t>
      </w:r>
      <w:r w:rsidRPr="00EA0964">
        <w:rPr>
          <w:bCs/>
          <w:sz w:val="22"/>
          <w:szCs w:val="22"/>
        </w:rPr>
        <w:t>λευμένη βάση, τα έσοδα θα διαμορφωθούν στα 3.744 εκατ. ευρώ, μειωμένα κατά 1</w:t>
      </w:r>
      <w:r w:rsidR="00415E22">
        <w:rPr>
          <w:bCs/>
          <w:sz w:val="22"/>
          <w:szCs w:val="22"/>
        </w:rPr>
        <w:t xml:space="preserve">22 εκατ. ευρώ </w:t>
      </w:r>
      <w:r w:rsidR="00415E22">
        <w:rPr>
          <w:bCs/>
          <w:sz w:val="22"/>
          <w:szCs w:val="22"/>
        </w:rPr>
        <w:t>έ</w:t>
      </w:r>
      <w:r w:rsidR="00415E22">
        <w:rPr>
          <w:bCs/>
          <w:sz w:val="22"/>
          <w:szCs w:val="22"/>
        </w:rPr>
        <w:t>ναντι του στόχου, ως αποτέλεσμα της αύξησης των αποσβέσεων των προκαταβολών, λόγω τροποπο</w:t>
      </w:r>
      <w:r w:rsidR="00415E22">
        <w:rPr>
          <w:bCs/>
          <w:sz w:val="22"/>
          <w:szCs w:val="22"/>
        </w:rPr>
        <w:t>ί</w:t>
      </w:r>
      <w:r w:rsidR="00415E22">
        <w:rPr>
          <w:bCs/>
          <w:sz w:val="22"/>
          <w:szCs w:val="22"/>
        </w:rPr>
        <w:t>ησης</w:t>
      </w:r>
      <w:r w:rsidR="005D4C2D">
        <w:rPr>
          <w:bCs/>
          <w:sz w:val="22"/>
          <w:szCs w:val="22"/>
        </w:rPr>
        <w:t xml:space="preserve"> της</w:t>
      </w:r>
      <w:r w:rsidR="00415E22">
        <w:rPr>
          <w:bCs/>
          <w:sz w:val="22"/>
          <w:szCs w:val="22"/>
        </w:rPr>
        <w:t xml:space="preserve"> καταγραφής τους.</w:t>
      </w:r>
    </w:p>
    <w:p w:rsidR="00EA0964" w:rsidRDefault="00EA0964" w:rsidP="001830EF">
      <w:pPr>
        <w:jc w:val="both"/>
        <w:rPr>
          <w:bCs/>
          <w:sz w:val="22"/>
          <w:szCs w:val="22"/>
        </w:rPr>
      </w:pPr>
    </w:p>
    <w:p w:rsidR="00B64187" w:rsidRPr="002B63E6" w:rsidRDefault="00B64187" w:rsidP="00B64187">
      <w:pPr>
        <w:jc w:val="both"/>
        <w:rPr>
          <w:rFonts w:ascii="Arial Narrow" w:hAnsi="Arial Narrow"/>
          <w:b/>
          <w:color w:val="000080"/>
          <w:szCs w:val="22"/>
        </w:rPr>
      </w:pPr>
      <w:r w:rsidRPr="002B63E6">
        <w:rPr>
          <w:rFonts w:ascii="Arial Narrow" w:hAnsi="Arial Narrow"/>
          <w:b/>
          <w:color w:val="000080"/>
          <w:szCs w:val="22"/>
        </w:rPr>
        <w:t>Δαπάνες</w:t>
      </w:r>
    </w:p>
    <w:p w:rsidR="00B64187" w:rsidRPr="00DD7D7F" w:rsidRDefault="00B64187" w:rsidP="00B64187">
      <w:pPr>
        <w:jc w:val="both"/>
        <w:rPr>
          <w:sz w:val="22"/>
          <w:szCs w:val="22"/>
          <w:lang w:eastAsia="en-US"/>
        </w:rPr>
      </w:pPr>
    </w:p>
    <w:p w:rsidR="00A54329" w:rsidRPr="00011674" w:rsidRDefault="00A54329" w:rsidP="00A54329">
      <w:pPr>
        <w:jc w:val="both"/>
        <w:rPr>
          <w:bCs/>
          <w:sz w:val="22"/>
          <w:szCs w:val="22"/>
        </w:rPr>
      </w:pPr>
      <w:r w:rsidRPr="00011674">
        <w:rPr>
          <w:bCs/>
          <w:sz w:val="22"/>
          <w:szCs w:val="22"/>
        </w:rPr>
        <w:t xml:space="preserve">Οι συνολικές δαπάνες του Τακτικού Προϋπολογισμού για το 2016 εκτιμάται ότι θα διαμορφωθούν στα </w:t>
      </w:r>
      <w:r w:rsidR="009B1B1E">
        <w:rPr>
          <w:bCs/>
          <w:sz w:val="22"/>
          <w:szCs w:val="22"/>
        </w:rPr>
        <w:t>51.017</w:t>
      </w:r>
      <w:r w:rsidRPr="00011674">
        <w:rPr>
          <w:bCs/>
          <w:sz w:val="22"/>
          <w:szCs w:val="22"/>
        </w:rPr>
        <w:t xml:space="preserve"> εκατ. ευρώ (χωρίς να περιλαμβάνονται οι δαπάνες για την υλοποίηση του προγράμματος εξόφλησης ληξιπρόθεσμων υποχρεώσεων), αυξημένες κατά </w:t>
      </w:r>
      <w:r w:rsidR="00C73759">
        <w:rPr>
          <w:bCs/>
          <w:sz w:val="22"/>
          <w:szCs w:val="22"/>
        </w:rPr>
        <w:t>586</w:t>
      </w:r>
      <w:r w:rsidRPr="00011674">
        <w:rPr>
          <w:bCs/>
          <w:sz w:val="22"/>
          <w:szCs w:val="22"/>
        </w:rPr>
        <w:t xml:space="preserve"> εκατ. ευρώ σε σχέση με το στόχο του Προϋπολογισμού</w:t>
      </w:r>
      <w:r w:rsidR="007E05F0">
        <w:rPr>
          <w:bCs/>
          <w:sz w:val="22"/>
          <w:szCs w:val="22"/>
        </w:rPr>
        <w:t>,</w:t>
      </w:r>
      <w:r w:rsidRPr="00011674">
        <w:rPr>
          <w:bCs/>
          <w:sz w:val="22"/>
          <w:szCs w:val="22"/>
        </w:rPr>
        <w:t xml:space="preserve"> λόγω κυρίως </w:t>
      </w:r>
      <w:r w:rsidR="00F13B3D">
        <w:rPr>
          <w:bCs/>
          <w:sz w:val="22"/>
          <w:szCs w:val="22"/>
        </w:rPr>
        <w:t xml:space="preserve">της </w:t>
      </w:r>
      <w:r w:rsidRPr="00011674">
        <w:rPr>
          <w:bCs/>
          <w:sz w:val="22"/>
          <w:szCs w:val="22"/>
        </w:rPr>
        <w:t>χρηματοδότησης δράσεων από ειδικά έσοδα</w:t>
      </w:r>
      <w:r w:rsidR="00063AAC">
        <w:rPr>
          <w:bCs/>
          <w:sz w:val="22"/>
          <w:szCs w:val="22"/>
        </w:rPr>
        <w:t xml:space="preserve"> και </w:t>
      </w:r>
      <w:r w:rsidR="00F13B3D">
        <w:rPr>
          <w:bCs/>
          <w:sz w:val="22"/>
          <w:szCs w:val="22"/>
        </w:rPr>
        <w:t xml:space="preserve">της </w:t>
      </w:r>
      <w:r w:rsidR="00063AAC">
        <w:rPr>
          <w:bCs/>
          <w:sz w:val="22"/>
          <w:szCs w:val="22"/>
        </w:rPr>
        <w:t>επιχορήγησης του ΕΦΚΑ για την πληρωμή των συντάξεων Ιανουαρίου 2017</w:t>
      </w:r>
      <w:r w:rsidR="00BE6A47">
        <w:rPr>
          <w:bCs/>
          <w:sz w:val="22"/>
          <w:szCs w:val="22"/>
        </w:rPr>
        <w:t xml:space="preserve"> (ουδέτερο σε όρους Γενικής Κυβέρν</w:t>
      </w:r>
      <w:r w:rsidR="00BE6A47">
        <w:rPr>
          <w:bCs/>
          <w:sz w:val="22"/>
          <w:szCs w:val="22"/>
        </w:rPr>
        <w:t>η</w:t>
      </w:r>
      <w:r w:rsidR="00BE6A47">
        <w:rPr>
          <w:bCs/>
          <w:sz w:val="22"/>
          <w:szCs w:val="22"/>
        </w:rPr>
        <w:t>σης)</w:t>
      </w:r>
      <w:r w:rsidRPr="00011674">
        <w:rPr>
          <w:bCs/>
          <w:sz w:val="22"/>
          <w:szCs w:val="22"/>
        </w:rPr>
        <w:t>.</w:t>
      </w:r>
    </w:p>
    <w:p w:rsidR="00A54329" w:rsidRPr="00011674" w:rsidRDefault="00A54329" w:rsidP="00A54329">
      <w:pPr>
        <w:jc w:val="both"/>
        <w:rPr>
          <w:bCs/>
          <w:sz w:val="22"/>
          <w:szCs w:val="22"/>
        </w:rPr>
      </w:pPr>
    </w:p>
    <w:p w:rsidR="00A54329" w:rsidRPr="00011674" w:rsidRDefault="00A54329" w:rsidP="00A54329">
      <w:pPr>
        <w:jc w:val="both"/>
        <w:rPr>
          <w:bCs/>
          <w:sz w:val="22"/>
          <w:szCs w:val="22"/>
        </w:rPr>
      </w:pPr>
      <w:r w:rsidRPr="00011674">
        <w:rPr>
          <w:bCs/>
          <w:sz w:val="22"/>
          <w:szCs w:val="22"/>
        </w:rPr>
        <w:t>Οι πρωτογενείς δαπάνες (πλην τόκων) του Τακτικού Προϋπολογισμού εκτιμάται ότι θα διαμορφω</w:t>
      </w:r>
      <w:r w:rsidR="00063AAC">
        <w:rPr>
          <w:bCs/>
          <w:sz w:val="22"/>
          <w:szCs w:val="22"/>
        </w:rPr>
        <w:t>θ</w:t>
      </w:r>
      <w:r w:rsidR="00063AAC">
        <w:rPr>
          <w:bCs/>
          <w:sz w:val="22"/>
          <w:szCs w:val="22"/>
        </w:rPr>
        <w:t>ο</w:t>
      </w:r>
      <w:r w:rsidR="00063AAC">
        <w:rPr>
          <w:bCs/>
          <w:sz w:val="22"/>
          <w:szCs w:val="22"/>
        </w:rPr>
        <w:t>ύν σε</w:t>
      </w:r>
      <w:r w:rsidRPr="00011674">
        <w:rPr>
          <w:bCs/>
          <w:sz w:val="22"/>
          <w:szCs w:val="22"/>
        </w:rPr>
        <w:t xml:space="preserve"> </w:t>
      </w:r>
      <w:r w:rsidR="00063AAC">
        <w:rPr>
          <w:bCs/>
          <w:sz w:val="22"/>
          <w:szCs w:val="22"/>
        </w:rPr>
        <w:t>45.416</w:t>
      </w:r>
      <w:r w:rsidRPr="00011674">
        <w:rPr>
          <w:bCs/>
          <w:sz w:val="22"/>
          <w:szCs w:val="22"/>
        </w:rPr>
        <w:t xml:space="preserve"> εκατ. ευρώ, αυξημένες κατά </w:t>
      </w:r>
      <w:r w:rsidR="00063AAC">
        <w:rPr>
          <w:bCs/>
          <w:sz w:val="22"/>
          <w:szCs w:val="22"/>
        </w:rPr>
        <w:t>916</w:t>
      </w:r>
      <w:r w:rsidRPr="00011674">
        <w:rPr>
          <w:bCs/>
          <w:sz w:val="22"/>
          <w:szCs w:val="22"/>
        </w:rPr>
        <w:t xml:space="preserve"> εκατ. ευρώ έναντι  του Προϋπολογισμού 2016.</w:t>
      </w:r>
    </w:p>
    <w:p w:rsidR="00B64187" w:rsidRPr="00DD7D7F" w:rsidRDefault="00B64187" w:rsidP="00B64187">
      <w:pPr>
        <w:jc w:val="both"/>
        <w:rPr>
          <w:sz w:val="22"/>
          <w:szCs w:val="22"/>
          <w:lang w:eastAsia="en-US"/>
        </w:rPr>
      </w:pPr>
    </w:p>
    <w:p w:rsidR="00B64187" w:rsidRPr="00175A16" w:rsidRDefault="00B64187" w:rsidP="00B64187">
      <w:pPr>
        <w:spacing w:line="235" w:lineRule="auto"/>
        <w:jc w:val="both"/>
        <w:rPr>
          <w:rFonts w:ascii="Arial Narrow" w:hAnsi="Arial Narrow"/>
          <w:b/>
          <w:bCs/>
          <w:i/>
          <w:sz w:val="22"/>
          <w:szCs w:val="22"/>
        </w:rPr>
      </w:pPr>
      <w:r w:rsidRPr="00175A16">
        <w:rPr>
          <w:rFonts w:ascii="Arial Narrow" w:hAnsi="Arial Narrow"/>
          <w:b/>
          <w:bCs/>
          <w:i/>
          <w:sz w:val="22"/>
          <w:szCs w:val="22"/>
        </w:rPr>
        <w:t>Ανάλυση δαπανών κατά μείζονα κατηγορία</w:t>
      </w:r>
    </w:p>
    <w:p w:rsidR="00B64187" w:rsidRPr="00175A16" w:rsidRDefault="00B64187" w:rsidP="00B64187">
      <w:pPr>
        <w:spacing w:line="235" w:lineRule="auto"/>
        <w:jc w:val="both"/>
        <w:rPr>
          <w:bCs/>
          <w:szCs w:val="22"/>
        </w:rPr>
      </w:pPr>
    </w:p>
    <w:p w:rsidR="00B64187" w:rsidRPr="00175A16" w:rsidRDefault="00B64187" w:rsidP="00B64187">
      <w:pPr>
        <w:spacing w:line="235" w:lineRule="auto"/>
        <w:jc w:val="both"/>
        <w:rPr>
          <w:rFonts w:ascii="Arial Narrow" w:hAnsi="Arial Narrow"/>
          <w:b/>
          <w:bCs/>
          <w:sz w:val="22"/>
          <w:szCs w:val="22"/>
        </w:rPr>
      </w:pPr>
      <w:r w:rsidRPr="00175A16">
        <w:rPr>
          <w:rFonts w:ascii="Arial Narrow" w:hAnsi="Arial Narrow"/>
          <w:b/>
          <w:bCs/>
          <w:sz w:val="22"/>
          <w:szCs w:val="22"/>
        </w:rPr>
        <w:t>Αποδοχές και συντάξεις</w:t>
      </w:r>
    </w:p>
    <w:p w:rsidR="00B64187" w:rsidRPr="00175A16" w:rsidRDefault="00B64187" w:rsidP="00B64187">
      <w:pPr>
        <w:jc w:val="both"/>
        <w:rPr>
          <w:sz w:val="22"/>
          <w:szCs w:val="22"/>
          <w:lang w:eastAsia="en-US"/>
        </w:rPr>
      </w:pPr>
      <w:r w:rsidRPr="00175A16">
        <w:rPr>
          <w:sz w:val="22"/>
          <w:szCs w:val="22"/>
          <w:lang w:eastAsia="en-US"/>
        </w:rPr>
        <w:t xml:space="preserve"> </w:t>
      </w:r>
    </w:p>
    <w:p w:rsidR="00B64187" w:rsidRPr="002023F3" w:rsidRDefault="00B64187" w:rsidP="00B64187">
      <w:pPr>
        <w:jc w:val="both"/>
        <w:rPr>
          <w:sz w:val="22"/>
          <w:szCs w:val="22"/>
          <w:lang w:eastAsia="en-US"/>
        </w:rPr>
      </w:pPr>
      <w:r w:rsidRPr="00175A16">
        <w:rPr>
          <w:sz w:val="22"/>
          <w:szCs w:val="22"/>
          <w:lang w:eastAsia="en-US"/>
        </w:rPr>
        <w:t>Οι δαπάνες αποδοχών και συντάξεων εκτιμάτ</w:t>
      </w:r>
      <w:r>
        <w:rPr>
          <w:sz w:val="22"/>
          <w:szCs w:val="22"/>
          <w:lang w:eastAsia="en-US"/>
        </w:rPr>
        <w:t>αι ότι θα διαμορφωθούν στα 17.797</w:t>
      </w:r>
      <w:r w:rsidRPr="00175A16">
        <w:rPr>
          <w:sz w:val="22"/>
          <w:szCs w:val="22"/>
          <w:lang w:eastAsia="en-US"/>
        </w:rPr>
        <w:t xml:space="preserve"> εκατ. ευρώ, </w:t>
      </w:r>
      <w:r>
        <w:rPr>
          <w:sz w:val="22"/>
          <w:szCs w:val="22"/>
          <w:lang w:eastAsia="en-US"/>
        </w:rPr>
        <w:t>μειωμ</w:t>
      </w:r>
      <w:r>
        <w:rPr>
          <w:sz w:val="22"/>
          <w:szCs w:val="22"/>
          <w:lang w:eastAsia="en-US"/>
        </w:rPr>
        <w:t>έ</w:t>
      </w:r>
      <w:r>
        <w:rPr>
          <w:sz w:val="22"/>
          <w:szCs w:val="22"/>
          <w:lang w:eastAsia="en-US"/>
        </w:rPr>
        <w:t>νες</w:t>
      </w:r>
      <w:r w:rsidRPr="00175A16">
        <w:rPr>
          <w:sz w:val="22"/>
          <w:szCs w:val="22"/>
          <w:lang w:eastAsia="en-US"/>
        </w:rPr>
        <w:t xml:space="preserve"> κατά </w:t>
      </w:r>
      <w:r>
        <w:rPr>
          <w:sz w:val="22"/>
          <w:szCs w:val="22"/>
          <w:lang w:eastAsia="en-US"/>
        </w:rPr>
        <w:t>7</w:t>
      </w:r>
      <w:r w:rsidR="00A54329">
        <w:rPr>
          <w:sz w:val="22"/>
          <w:szCs w:val="22"/>
          <w:lang w:eastAsia="en-US"/>
        </w:rPr>
        <w:t>8</w:t>
      </w:r>
      <w:r w:rsidRPr="00175A16">
        <w:rPr>
          <w:sz w:val="22"/>
          <w:szCs w:val="22"/>
          <w:lang w:eastAsia="en-US"/>
        </w:rPr>
        <w:t xml:space="preserve"> εκατ. ευρώ έναντι του </w:t>
      </w:r>
      <w:r>
        <w:rPr>
          <w:sz w:val="22"/>
          <w:szCs w:val="22"/>
          <w:lang w:eastAsia="en-US"/>
        </w:rPr>
        <w:t xml:space="preserve">στόχου του Προϋπολογισμού 2016. </w:t>
      </w:r>
      <w:r w:rsidRPr="002023F3">
        <w:rPr>
          <w:sz w:val="22"/>
          <w:szCs w:val="22"/>
          <w:lang w:eastAsia="en-US"/>
        </w:rPr>
        <w:t>Οι δαπάνες αυτές περιλαμβ</w:t>
      </w:r>
      <w:r w:rsidRPr="002023F3">
        <w:rPr>
          <w:sz w:val="22"/>
          <w:szCs w:val="22"/>
          <w:lang w:eastAsia="en-US"/>
        </w:rPr>
        <w:t>ά</w:t>
      </w:r>
      <w:r w:rsidRPr="002023F3">
        <w:rPr>
          <w:sz w:val="22"/>
          <w:szCs w:val="22"/>
          <w:lang w:eastAsia="en-US"/>
        </w:rPr>
        <w:t>νουν την πληρωμή των συντάξεων του Δημοσίου</w:t>
      </w:r>
      <w:r w:rsidR="007E05F0">
        <w:rPr>
          <w:sz w:val="22"/>
          <w:szCs w:val="22"/>
          <w:lang w:eastAsia="en-US"/>
        </w:rPr>
        <w:t>,</w:t>
      </w:r>
      <w:r w:rsidRPr="002023F3">
        <w:rPr>
          <w:sz w:val="22"/>
          <w:szCs w:val="22"/>
          <w:lang w:eastAsia="en-US"/>
        </w:rPr>
        <w:t xml:space="preserve"> που εκτιμάται ότι θα εμφανίσουν μείωση σε σχέση με το στόχο, κυρίως λόγω του σημαντικά μειωμένου αριθμού των εκτιμώμενων αποχωρήσεων. Π</w:t>
      </w:r>
      <w:r w:rsidRPr="002023F3">
        <w:rPr>
          <w:sz w:val="22"/>
          <w:szCs w:val="22"/>
          <w:lang w:eastAsia="en-US"/>
        </w:rPr>
        <w:t>α</w:t>
      </w:r>
      <w:r w:rsidRPr="002023F3">
        <w:rPr>
          <w:sz w:val="22"/>
          <w:szCs w:val="22"/>
          <w:lang w:eastAsia="en-US"/>
        </w:rPr>
        <w:t>ράλληλα, λόγω της εκτιμώμενης μείωσης του αριθμού των αποχωρήσεων, οι δαπάνες για την καταβ</w:t>
      </w:r>
      <w:r w:rsidRPr="002023F3">
        <w:rPr>
          <w:sz w:val="22"/>
          <w:szCs w:val="22"/>
          <w:lang w:eastAsia="en-US"/>
        </w:rPr>
        <w:t>ο</w:t>
      </w:r>
      <w:r w:rsidRPr="002023F3">
        <w:rPr>
          <w:sz w:val="22"/>
          <w:szCs w:val="22"/>
          <w:lang w:eastAsia="en-US"/>
        </w:rPr>
        <w:t>λή μισθών εκτιμάται ότι θα παρουσιάσ</w:t>
      </w:r>
      <w:r>
        <w:rPr>
          <w:sz w:val="22"/>
          <w:szCs w:val="22"/>
          <w:lang w:eastAsia="en-US"/>
        </w:rPr>
        <w:t>ουν αύξηση</w:t>
      </w:r>
      <w:r w:rsidR="00A54329">
        <w:rPr>
          <w:sz w:val="22"/>
          <w:szCs w:val="22"/>
          <w:lang w:eastAsia="en-US"/>
        </w:rPr>
        <w:t>, η οποία αντισταθμί</w:t>
      </w:r>
      <w:r w:rsidR="007E05F0">
        <w:rPr>
          <w:sz w:val="22"/>
          <w:szCs w:val="22"/>
          <w:lang w:eastAsia="en-US"/>
        </w:rPr>
        <w:t>ζεται από</w:t>
      </w:r>
      <w:r w:rsidR="00A54329">
        <w:rPr>
          <w:sz w:val="22"/>
          <w:szCs w:val="22"/>
          <w:lang w:eastAsia="en-US"/>
        </w:rPr>
        <w:t xml:space="preserve"> τη μείωση </w:t>
      </w:r>
      <w:r w:rsidR="00167B76">
        <w:rPr>
          <w:sz w:val="22"/>
          <w:szCs w:val="22"/>
          <w:lang w:eastAsia="en-US"/>
        </w:rPr>
        <w:t>κατά ένα σημαντικό</w:t>
      </w:r>
      <w:r w:rsidR="007E05F0">
        <w:rPr>
          <w:sz w:val="22"/>
          <w:szCs w:val="22"/>
          <w:lang w:eastAsia="en-US"/>
        </w:rPr>
        <w:t xml:space="preserve"> μέρος </w:t>
      </w:r>
      <w:r w:rsidR="00A54329">
        <w:rPr>
          <w:sz w:val="22"/>
          <w:szCs w:val="22"/>
          <w:lang w:eastAsia="en-US"/>
        </w:rPr>
        <w:t>της δαπάνης για πληρωμή συντάξεων.</w:t>
      </w:r>
    </w:p>
    <w:p w:rsidR="00B64187" w:rsidRDefault="00B64187" w:rsidP="00B64187">
      <w:pPr>
        <w:spacing w:line="235" w:lineRule="auto"/>
        <w:jc w:val="both"/>
        <w:rPr>
          <w:rFonts w:ascii="Arial Narrow" w:hAnsi="Arial Narrow"/>
          <w:b/>
          <w:bCs/>
          <w:sz w:val="22"/>
          <w:szCs w:val="22"/>
        </w:rPr>
      </w:pPr>
    </w:p>
    <w:p w:rsidR="00E65DE1" w:rsidRPr="009D720A" w:rsidRDefault="00E65DE1" w:rsidP="00E65DE1">
      <w:pPr>
        <w:jc w:val="both"/>
        <w:outlineLvl w:val="3"/>
        <w:rPr>
          <w:sz w:val="22"/>
          <w:szCs w:val="22"/>
        </w:rPr>
      </w:pPr>
    </w:p>
    <w:tbl>
      <w:tblPr>
        <w:tblW w:w="8813" w:type="dxa"/>
        <w:jc w:val="center"/>
        <w:tblLayout w:type="fixed"/>
        <w:tblCellMar>
          <w:left w:w="28" w:type="dxa"/>
          <w:right w:w="28" w:type="dxa"/>
        </w:tblCellMar>
        <w:tblLook w:val="0000"/>
      </w:tblPr>
      <w:tblGrid>
        <w:gridCol w:w="3143"/>
        <w:gridCol w:w="1134"/>
        <w:gridCol w:w="1134"/>
        <w:gridCol w:w="1134"/>
        <w:gridCol w:w="1134"/>
        <w:gridCol w:w="1134"/>
      </w:tblGrid>
      <w:tr w:rsidR="00E65DE1" w:rsidRPr="00484FBA" w:rsidTr="00C749B3">
        <w:trPr>
          <w:jc w:val="center"/>
        </w:trPr>
        <w:tc>
          <w:tcPr>
            <w:tcW w:w="8813" w:type="dxa"/>
            <w:gridSpan w:val="6"/>
            <w:tcBorders>
              <w:top w:val="single" w:sz="6" w:space="0" w:color="auto"/>
              <w:left w:val="single" w:sz="6" w:space="0" w:color="auto"/>
              <w:right w:val="single" w:sz="6" w:space="0" w:color="auto"/>
            </w:tcBorders>
            <w:shd w:val="clear" w:color="auto" w:fill="404040" w:themeFill="text1" w:themeFillTint="BF"/>
          </w:tcPr>
          <w:p w:rsidR="00E65DE1" w:rsidRDefault="009D2531" w:rsidP="00C749B3">
            <w:pPr>
              <w:spacing w:before="120"/>
              <w:jc w:val="center"/>
              <w:rPr>
                <w:rFonts w:ascii="Arial Narrow" w:hAnsi="Arial Narrow"/>
                <w:b/>
                <w:color w:val="FFFFFF"/>
              </w:rPr>
            </w:pPr>
            <w:r>
              <w:rPr>
                <w:rFonts w:ascii="Arial Narrow" w:hAnsi="Arial Narrow"/>
                <w:b/>
                <w:color w:val="FFFFFF"/>
              </w:rPr>
              <w:t>Πίνακας 3.7</w:t>
            </w:r>
            <w:r w:rsidR="00E65DE1" w:rsidRPr="00C53B84">
              <w:rPr>
                <w:rFonts w:ascii="Arial Narrow" w:hAnsi="Arial Narrow"/>
                <w:b/>
                <w:color w:val="FFFFFF"/>
              </w:rPr>
              <w:t xml:space="preserve"> </w:t>
            </w:r>
            <w:r w:rsidR="00E65DE1">
              <w:rPr>
                <w:rFonts w:ascii="Arial Narrow" w:hAnsi="Arial Narrow"/>
                <w:b/>
                <w:color w:val="FFFFFF"/>
              </w:rPr>
              <w:t xml:space="preserve"> Α</w:t>
            </w:r>
            <w:r w:rsidR="00E65DE1" w:rsidRPr="00FE6BCA">
              <w:rPr>
                <w:rFonts w:ascii="Arial Narrow" w:hAnsi="Arial Narrow"/>
                <w:b/>
                <w:color w:val="FFFFFF"/>
              </w:rPr>
              <w:t>ριθμός συνταξιούχων του</w:t>
            </w:r>
            <w:r w:rsidR="00E65DE1">
              <w:rPr>
                <w:rFonts w:ascii="Arial Narrow" w:hAnsi="Arial Narrow"/>
                <w:b/>
                <w:color w:val="FFFFFF"/>
              </w:rPr>
              <w:t xml:space="preserve"> </w:t>
            </w:r>
            <w:r w:rsidR="00E65DE1" w:rsidRPr="00FE6BCA">
              <w:rPr>
                <w:rFonts w:ascii="Arial Narrow" w:hAnsi="Arial Narrow"/>
                <w:b/>
                <w:color w:val="FFFFFF"/>
              </w:rPr>
              <w:t>Δημοσίου</w:t>
            </w:r>
          </w:p>
          <w:p w:rsidR="00E65DE1" w:rsidRPr="00484FBA" w:rsidRDefault="00E65DE1" w:rsidP="00C749B3">
            <w:pPr>
              <w:spacing w:after="120"/>
              <w:jc w:val="center"/>
              <w:rPr>
                <w:rFonts w:ascii="Arial Narrow" w:hAnsi="Arial Narrow"/>
                <w:b/>
                <w:sz w:val="16"/>
              </w:rPr>
            </w:pPr>
            <w:r w:rsidRPr="00FE6BCA">
              <w:rPr>
                <w:rFonts w:ascii="Arial Narrow" w:hAnsi="Arial Narrow"/>
                <w:b/>
                <w:color w:val="FFFFFF"/>
              </w:rPr>
              <w:t xml:space="preserve">(στοιχεία </w:t>
            </w:r>
            <w:r>
              <w:rPr>
                <w:rFonts w:ascii="Arial Narrow" w:hAnsi="Arial Narrow"/>
                <w:b/>
                <w:color w:val="FFFFFF"/>
              </w:rPr>
              <w:t>Νοεμβρίου</w:t>
            </w:r>
            <w:r w:rsidRPr="00FE6BCA">
              <w:rPr>
                <w:rFonts w:ascii="Arial Narrow" w:hAnsi="Arial Narrow"/>
                <w:b/>
                <w:color w:val="FFFFFF"/>
              </w:rPr>
              <w:t>)</w:t>
            </w:r>
          </w:p>
        </w:tc>
      </w:tr>
      <w:tr w:rsidR="00E65DE1" w:rsidRPr="00901593" w:rsidTr="00C749B3">
        <w:trPr>
          <w:jc w:val="center"/>
        </w:trPr>
        <w:tc>
          <w:tcPr>
            <w:tcW w:w="3143" w:type="dxa"/>
            <w:tcBorders>
              <w:left w:val="single" w:sz="6" w:space="0" w:color="auto"/>
              <w:bottom w:val="single" w:sz="6" w:space="0" w:color="auto"/>
            </w:tcBorders>
            <w:shd w:val="clear" w:color="auto" w:fill="auto"/>
          </w:tcPr>
          <w:p w:rsidR="00E65DE1" w:rsidRPr="00901593" w:rsidRDefault="00E65DE1" w:rsidP="00C749B3">
            <w:pPr>
              <w:spacing w:before="60" w:after="60"/>
              <w:jc w:val="center"/>
              <w:rPr>
                <w:rFonts w:ascii="Arial Narrow" w:hAnsi="Arial Narrow"/>
                <w:b/>
                <w:sz w:val="2"/>
              </w:rPr>
            </w:pPr>
          </w:p>
        </w:tc>
        <w:tc>
          <w:tcPr>
            <w:tcW w:w="1134" w:type="dxa"/>
            <w:tcBorders>
              <w:bottom w:val="single" w:sz="6" w:space="0" w:color="auto"/>
            </w:tcBorders>
            <w:shd w:val="clear" w:color="auto" w:fill="auto"/>
            <w:vAlign w:val="center"/>
          </w:tcPr>
          <w:p w:rsidR="00E65DE1" w:rsidRPr="00901593" w:rsidRDefault="00E65DE1" w:rsidP="00C749B3">
            <w:pPr>
              <w:spacing w:before="60" w:after="60"/>
              <w:jc w:val="center"/>
              <w:rPr>
                <w:rFonts w:ascii="Arial Narrow" w:hAnsi="Arial Narrow"/>
                <w:b/>
                <w:sz w:val="2"/>
              </w:rPr>
            </w:pPr>
          </w:p>
        </w:tc>
        <w:tc>
          <w:tcPr>
            <w:tcW w:w="1134" w:type="dxa"/>
            <w:tcBorders>
              <w:bottom w:val="single" w:sz="6" w:space="0" w:color="auto"/>
            </w:tcBorders>
            <w:shd w:val="clear" w:color="auto" w:fill="auto"/>
            <w:vAlign w:val="center"/>
          </w:tcPr>
          <w:p w:rsidR="00E65DE1" w:rsidRPr="00901593" w:rsidRDefault="00E65DE1" w:rsidP="00C749B3">
            <w:pPr>
              <w:spacing w:before="60" w:after="60"/>
              <w:jc w:val="center"/>
              <w:rPr>
                <w:rFonts w:ascii="Arial Narrow" w:hAnsi="Arial Narrow"/>
                <w:b/>
                <w:sz w:val="2"/>
              </w:rPr>
            </w:pPr>
          </w:p>
        </w:tc>
        <w:tc>
          <w:tcPr>
            <w:tcW w:w="1134" w:type="dxa"/>
            <w:tcBorders>
              <w:bottom w:val="single" w:sz="6" w:space="0" w:color="auto"/>
            </w:tcBorders>
            <w:shd w:val="clear" w:color="auto" w:fill="auto"/>
            <w:vAlign w:val="center"/>
          </w:tcPr>
          <w:p w:rsidR="00E65DE1" w:rsidRPr="00901593" w:rsidRDefault="00E65DE1" w:rsidP="00C749B3">
            <w:pPr>
              <w:spacing w:before="60" w:after="60"/>
              <w:jc w:val="center"/>
              <w:rPr>
                <w:rFonts w:ascii="Arial Narrow" w:hAnsi="Arial Narrow"/>
                <w:b/>
                <w:sz w:val="2"/>
              </w:rPr>
            </w:pPr>
          </w:p>
        </w:tc>
        <w:tc>
          <w:tcPr>
            <w:tcW w:w="1134" w:type="dxa"/>
            <w:tcBorders>
              <w:bottom w:val="single" w:sz="6" w:space="0" w:color="auto"/>
            </w:tcBorders>
            <w:shd w:val="clear" w:color="auto" w:fill="auto"/>
          </w:tcPr>
          <w:p w:rsidR="00E65DE1" w:rsidRPr="00901593" w:rsidRDefault="00E65DE1" w:rsidP="00C749B3">
            <w:pPr>
              <w:spacing w:before="60" w:after="60"/>
              <w:jc w:val="center"/>
              <w:rPr>
                <w:rFonts w:ascii="Arial Narrow" w:hAnsi="Arial Narrow"/>
                <w:b/>
                <w:sz w:val="2"/>
              </w:rPr>
            </w:pPr>
          </w:p>
        </w:tc>
        <w:tc>
          <w:tcPr>
            <w:tcW w:w="1134" w:type="dxa"/>
            <w:tcBorders>
              <w:bottom w:val="single" w:sz="6" w:space="0" w:color="auto"/>
              <w:right w:val="single" w:sz="6" w:space="0" w:color="auto"/>
            </w:tcBorders>
            <w:shd w:val="clear" w:color="auto" w:fill="auto"/>
          </w:tcPr>
          <w:p w:rsidR="00E65DE1" w:rsidRPr="00901593" w:rsidRDefault="00E65DE1" w:rsidP="00C749B3">
            <w:pPr>
              <w:spacing w:before="60" w:after="60"/>
              <w:jc w:val="center"/>
              <w:rPr>
                <w:rFonts w:ascii="Arial Narrow" w:hAnsi="Arial Narrow"/>
                <w:b/>
                <w:sz w:val="2"/>
              </w:rPr>
            </w:pPr>
          </w:p>
        </w:tc>
      </w:tr>
      <w:tr w:rsidR="00E65DE1" w:rsidRPr="00484FBA" w:rsidTr="00C749B3">
        <w:trPr>
          <w:jc w:val="center"/>
        </w:trPr>
        <w:tc>
          <w:tcPr>
            <w:tcW w:w="3143" w:type="dxa"/>
            <w:tcBorders>
              <w:top w:val="single" w:sz="6" w:space="0" w:color="auto"/>
              <w:left w:val="single" w:sz="6" w:space="0" w:color="auto"/>
              <w:bottom w:val="single" w:sz="4" w:space="0" w:color="auto"/>
              <w:right w:val="single" w:sz="6" w:space="0" w:color="auto"/>
            </w:tcBorders>
            <w:shd w:val="clear" w:color="auto" w:fill="auto"/>
          </w:tcPr>
          <w:p w:rsidR="00E65DE1" w:rsidRPr="00484FBA" w:rsidRDefault="00E65DE1" w:rsidP="00C749B3">
            <w:pPr>
              <w:spacing w:before="120" w:after="120"/>
              <w:jc w:val="center"/>
              <w:rPr>
                <w:rFonts w:ascii="Arial Narrow" w:hAnsi="Arial Narrow"/>
                <w:sz w:val="16"/>
              </w:rPr>
            </w:pPr>
            <w:r w:rsidRPr="00484FBA">
              <w:rPr>
                <w:rFonts w:ascii="Arial Narrow" w:hAnsi="Arial Narrow"/>
                <w:b/>
                <w:sz w:val="16"/>
              </w:rPr>
              <w:t>Κατηγορία</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E65DE1" w:rsidRPr="004F7B34" w:rsidRDefault="00E65DE1" w:rsidP="00C749B3">
            <w:pPr>
              <w:spacing w:before="120" w:after="120"/>
              <w:jc w:val="center"/>
              <w:rPr>
                <w:rFonts w:ascii="Arial Narrow" w:hAnsi="Arial Narrow"/>
                <w:b/>
                <w:sz w:val="16"/>
                <w:lang w:val="en-US"/>
              </w:rPr>
            </w:pPr>
            <w:r>
              <w:rPr>
                <w:rFonts w:ascii="Arial Narrow" w:hAnsi="Arial Narrow"/>
                <w:b/>
                <w:sz w:val="16"/>
              </w:rPr>
              <w:t>201</w:t>
            </w:r>
            <w:r>
              <w:rPr>
                <w:rFonts w:ascii="Arial Narrow" w:hAnsi="Arial Narrow"/>
                <w:b/>
                <w:sz w:val="16"/>
                <w:lang w:val="en-US"/>
              </w:rPr>
              <w:t>2</w:t>
            </w:r>
          </w:p>
        </w:tc>
        <w:tc>
          <w:tcPr>
            <w:tcW w:w="1134" w:type="dxa"/>
            <w:tcBorders>
              <w:top w:val="single" w:sz="6" w:space="0" w:color="auto"/>
              <w:left w:val="single" w:sz="6" w:space="0" w:color="auto"/>
              <w:bottom w:val="single" w:sz="4" w:space="0" w:color="auto"/>
              <w:right w:val="single" w:sz="4" w:space="0" w:color="auto"/>
            </w:tcBorders>
            <w:shd w:val="clear" w:color="auto" w:fill="auto"/>
          </w:tcPr>
          <w:p w:rsidR="00E65DE1" w:rsidRPr="004F7B34" w:rsidRDefault="00E65DE1" w:rsidP="00C749B3">
            <w:pPr>
              <w:spacing w:before="120" w:after="120"/>
              <w:jc w:val="center"/>
              <w:rPr>
                <w:rFonts w:ascii="Arial Narrow" w:hAnsi="Arial Narrow"/>
                <w:b/>
                <w:sz w:val="16"/>
                <w:lang w:val="en-US"/>
              </w:rPr>
            </w:pPr>
            <w:r>
              <w:rPr>
                <w:rFonts w:ascii="Arial Narrow" w:hAnsi="Arial Narrow"/>
                <w:b/>
                <w:sz w:val="16"/>
              </w:rPr>
              <w:t>201</w:t>
            </w:r>
            <w:r>
              <w:rPr>
                <w:rFonts w:ascii="Arial Narrow" w:hAnsi="Arial Narrow"/>
                <w:b/>
                <w:sz w:val="16"/>
                <w:lang w:val="en-US"/>
              </w:rPr>
              <w:t>3</w:t>
            </w:r>
          </w:p>
        </w:tc>
        <w:tc>
          <w:tcPr>
            <w:tcW w:w="1134" w:type="dxa"/>
            <w:tcBorders>
              <w:top w:val="single" w:sz="6" w:space="0" w:color="auto"/>
              <w:left w:val="single" w:sz="4" w:space="0" w:color="auto"/>
              <w:bottom w:val="single" w:sz="4" w:space="0" w:color="auto"/>
              <w:right w:val="single" w:sz="6" w:space="0" w:color="auto"/>
            </w:tcBorders>
            <w:shd w:val="clear" w:color="auto" w:fill="auto"/>
          </w:tcPr>
          <w:p w:rsidR="00E65DE1" w:rsidRPr="004F7B34" w:rsidRDefault="00E65DE1" w:rsidP="00C749B3">
            <w:pPr>
              <w:spacing w:before="120" w:after="120"/>
              <w:jc w:val="center"/>
              <w:rPr>
                <w:rFonts w:ascii="Arial Narrow" w:hAnsi="Arial Narrow"/>
                <w:b/>
                <w:sz w:val="16"/>
                <w:lang w:val="en-US"/>
              </w:rPr>
            </w:pPr>
            <w:r>
              <w:rPr>
                <w:rFonts w:ascii="Arial Narrow" w:hAnsi="Arial Narrow"/>
                <w:b/>
                <w:sz w:val="16"/>
              </w:rPr>
              <w:t>201</w:t>
            </w:r>
            <w:r>
              <w:rPr>
                <w:rFonts w:ascii="Arial Narrow" w:hAnsi="Arial Narrow"/>
                <w:b/>
                <w:sz w:val="16"/>
                <w:lang w:val="en-US"/>
              </w:rPr>
              <w:t>4</w:t>
            </w:r>
          </w:p>
        </w:tc>
        <w:tc>
          <w:tcPr>
            <w:tcW w:w="1134" w:type="dxa"/>
            <w:tcBorders>
              <w:top w:val="single" w:sz="6" w:space="0" w:color="auto"/>
              <w:left w:val="single" w:sz="4" w:space="0" w:color="auto"/>
              <w:bottom w:val="single" w:sz="4" w:space="0" w:color="auto"/>
              <w:right w:val="single" w:sz="4" w:space="0" w:color="auto"/>
            </w:tcBorders>
            <w:shd w:val="clear" w:color="auto" w:fill="auto"/>
          </w:tcPr>
          <w:p w:rsidR="00E65DE1" w:rsidRPr="004F7B34" w:rsidRDefault="00E65DE1" w:rsidP="00C749B3">
            <w:pPr>
              <w:spacing w:before="120" w:after="120"/>
              <w:jc w:val="center"/>
              <w:rPr>
                <w:rFonts w:ascii="Arial Narrow" w:hAnsi="Arial Narrow"/>
                <w:b/>
                <w:sz w:val="16"/>
                <w:lang w:val="en-US"/>
              </w:rPr>
            </w:pPr>
            <w:r>
              <w:rPr>
                <w:rFonts w:ascii="Arial Narrow" w:hAnsi="Arial Narrow"/>
                <w:b/>
                <w:sz w:val="16"/>
              </w:rPr>
              <w:t>201</w:t>
            </w:r>
            <w:r>
              <w:rPr>
                <w:rFonts w:ascii="Arial Narrow" w:hAnsi="Arial Narrow"/>
                <w:b/>
                <w:sz w:val="16"/>
                <w:lang w:val="en-US"/>
              </w:rPr>
              <w:t>5</w:t>
            </w:r>
          </w:p>
        </w:tc>
        <w:tc>
          <w:tcPr>
            <w:tcW w:w="1134" w:type="dxa"/>
            <w:tcBorders>
              <w:top w:val="single" w:sz="6" w:space="0" w:color="auto"/>
              <w:left w:val="single" w:sz="4" w:space="0" w:color="auto"/>
              <w:bottom w:val="single" w:sz="4" w:space="0" w:color="auto"/>
              <w:right w:val="single" w:sz="6" w:space="0" w:color="auto"/>
            </w:tcBorders>
            <w:shd w:val="clear" w:color="auto" w:fill="auto"/>
          </w:tcPr>
          <w:p w:rsidR="00E65DE1" w:rsidRPr="00E65DE1" w:rsidRDefault="00E65DE1" w:rsidP="00C749B3">
            <w:pPr>
              <w:spacing w:before="120" w:after="120"/>
              <w:jc w:val="center"/>
              <w:rPr>
                <w:rFonts w:ascii="Arial Narrow" w:hAnsi="Arial Narrow"/>
                <w:b/>
                <w:sz w:val="16"/>
              </w:rPr>
            </w:pPr>
            <w:r>
              <w:rPr>
                <w:rFonts w:ascii="Arial Narrow" w:hAnsi="Arial Narrow"/>
                <w:b/>
                <w:sz w:val="16"/>
              </w:rPr>
              <w:t>2016</w:t>
            </w:r>
          </w:p>
        </w:tc>
      </w:tr>
      <w:tr w:rsidR="00E65DE1" w:rsidRPr="00484FBA" w:rsidTr="00C749B3">
        <w:trPr>
          <w:jc w:val="center"/>
        </w:trPr>
        <w:tc>
          <w:tcPr>
            <w:tcW w:w="3143" w:type="dxa"/>
            <w:tcBorders>
              <w:top w:val="single" w:sz="4" w:space="0" w:color="auto"/>
              <w:left w:val="single" w:sz="6" w:space="0" w:color="auto"/>
            </w:tcBorders>
            <w:shd w:val="clear" w:color="auto" w:fill="auto"/>
            <w:vAlign w:val="center"/>
          </w:tcPr>
          <w:p w:rsidR="00E65DE1" w:rsidRPr="00484FBA" w:rsidRDefault="00E65DE1" w:rsidP="005E6979">
            <w:pPr>
              <w:spacing w:before="60" w:after="60"/>
              <w:ind w:firstLine="232"/>
              <w:rPr>
                <w:rFonts w:ascii="Arial Narrow" w:hAnsi="Arial Narrow"/>
                <w:sz w:val="16"/>
              </w:rPr>
            </w:pPr>
            <w:r w:rsidRPr="00484FBA">
              <w:rPr>
                <w:rFonts w:ascii="Arial Narrow" w:hAnsi="Arial Narrow"/>
                <w:sz w:val="16"/>
              </w:rPr>
              <w:t>Πολιτικοί</w:t>
            </w:r>
          </w:p>
        </w:tc>
        <w:tc>
          <w:tcPr>
            <w:tcW w:w="1134" w:type="dxa"/>
            <w:tcBorders>
              <w:top w:val="single" w:sz="4"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244.073</w:t>
            </w:r>
          </w:p>
        </w:tc>
        <w:tc>
          <w:tcPr>
            <w:tcW w:w="1134" w:type="dxa"/>
            <w:tcBorders>
              <w:top w:val="single" w:sz="4"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258.069</w:t>
            </w:r>
          </w:p>
        </w:tc>
        <w:tc>
          <w:tcPr>
            <w:tcW w:w="1134" w:type="dxa"/>
            <w:tcBorders>
              <w:top w:val="single" w:sz="4"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273.070</w:t>
            </w:r>
          </w:p>
        </w:tc>
        <w:tc>
          <w:tcPr>
            <w:tcW w:w="1134" w:type="dxa"/>
            <w:tcBorders>
              <w:top w:val="single" w:sz="4"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283.517</w:t>
            </w:r>
          </w:p>
        </w:tc>
        <w:tc>
          <w:tcPr>
            <w:tcW w:w="1134" w:type="dxa"/>
            <w:tcBorders>
              <w:top w:val="single" w:sz="4" w:space="0" w:color="auto"/>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288.562</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spacing w:before="60" w:after="60"/>
              <w:ind w:firstLine="235"/>
              <w:rPr>
                <w:rFonts w:ascii="Arial Narrow" w:hAnsi="Arial Narrow"/>
                <w:sz w:val="16"/>
              </w:rPr>
            </w:pPr>
            <w:r w:rsidRPr="00484FBA">
              <w:rPr>
                <w:rFonts w:ascii="Arial Narrow" w:hAnsi="Arial Narrow"/>
                <w:sz w:val="16"/>
              </w:rPr>
              <w:t>Στρατιωτικοί</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119.939</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120.345</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122.927</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122.929</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122.632</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pStyle w:val="a6"/>
              <w:spacing w:before="60" w:after="60"/>
              <w:ind w:firstLine="235"/>
              <w:rPr>
                <w:rFonts w:ascii="Arial Narrow" w:hAnsi="Arial Narrow" w:cs="Times New Roman"/>
                <w:szCs w:val="24"/>
              </w:rPr>
            </w:pPr>
            <w:r w:rsidRPr="00484FBA">
              <w:rPr>
                <w:rFonts w:ascii="Arial Narrow" w:hAnsi="Arial Narrow" w:cs="Times New Roman"/>
                <w:szCs w:val="24"/>
              </w:rPr>
              <w:t>Σχετιζόμενοι με πολέμους</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17.378</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14.749</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13.583</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12.376</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11.320</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spacing w:before="60" w:after="60"/>
              <w:ind w:firstLine="235"/>
              <w:rPr>
                <w:rFonts w:ascii="Arial Narrow" w:hAnsi="Arial Narrow"/>
                <w:sz w:val="16"/>
              </w:rPr>
            </w:pPr>
            <w:r w:rsidRPr="00484FBA">
              <w:rPr>
                <w:rFonts w:ascii="Arial Narrow" w:hAnsi="Arial Narrow"/>
                <w:sz w:val="16"/>
              </w:rPr>
              <w:t>ΟΣΕ</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5.523</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5.024</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4.661</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4.247</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3.920</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spacing w:before="60" w:after="60"/>
              <w:ind w:firstLine="235"/>
              <w:rPr>
                <w:rFonts w:ascii="Arial Narrow" w:hAnsi="Arial Narrow"/>
                <w:sz w:val="16"/>
              </w:rPr>
            </w:pPr>
            <w:r w:rsidRPr="00484FBA">
              <w:rPr>
                <w:rFonts w:ascii="Arial Narrow" w:hAnsi="Arial Narrow"/>
                <w:sz w:val="16"/>
              </w:rPr>
              <w:t>Δημοτικοί-κοινοτικοί</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32.114</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33.841</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35.824</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37.222</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37.583</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spacing w:before="60" w:after="60"/>
              <w:ind w:firstLine="235"/>
              <w:rPr>
                <w:rFonts w:ascii="Arial Narrow" w:hAnsi="Arial Narrow"/>
                <w:sz w:val="16"/>
              </w:rPr>
            </w:pPr>
            <w:r>
              <w:rPr>
                <w:rFonts w:ascii="Arial Narrow" w:hAnsi="Arial Narrow"/>
                <w:sz w:val="16"/>
              </w:rPr>
              <w:t xml:space="preserve">Εθνική </w:t>
            </w:r>
            <w:r w:rsidRPr="00484FBA">
              <w:rPr>
                <w:rFonts w:ascii="Arial Narrow" w:hAnsi="Arial Narrow"/>
                <w:sz w:val="16"/>
              </w:rPr>
              <w:t>αντίσταση</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15.226</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13.496</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12.086</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10.328</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9.007</w:t>
            </w:r>
          </w:p>
        </w:tc>
      </w:tr>
      <w:tr w:rsidR="00E65DE1" w:rsidRPr="00484FBA" w:rsidTr="00C749B3">
        <w:trPr>
          <w:jc w:val="center"/>
        </w:trPr>
        <w:tc>
          <w:tcPr>
            <w:tcW w:w="3143" w:type="dxa"/>
            <w:tcBorders>
              <w:left w:val="single" w:sz="6" w:space="0" w:color="auto"/>
            </w:tcBorders>
            <w:shd w:val="clear" w:color="auto" w:fill="auto"/>
            <w:vAlign w:val="center"/>
          </w:tcPr>
          <w:p w:rsidR="00E65DE1" w:rsidRPr="00484FBA" w:rsidRDefault="00E65DE1" w:rsidP="005E6979">
            <w:pPr>
              <w:spacing w:before="60" w:after="60"/>
              <w:ind w:firstLine="235"/>
              <w:rPr>
                <w:rFonts w:ascii="Arial Narrow" w:hAnsi="Arial Narrow"/>
                <w:sz w:val="16"/>
              </w:rPr>
            </w:pPr>
            <w:r>
              <w:rPr>
                <w:rFonts w:ascii="Arial Narrow" w:hAnsi="Arial Narrow"/>
                <w:sz w:val="16"/>
              </w:rPr>
              <w:t>Κληρικοί</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5.429</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5.335</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5.330</w:t>
            </w:r>
          </w:p>
        </w:tc>
        <w:tc>
          <w:tcPr>
            <w:tcW w:w="1134" w:type="dxa"/>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sidRPr="004F7B34">
              <w:rPr>
                <w:rFonts w:ascii="Arial Narrow" w:hAnsi="Arial Narrow"/>
                <w:color w:val="000000"/>
                <w:sz w:val="16"/>
                <w:szCs w:val="16"/>
              </w:rPr>
              <w:t>5.241</w:t>
            </w:r>
          </w:p>
        </w:tc>
        <w:tc>
          <w:tcPr>
            <w:tcW w:w="1134" w:type="dxa"/>
            <w:tcBorders>
              <w:right w:val="single" w:sz="6" w:space="0" w:color="auto"/>
            </w:tcBorders>
            <w:shd w:val="clear" w:color="auto" w:fill="auto"/>
            <w:vAlign w:val="bottom"/>
          </w:tcPr>
          <w:p w:rsidR="00E65DE1" w:rsidRPr="004F7B34" w:rsidRDefault="00E65DE1" w:rsidP="005E6979">
            <w:pPr>
              <w:spacing w:before="60" w:after="60"/>
              <w:ind w:right="284"/>
              <w:jc w:val="right"/>
              <w:rPr>
                <w:rFonts w:ascii="Arial Narrow" w:hAnsi="Arial Narrow"/>
                <w:color w:val="000000"/>
                <w:sz w:val="16"/>
                <w:szCs w:val="16"/>
              </w:rPr>
            </w:pPr>
            <w:r>
              <w:rPr>
                <w:rFonts w:ascii="Arial Narrow" w:hAnsi="Arial Narrow"/>
                <w:color w:val="000000"/>
                <w:sz w:val="16"/>
                <w:szCs w:val="16"/>
              </w:rPr>
              <w:t>5.144</w:t>
            </w:r>
          </w:p>
        </w:tc>
      </w:tr>
      <w:tr w:rsidR="00E65DE1" w:rsidRPr="00484FBA" w:rsidTr="00C749B3">
        <w:trPr>
          <w:jc w:val="center"/>
        </w:trPr>
        <w:tc>
          <w:tcPr>
            <w:tcW w:w="3143" w:type="dxa"/>
            <w:tcBorders>
              <w:left w:val="single" w:sz="6" w:space="0" w:color="auto"/>
              <w:bottom w:val="single" w:sz="6" w:space="0" w:color="auto"/>
            </w:tcBorders>
            <w:shd w:val="clear" w:color="auto" w:fill="A6A6A6"/>
          </w:tcPr>
          <w:p w:rsidR="00E65DE1" w:rsidRPr="00484FBA" w:rsidRDefault="00E65DE1" w:rsidP="005E6979">
            <w:pPr>
              <w:spacing w:before="60" w:after="60"/>
              <w:ind w:firstLine="232"/>
              <w:rPr>
                <w:rFonts w:ascii="Arial Narrow" w:hAnsi="Arial Narrow"/>
                <w:b/>
                <w:sz w:val="16"/>
              </w:rPr>
            </w:pPr>
            <w:r w:rsidRPr="00484FBA">
              <w:rPr>
                <w:rFonts w:ascii="Arial Narrow" w:hAnsi="Arial Narrow"/>
                <w:b/>
                <w:sz w:val="16"/>
              </w:rPr>
              <w:t>Σύνολο</w:t>
            </w:r>
          </w:p>
        </w:tc>
        <w:tc>
          <w:tcPr>
            <w:tcW w:w="1134" w:type="dxa"/>
            <w:tcBorders>
              <w:bottom w:val="single" w:sz="6" w:space="0" w:color="auto"/>
            </w:tcBorders>
            <w:shd w:val="clear" w:color="auto" w:fill="A6A6A6"/>
            <w:vAlign w:val="center"/>
          </w:tcPr>
          <w:p w:rsidR="00E65DE1" w:rsidRPr="004F7B34" w:rsidRDefault="00E65DE1" w:rsidP="005E6979">
            <w:pPr>
              <w:spacing w:before="60" w:after="60"/>
              <w:ind w:right="284"/>
              <w:jc w:val="right"/>
              <w:rPr>
                <w:rFonts w:ascii="Arial Narrow" w:hAnsi="Arial Narrow"/>
                <w:b/>
                <w:bCs/>
                <w:color w:val="000000"/>
                <w:sz w:val="16"/>
                <w:szCs w:val="16"/>
              </w:rPr>
            </w:pPr>
            <w:r w:rsidRPr="004F7B34">
              <w:rPr>
                <w:rFonts w:ascii="Arial Narrow" w:hAnsi="Arial Narrow"/>
                <w:b/>
                <w:bCs/>
                <w:color w:val="000000"/>
                <w:sz w:val="16"/>
                <w:szCs w:val="16"/>
              </w:rPr>
              <w:t>439.682</w:t>
            </w:r>
          </w:p>
        </w:tc>
        <w:tc>
          <w:tcPr>
            <w:tcW w:w="1134" w:type="dxa"/>
            <w:tcBorders>
              <w:bottom w:val="single" w:sz="6" w:space="0" w:color="auto"/>
            </w:tcBorders>
            <w:shd w:val="clear" w:color="auto" w:fill="A6A6A6"/>
            <w:vAlign w:val="center"/>
          </w:tcPr>
          <w:p w:rsidR="00E65DE1" w:rsidRPr="004F7B34" w:rsidRDefault="00E65DE1" w:rsidP="005E6979">
            <w:pPr>
              <w:spacing w:before="60" w:after="60"/>
              <w:ind w:right="284"/>
              <w:jc w:val="right"/>
              <w:rPr>
                <w:rFonts w:ascii="Arial Narrow" w:hAnsi="Arial Narrow"/>
                <w:b/>
                <w:bCs/>
                <w:color w:val="000000"/>
                <w:sz w:val="16"/>
                <w:szCs w:val="16"/>
              </w:rPr>
            </w:pPr>
            <w:r w:rsidRPr="004F7B34">
              <w:rPr>
                <w:rFonts w:ascii="Arial Narrow" w:hAnsi="Arial Narrow"/>
                <w:b/>
                <w:bCs/>
                <w:color w:val="000000"/>
                <w:sz w:val="16"/>
                <w:szCs w:val="16"/>
              </w:rPr>
              <w:t>450.859</w:t>
            </w:r>
          </w:p>
        </w:tc>
        <w:tc>
          <w:tcPr>
            <w:tcW w:w="1134" w:type="dxa"/>
            <w:tcBorders>
              <w:bottom w:val="single" w:sz="6" w:space="0" w:color="auto"/>
            </w:tcBorders>
            <w:shd w:val="clear" w:color="auto" w:fill="A6A6A6"/>
            <w:vAlign w:val="center"/>
          </w:tcPr>
          <w:p w:rsidR="00E65DE1" w:rsidRPr="004F7B34" w:rsidRDefault="00E65DE1" w:rsidP="005E6979">
            <w:pPr>
              <w:spacing w:before="60" w:after="60"/>
              <w:ind w:right="284"/>
              <w:jc w:val="right"/>
              <w:rPr>
                <w:rFonts w:ascii="Arial Narrow" w:hAnsi="Arial Narrow"/>
                <w:b/>
                <w:bCs/>
                <w:color w:val="000000"/>
                <w:sz w:val="16"/>
                <w:szCs w:val="16"/>
              </w:rPr>
            </w:pPr>
            <w:r w:rsidRPr="004F7B34">
              <w:rPr>
                <w:rFonts w:ascii="Arial Narrow" w:hAnsi="Arial Narrow"/>
                <w:b/>
                <w:bCs/>
                <w:color w:val="000000"/>
                <w:sz w:val="16"/>
                <w:szCs w:val="16"/>
              </w:rPr>
              <w:t>467.481</w:t>
            </w:r>
          </w:p>
        </w:tc>
        <w:tc>
          <w:tcPr>
            <w:tcW w:w="1134" w:type="dxa"/>
            <w:tcBorders>
              <w:bottom w:val="single" w:sz="6" w:space="0" w:color="auto"/>
            </w:tcBorders>
            <w:shd w:val="clear" w:color="auto" w:fill="A6A6A6"/>
            <w:vAlign w:val="center"/>
          </w:tcPr>
          <w:p w:rsidR="00E65DE1" w:rsidRPr="004F7B34" w:rsidRDefault="00E65DE1" w:rsidP="005E6979">
            <w:pPr>
              <w:spacing w:before="60" w:after="60"/>
              <w:ind w:right="284"/>
              <w:jc w:val="right"/>
              <w:rPr>
                <w:rFonts w:ascii="Arial Narrow" w:hAnsi="Arial Narrow"/>
                <w:b/>
                <w:bCs/>
                <w:color w:val="000000"/>
                <w:sz w:val="16"/>
                <w:szCs w:val="16"/>
              </w:rPr>
            </w:pPr>
            <w:r w:rsidRPr="004F7B34">
              <w:rPr>
                <w:rFonts w:ascii="Arial Narrow" w:hAnsi="Arial Narrow"/>
                <w:b/>
                <w:bCs/>
                <w:color w:val="000000"/>
                <w:sz w:val="16"/>
                <w:szCs w:val="16"/>
              </w:rPr>
              <w:t>475.860</w:t>
            </w:r>
          </w:p>
        </w:tc>
        <w:tc>
          <w:tcPr>
            <w:tcW w:w="1134" w:type="dxa"/>
            <w:tcBorders>
              <w:bottom w:val="single" w:sz="6" w:space="0" w:color="auto"/>
              <w:right w:val="single" w:sz="6" w:space="0" w:color="auto"/>
            </w:tcBorders>
            <w:shd w:val="clear" w:color="auto" w:fill="A6A6A6"/>
            <w:vAlign w:val="center"/>
          </w:tcPr>
          <w:p w:rsidR="00E65DE1" w:rsidRPr="004F7B34" w:rsidRDefault="00E65DE1" w:rsidP="005E6979">
            <w:pPr>
              <w:spacing w:before="60" w:after="60"/>
              <w:ind w:right="284"/>
              <w:jc w:val="right"/>
              <w:rPr>
                <w:rFonts w:ascii="Arial Narrow" w:hAnsi="Arial Narrow"/>
                <w:b/>
                <w:bCs/>
                <w:color w:val="000000"/>
                <w:sz w:val="16"/>
                <w:szCs w:val="16"/>
              </w:rPr>
            </w:pPr>
            <w:r>
              <w:rPr>
                <w:rFonts w:ascii="Arial Narrow" w:hAnsi="Arial Narrow"/>
                <w:b/>
                <w:bCs/>
                <w:color w:val="000000"/>
                <w:sz w:val="16"/>
                <w:szCs w:val="16"/>
              </w:rPr>
              <w:t>478.168</w:t>
            </w:r>
          </w:p>
        </w:tc>
      </w:tr>
    </w:tbl>
    <w:p w:rsidR="00E65DE1" w:rsidRDefault="00E65DE1" w:rsidP="00E65DE1">
      <w:pPr>
        <w:spacing w:line="235" w:lineRule="auto"/>
        <w:jc w:val="both"/>
        <w:rPr>
          <w:rFonts w:ascii="Arial Narrow" w:hAnsi="Arial Narrow"/>
          <w:b/>
          <w:bCs/>
          <w:sz w:val="22"/>
          <w:szCs w:val="22"/>
        </w:rPr>
      </w:pPr>
    </w:p>
    <w:p w:rsidR="00A54329" w:rsidRDefault="00A54329" w:rsidP="00B64187">
      <w:pPr>
        <w:spacing w:line="235" w:lineRule="auto"/>
        <w:jc w:val="both"/>
        <w:rPr>
          <w:rFonts w:ascii="Arial Narrow" w:hAnsi="Arial Narrow"/>
          <w:b/>
          <w:bCs/>
          <w:sz w:val="22"/>
          <w:szCs w:val="22"/>
        </w:rPr>
      </w:pPr>
    </w:p>
    <w:p w:rsidR="00B64187" w:rsidRPr="003532EC" w:rsidRDefault="00B64187" w:rsidP="00B64187">
      <w:pPr>
        <w:spacing w:line="235" w:lineRule="auto"/>
        <w:jc w:val="both"/>
        <w:rPr>
          <w:rFonts w:ascii="Arial Narrow" w:hAnsi="Arial Narrow"/>
          <w:b/>
          <w:bCs/>
          <w:sz w:val="22"/>
          <w:szCs w:val="22"/>
        </w:rPr>
      </w:pPr>
      <w:r w:rsidRPr="003532EC">
        <w:rPr>
          <w:rFonts w:ascii="Arial Narrow" w:hAnsi="Arial Narrow"/>
          <w:b/>
          <w:bCs/>
          <w:sz w:val="22"/>
          <w:szCs w:val="22"/>
        </w:rPr>
        <w:t>Πρόσθετες και παρεπόμενες παροχές</w:t>
      </w:r>
    </w:p>
    <w:p w:rsidR="00B64187" w:rsidRPr="003532EC" w:rsidRDefault="00B64187" w:rsidP="00B64187">
      <w:pPr>
        <w:jc w:val="both"/>
        <w:rPr>
          <w:sz w:val="22"/>
          <w:szCs w:val="22"/>
          <w:lang w:eastAsia="en-US"/>
        </w:rPr>
      </w:pPr>
    </w:p>
    <w:p w:rsidR="00B64187" w:rsidRPr="003532EC" w:rsidRDefault="00B64187" w:rsidP="00B64187">
      <w:pPr>
        <w:jc w:val="both"/>
        <w:rPr>
          <w:sz w:val="22"/>
          <w:szCs w:val="22"/>
          <w:lang w:eastAsia="en-US"/>
        </w:rPr>
      </w:pPr>
      <w:r w:rsidRPr="003532EC">
        <w:rPr>
          <w:sz w:val="22"/>
          <w:szCs w:val="22"/>
          <w:lang w:eastAsia="en-US"/>
        </w:rPr>
        <w:t xml:space="preserve">Οι δαπάνες της κατηγορίας αυτής εκτιμάται ότι θα διαμορφωθούν στα </w:t>
      </w:r>
      <w:r>
        <w:rPr>
          <w:sz w:val="22"/>
          <w:szCs w:val="22"/>
          <w:lang w:eastAsia="en-US"/>
        </w:rPr>
        <w:t>346</w:t>
      </w:r>
      <w:r w:rsidRPr="003532EC">
        <w:rPr>
          <w:sz w:val="22"/>
          <w:szCs w:val="22"/>
          <w:lang w:eastAsia="en-US"/>
        </w:rPr>
        <w:t xml:space="preserve"> εκατ. ευρώ, </w:t>
      </w:r>
      <w:r>
        <w:rPr>
          <w:sz w:val="22"/>
          <w:szCs w:val="22"/>
          <w:lang w:eastAsia="en-US"/>
        </w:rPr>
        <w:t>στα επίπεδα του στόχου του Προϋπολογισμού 2016 (340 εκατ. ευρώ).</w:t>
      </w:r>
    </w:p>
    <w:p w:rsidR="00B64187" w:rsidRPr="003532EC" w:rsidRDefault="00B64187" w:rsidP="00B64187">
      <w:pPr>
        <w:jc w:val="both"/>
        <w:rPr>
          <w:sz w:val="22"/>
          <w:szCs w:val="22"/>
          <w:lang w:eastAsia="en-US"/>
        </w:rPr>
      </w:pPr>
    </w:p>
    <w:p w:rsidR="00B64187" w:rsidRPr="003532EC" w:rsidRDefault="00B64187" w:rsidP="00B64187">
      <w:pPr>
        <w:spacing w:line="235" w:lineRule="auto"/>
        <w:jc w:val="both"/>
        <w:rPr>
          <w:rFonts w:ascii="Arial Narrow" w:hAnsi="Arial Narrow"/>
          <w:b/>
          <w:bCs/>
          <w:sz w:val="22"/>
          <w:szCs w:val="22"/>
        </w:rPr>
      </w:pPr>
      <w:r w:rsidRPr="003532EC">
        <w:rPr>
          <w:rFonts w:ascii="Arial Narrow" w:hAnsi="Arial Narrow"/>
          <w:b/>
          <w:bCs/>
          <w:sz w:val="22"/>
          <w:szCs w:val="22"/>
        </w:rPr>
        <w:t>Καταναλωτικές και σύνθετες δαπάνες</w:t>
      </w:r>
    </w:p>
    <w:p w:rsidR="00B64187" w:rsidRPr="003532EC" w:rsidRDefault="00B64187" w:rsidP="00B64187">
      <w:pPr>
        <w:jc w:val="both"/>
        <w:rPr>
          <w:sz w:val="22"/>
          <w:szCs w:val="22"/>
          <w:lang w:eastAsia="en-US"/>
        </w:rPr>
      </w:pPr>
    </w:p>
    <w:p w:rsidR="00A54329" w:rsidRPr="00307583" w:rsidRDefault="00B64187" w:rsidP="00A54329">
      <w:pPr>
        <w:jc w:val="both"/>
        <w:rPr>
          <w:sz w:val="22"/>
          <w:szCs w:val="22"/>
          <w:lang w:eastAsia="en-US"/>
        </w:rPr>
      </w:pPr>
      <w:r w:rsidRPr="003532EC">
        <w:rPr>
          <w:sz w:val="22"/>
          <w:szCs w:val="22"/>
          <w:lang w:eastAsia="en-US"/>
        </w:rPr>
        <w:t>Οι δαπάνες αυτές εκτιμά</w:t>
      </w:r>
      <w:r>
        <w:rPr>
          <w:sz w:val="22"/>
          <w:szCs w:val="22"/>
          <w:lang w:eastAsia="en-US"/>
        </w:rPr>
        <w:t>ται ότι θα διαμορφωθούν σε 1.983</w:t>
      </w:r>
      <w:r w:rsidRPr="003532EC">
        <w:rPr>
          <w:sz w:val="22"/>
          <w:szCs w:val="22"/>
          <w:lang w:eastAsia="en-US"/>
        </w:rPr>
        <w:t xml:space="preserve"> εκατ. ευρώ, αυξημένες κατά </w:t>
      </w:r>
      <w:r>
        <w:rPr>
          <w:sz w:val="22"/>
          <w:szCs w:val="22"/>
          <w:lang w:eastAsia="en-US"/>
        </w:rPr>
        <w:t>371</w:t>
      </w:r>
      <w:r w:rsidRPr="003532EC">
        <w:rPr>
          <w:sz w:val="22"/>
          <w:szCs w:val="22"/>
          <w:lang w:eastAsia="en-US"/>
        </w:rPr>
        <w:t xml:space="preserve"> εκατ. ε</w:t>
      </w:r>
      <w:r w:rsidRPr="003532EC">
        <w:rPr>
          <w:sz w:val="22"/>
          <w:szCs w:val="22"/>
          <w:lang w:eastAsia="en-US"/>
        </w:rPr>
        <w:t>υ</w:t>
      </w:r>
      <w:r w:rsidRPr="003532EC">
        <w:rPr>
          <w:sz w:val="22"/>
          <w:szCs w:val="22"/>
          <w:lang w:eastAsia="en-US"/>
        </w:rPr>
        <w:t>ρώ έναντι του</w:t>
      </w:r>
      <w:r>
        <w:rPr>
          <w:sz w:val="22"/>
          <w:szCs w:val="22"/>
          <w:lang w:eastAsia="en-US"/>
        </w:rPr>
        <w:t xml:space="preserve"> στόχου</w:t>
      </w:r>
      <w:r w:rsidRPr="003532EC">
        <w:rPr>
          <w:sz w:val="22"/>
          <w:szCs w:val="22"/>
          <w:lang w:eastAsia="en-US"/>
        </w:rPr>
        <w:t xml:space="preserve">, γεγονός </w:t>
      </w:r>
      <w:r w:rsidRPr="00C7091E">
        <w:rPr>
          <w:sz w:val="22"/>
          <w:szCs w:val="22"/>
          <w:lang w:eastAsia="en-US"/>
        </w:rPr>
        <w:t xml:space="preserve">που αποδίδεται κυρίως </w:t>
      </w:r>
      <w:r w:rsidR="007E05F0">
        <w:rPr>
          <w:bCs/>
          <w:sz w:val="22"/>
          <w:szCs w:val="22"/>
        </w:rPr>
        <w:t>στις δαπάνες για την αποτελεσματική</w:t>
      </w:r>
      <w:r w:rsidR="00A54329" w:rsidRPr="00ED3FC8">
        <w:rPr>
          <w:bCs/>
          <w:sz w:val="22"/>
          <w:szCs w:val="22"/>
        </w:rPr>
        <w:t xml:space="preserve"> διαχείρ</w:t>
      </w:r>
      <w:r w:rsidR="00A54329" w:rsidRPr="00ED3FC8">
        <w:rPr>
          <w:bCs/>
          <w:sz w:val="22"/>
          <w:szCs w:val="22"/>
        </w:rPr>
        <w:t>ι</w:t>
      </w:r>
      <w:r w:rsidR="00A54329" w:rsidRPr="00ED3FC8">
        <w:rPr>
          <w:bCs/>
          <w:sz w:val="22"/>
          <w:szCs w:val="22"/>
        </w:rPr>
        <w:t xml:space="preserve">ση των προσφυγικών ροών και την </w:t>
      </w:r>
      <w:r w:rsidR="007E05F0">
        <w:rPr>
          <w:bCs/>
          <w:sz w:val="22"/>
          <w:szCs w:val="22"/>
        </w:rPr>
        <w:t xml:space="preserve">εξόφληση υποχρεώσεων σε </w:t>
      </w:r>
      <w:r w:rsidR="00A54329" w:rsidRPr="00ED3FC8">
        <w:rPr>
          <w:bCs/>
          <w:sz w:val="22"/>
          <w:szCs w:val="22"/>
        </w:rPr>
        <w:t>εκτέλεση τελεσίδικων και αμετάκλ</w:t>
      </w:r>
      <w:r w:rsidR="00A54329" w:rsidRPr="00ED3FC8">
        <w:rPr>
          <w:bCs/>
          <w:sz w:val="22"/>
          <w:szCs w:val="22"/>
        </w:rPr>
        <w:t>η</w:t>
      </w:r>
      <w:r w:rsidR="00A54329" w:rsidRPr="00ED3FC8">
        <w:rPr>
          <w:bCs/>
          <w:sz w:val="22"/>
          <w:szCs w:val="22"/>
        </w:rPr>
        <w:t>των δικαστικών αποφάσεων</w:t>
      </w:r>
      <w:r w:rsidR="00A54329" w:rsidRPr="00ED3FC8">
        <w:rPr>
          <w:sz w:val="20"/>
          <w:szCs w:val="22"/>
          <w:lang w:eastAsia="en-US"/>
        </w:rPr>
        <w:t>.</w:t>
      </w:r>
      <w:r w:rsidR="007E05F0">
        <w:rPr>
          <w:sz w:val="20"/>
          <w:szCs w:val="22"/>
          <w:lang w:eastAsia="en-US"/>
        </w:rPr>
        <w:t xml:space="preserve"> </w:t>
      </w:r>
      <w:r w:rsidR="007E05F0" w:rsidRPr="00307583">
        <w:rPr>
          <w:sz w:val="22"/>
          <w:szCs w:val="22"/>
          <w:lang w:eastAsia="en-US"/>
        </w:rPr>
        <w:t>Οι δαπάνες αυτές καλύφθηκαν κυρίως από το αποθεματικό του κρατικού προϋπολογισμού.</w:t>
      </w:r>
    </w:p>
    <w:p w:rsidR="00B64187" w:rsidRPr="003532EC" w:rsidRDefault="00B64187" w:rsidP="00B64187">
      <w:pPr>
        <w:jc w:val="both"/>
        <w:rPr>
          <w:sz w:val="22"/>
          <w:szCs w:val="22"/>
          <w:lang w:eastAsia="en-US"/>
        </w:rPr>
      </w:pPr>
    </w:p>
    <w:p w:rsidR="00B64187" w:rsidRPr="00B2754E" w:rsidRDefault="00B64187" w:rsidP="00B64187">
      <w:pPr>
        <w:spacing w:line="235" w:lineRule="auto"/>
        <w:jc w:val="both"/>
        <w:rPr>
          <w:rFonts w:ascii="Arial Narrow" w:hAnsi="Arial Narrow"/>
          <w:b/>
          <w:bCs/>
          <w:sz w:val="22"/>
          <w:szCs w:val="22"/>
        </w:rPr>
      </w:pPr>
      <w:r w:rsidRPr="00B2754E">
        <w:rPr>
          <w:rFonts w:ascii="Arial Narrow" w:hAnsi="Arial Narrow"/>
          <w:b/>
          <w:bCs/>
          <w:sz w:val="22"/>
          <w:szCs w:val="22"/>
        </w:rPr>
        <w:t>Μεταβιβαστικές πληρωμές</w:t>
      </w:r>
    </w:p>
    <w:p w:rsidR="00B64187" w:rsidRPr="003532EC" w:rsidRDefault="00B64187" w:rsidP="00B64187">
      <w:pPr>
        <w:jc w:val="both"/>
        <w:rPr>
          <w:sz w:val="22"/>
          <w:szCs w:val="22"/>
          <w:lang w:eastAsia="en-US"/>
        </w:rPr>
      </w:pPr>
    </w:p>
    <w:p w:rsidR="00A54329" w:rsidRDefault="00B64187" w:rsidP="00B64187">
      <w:pPr>
        <w:jc w:val="both"/>
        <w:rPr>
          <w:sz w:val="22"/>
          <w:szCs w:val="22"/>
          <w:lang w:eastAsia="en-US"/>
        </w:rPr>
      </w:pPr>
      <w:r w:rsidRPr="003532EC">
        <w:rPr>
          <w:sz w:val="22"/>
          <w:szCs w:val="22"/>
          <w:lang w:eastAsia="en-US"/>
        </w:rPr>
        <w:t>Οι δαπάνες της κατηγορίας αυτής εκτιμάτα</w:t>
      </w:r>
      <w:r>
        <w:rPr>
          <w:sz w:val="22"/>
          <w:szCs w:val="22"/>
          <w:lang w:eastAsia="en-US"/>
        </w:rPr>
        <w:t>ι ότι θα διαμορφωθούν στα 16.166</w:t>
      </w:r>
      <w:r w:rsidRPr="003532EC">
        <w:rPr>
          <w:sz w:val="22"/>
          <w:szCs w:val="22"/>
          <w:lang w:eastAsia="en-US"/>
        </w:rPr>
        <w:t xml:space="preserve"> εκατ. ευρώ, αυξημένες κατά </w:t>
      </w:r>
      <w:r>
        <w:rPr>
          <w:sz w:val="22"/>
          <w:szCs w:val="22"/>
          <w:lang w:eastAsia="en-US"/>
        </w:rPr>
        <w:t>829</w:t>
      </w:r>
      <w:r w:rsidRPr="003532EC">
        <w:rPr>
          <w:sz w:val="22"/>
          <w:szCs w:val="22"/>
          <w:lang w:eastAsia="en-US"/>
        </w:rPr>
        <w:t xml:space="preserve"> εκατ. ευρώ</w:t>
      </w:r>
      <w:r>
        <w:rPr>
          <w:sz w:val="22"/>
          <w:szCs w:val="22"/>
          <w:lang w:eastAsia="en-US"/>
        </w:rPr>
        <w:t>,</w:t>
      </w:r>
      <w:r w:rsidRPr="003532EC">
        <w:rPr>
          <w:sz w:val="22"/>
          <w:szCs w:val="22"/>
          <w:lang w:eastAsia="en-US"/>
        </w:rPr>
        <w:t xml:space="preserve"> έναντι του </w:t>
      </w:r>
      <w:r>
        <w:rPr>
          <w:sz w:val="22"/>
          <w:szCs w:val="22"/>
          <w:lang w:eastAsia="en-US"/>
        </w:rPr>
        <w:t>στόχου</w:t>
      </w:r>
      <w:r w:rsidR="00F82E72">
        <w:rPr>
          <w:sz w:val="22"/>
          <w:szCs w:val="22"/>
          <w:lang w:eastAsia="en-US"/>
        </w:rPr>
        <w:t>. Η</w:t>
      </w:r>
      <w:r w:rsidR="00A54329">
        <w:rPr>
          <w:sz w:val="22"/>
          <w:szCs w:val="22"/>
          <w:lang w:eastAsia="en-US"/>
        </w:rPr>
        <w:t xml:space="preserve"> αύξηση αυτή οφείλεται:</w:t>
      </w:r>
    </w:p>
    <w:p w:rsidR="00A54329" w:rsidRDefault="00A54329" w:rsidP="00B64187">
      <w:pPr>
        <w:jc w:val="both"/>
        <w:rPr>
          <w:sz w:val="22"/>
          <w:szCs w:val="22"/>
          <w:lang w:eastAsia="en-US"/>
        </w:rPr>
      </w:pPr>
    </w:p>
    <w:p w:rsidR="00B64187" w:rsidRDefault="00A54329" w:rsidP="00A54329">
      <w:pPr>
        <w:pStyle w:val="af2"/>
        <w:numPr>
          <w:ilvl w:val="0"/>
          <w:numId w:val="22"/>
        </w:numPr>
        <w:spacing w:after="0" w:line="240" w:lineRule="auto"/>
        <w:ind w:left="284" w:hanging="284"/>
        <w:contextualSpacing w:val="0"/>
        <w:jc w:val="both"/>
        <w:rPr>
          <w:rFonts w:ascii="Times New Roman" w:eastAsia="Times New Roman" w:hAnsi="Times New Roman"/>
        </w:rPr>
      </w:pPr>
      <w:r>
        <w:rPr>
          <w:rFonts w:ascii="Times New Roman" w:eastAsia="Times New Roman" w:hAnsi="Times New Roman"/>
        </w:rPr>
        <w:t>στην επιπλέον ενίσχυση του Ενιαίου Φορέα Κοινωνικής Ασφάλισης (ΕΦΚΑ), για την πληρωμή των συντάξεων του Δημοσίου μηνός Ιανουαρίου 2017, με ποσό ύψους 580 εκατ. ευρώ</w:t>
      </w:r>
      <w:r w:rsidR="00887634">
        <w:rPr>
          <w:rFonts w:ascii="Times New Roman" w:eastAsia="Times New Roman" w:hAnsi="Times New Roman"/>
        </w:rPr>
        <w:t xml:space="preserve"> και</w:t>
      </w:r>
    </w:p>
    <w:p w:rsidR="00B64187" w:rsidRPr="00A54329" w:rsidRDefault="00A54329" w:rsidP="00B64187">
      <w:pPr>
        <w:pStyle w:val="af2"/>
        <w:numPr>
          <w:ilvl w:val="0"/>
          <w:numId w:val="22"/>
        </w:numPr>
        <w:spacing w:after="0" w:line="240" w:lineRule="auto"/>
        <w:ind w:left="284" w:hanging="284"/>
        <w:contextualSpacing w:val="0"/>
        <w:jc w:val="both"/>
      </w:pPr>
      <w:r>
        <w:rPr>
          <w:rFonts w:ascii="Times New Roman" w:eastAsia="Times New Roman" w:hAnsi="Times New Roman"/>
        </w:rPr>
        <w:t>στην ενίσχυση των σχετικών πιστώσεων από το αποθεματικό, προκειμένου να πραγματοποιηθούν  αυξημένες δαπάνες για την υλοποίηση των παρακάτω δράσεων κοινωνικού χαρακτήρα</w:t>
      </w:r>
      <w:r w:rsidR="00F82E72">
        <w:rPr>
          <w:rFonts w:ascii="Times New Roman" w:eastAsia="Times New Roman" w:hAnsi="Times New Roman"/>
        </w:rPr>
        <w:t>, όπως</w:t>
      </w:r>
      <w:r w:rsidR="00887634">
        <w:rPr>
          <w:rFonts w:ascii="Times New Roman" w:eastAsia="Times New Roman" w:hAnsi="Times New Roman"/>
        </w:rPr>
        <w:t>:</w:t>
      </w:r>
    </w:p>
    <w:p w:rsidR="00887634" w:rsidRPr="00887634" w:rsidRDefault="00887634" w:rsidP="00887634">
      <w:pPr>
        <w:ind w:left="720" w:hanging="436"/>
        <w:jc w:val="both"/>
        <w:rPr>
          <w:bCs/>
          <w:sz w:val="22"/>
          <w:szCs w:val="22"/>
        </w:rPr>
      </w:pPr>
      <w:r>
        <w:rPr>
          <w:bCs/>
          <w:sz w:val="22"/>
          <w:szCs w:val="22"/>
        </w:rPr>
        <w:t>-</w:t>
      </w:r>
      <w:r>
        <w:rPr>
          <w:bCs/>
          <w:sz w:val="22"/>
          <w:szCs w:val="22"/>
        </w:rPr>
        <w:tab/>
      </w:r>
      <w:r w:rsidRPr="00887634">
        <w:rPr>
          <w:bCs/>
          <w:sz w:val="22"/>
          <w:szCs w:val="22"/>
        </w:rPr>
        <w:t xml:space="preserve">η βαθμιαία πιλοτική εφαρμογή του προγράμματος "Κοινωνικό Εισόδημα Αλληλεγγύης" σε 30 δήμους της χώρας και </w:t>
      </w:r>
    </w:p>
    <w:p w:rsidR="00887634" w:rsidRPr="00887634" w:rsidRDefault="00887634" w:rsidP="00887634">
      <w:pPr>
        <w:ind w:left="720" w:hanging="436"/>
        <w:jc w:val="both"/>
        <w:rPr>
          <w:rFonts w:ascii="Arial Narrow" w:hAnsi="Arial Narrow"/>
          <w:b/>
          <w:bCs/>
          <w:i/>
          <w:sz w:val="20"/>
          <w:szCs w:val="22"/>
        </w:rPr>
      </w:pPr>
      <w:r>
        <w:rPr>
          <w:bCs/>
          <w:sz w:val="22"/>
          <w:szCs w:val="22"/>
        </w:rPr>
        <w:t>-</w:t>
      </w:r>
      <w:r>
        <w:rPr>
          <w:bCs/>
          <w:sz w:val="22"/>
          <w:szCs w:val="22"/>
        </w:rPr>
        <w:tab/>
      </w:r>
      <w:r w:rsidRPr="00887634">
        <w:rPr>
          <w:bCs/>
          <w:sz w:val="22"/>
          <w:szCs w:val="22"/>
        </w:rPr>
        <w:t xml:space="preserve">η επέκταση της εφαρμογής των δράσεων για την αντιμετώπιση της ανθρωπιστικής κρίσης. </w:t>
      </w:r>
    </w:p>
    <w:p w:rsidR="00887634" w:rsidRPr="00967519" w:rsidRDefault="00887634" w:rsidP="00887634">
      <w:pPr>
        <w:jc w:val="both"/>
        <w:rPr>
          <w:sz w:val="22"/>
          <w:szCs w:val="22"/>
          <w:lang w:eastAsia="en-US"/>
        </w:rPr>
      </w:pPr>
    </w:p>
    <w:p w:rsidR="00887634" w:rsidRPr="00887634" w:rsidRDefault="00887634" w:rsidP="00887634">
      <w:pPr>
        <w:spacing w:line="235" w:lineRule="auto"/>
        <w:jc w:val="both"/>
        <w:rPr>
          <w:rFonts w:ascii="Arial Narrow" w:hAnsi="Arial Narrow"/>
          <w:b/>
          <w:bCs/>
          <w:sz w:val="22"/>
          <w:szCs w:val="22"/>
        </w:rPr>
      </w:pPr>
      <w:r w:rsidRPr="00887634">
        <w:rPr>
          <w:rFonts w:ascii="Arial Narrow" w:hAnsi="Arial Narrow"/>
          <w:b/>
          <w:bCs/>
          <w:sz w:val="22"/>
          <w:szCs w:val="22"/>
        </w:rPr>
        <w:t>Πληρωμές που αντικρίζονται από πραγματοποιούμενα έσοδα</w:t>
      </w:r>
    </w:p>
    <w:p w:rsidR="00887634" w:rsidRPr="00887634" w:rsidRDefault="00887634" w:rsidP="00887634">
      <w:pPr>
        <w:jc w:val="both"/>
        <w:rPr>
          <w:bCs/>
          <w:sz w:val="22"/>
          <w:szCs w:val="22"/>
          <w:lang w:eastAsia="en-US"/>
        </w:rPr>
      </w:pPr>
    </w:p>
    <w:p w:rsidR="00887634" w:rsidRPr="00887634" w:rsidRDefault="00887634" w:rsidP="00887634">
      <w:pPr>
        <w:jc w:val="both"/>
        <w:rPr>
          <w:sz w:val="22"/>
          <w:szCs w:val="22"/>
          <w:lang w:eastAsia="en-US"/>
        </w:rPr>
      </w:pPr>
      <w:r w:rsidRPr="00887634">
        <w:rPr>
          <w:sz w:val="22"/>
          <w:szCs w:val="22"/>
          <w:lang w:eastAsia="en-US"/>
        </w:rPr>
        <w:t>Οι δαπάνες που αντικρίζονται από πραγματοποιούμενα έσοδα εκτιμάται ότι θα ανέλθουν στα 4.920  εκατ. ευρώ, αυξημένες κατά 54 εκατ. ευρώ έναντι του στόχου, κυρίως για  την αντιμετώπιση των α</w:t>
      </w:r>
      <w:r w:rsidRPr="00887634">
        <w:rPr>
          <w:sz w:val="22"/>
          <w:szCs w:val="22"/>
          <w:lang w:eastAsia="en-US"/>
        </w:rPr>
        <w:t>υ</w:t>
      </w:r>
      <w:r w:rsidRPr="00887634">
        <w:rPr>
          <w:sz w:val="22"/>
          <w:szCs w:val="22"/>
          <w:lang w:eastAsia="en-US"/>
        </w:rPr>
        <w:t>ξημένων αποδόσεων προς την Ευρωπαϊκή Ένωση (ΕΕ), λόγω της αναθεώρησης</w:t>
      </w:r>
      <w:r w:rsidR="00063AAC">
        <w:rPr>
          <w:sz w:val="22"/>
          <w:szCs w:val="22"/>
          <w:lang w:eastAsia="en-US"/>
        </w:rPr>
        <w:t xml:space="preserve"> των μεγεθών</w:t>
      </w:r>
      <w:r w:rsidRPr="00887634">
        <w:rPr>
          <w:sz w:val="22"/>
          <w:szCs w:val="22"/>
          <w:lang w:eastAsia="en-US"/>
        </w:rPr>
        <w:t xml:space="preserve"> του Κ</w:t>
      </w:r>
      <w:r w:rsidRPr="00887634">
        <w:rPr>
          <w:sz w:val="22"/>
          <w:szCs w:val="22"/>
          <w:lang w:eastAsia="en-US"/>
        </w:rPr>
        <w:t>ο</w:t>
      </w:r>
      <w:r w:rsidRPr="00887634">
        <w:rPr>
          <w:sz w:val="22"/>
          <w:szCs w:val="22"/>
          <w:lang w:eastAsia="en-US"/>
        </w:rPr>
        <w:t>ινοτικού Προϋπολογισμού</w:t>
      </w:r>
      <w:r w:rsidR="00063AAC">
        <w:rPr>
          <w:sz w:val="22"/>
          <w:szCs w:val="22"/>
          <w:lang w:eastAsia="en-US"/>
        </w:rPr>
        <w:t>, καθώς</w:t>
      </w:r>
      <w:r w:rsidRPr="00887634">
        <w:rPr>
          <w:sz w:val="22"/>
          <w:szCs w:val="22"/>
          <w:lang w:eastAsia="en-US"/>
        </w:rPr>
        <w:t xml:space="preserve"> και την καταβολή προστίμων για τους χώρους διαχείρισης αποβλ</w:t>
      </w:r>
      <w:r w:rsidRPr="00887634">
        <w:rPr>
          <w:sz w:val="22"/>
          <w:szCs w:val="22"/>
          <w:lang w:eastAsia="en-US"/>
        </w:rPr>
        <w:t>ή</w:t>
      </w:r>
      <w:r w:rsidRPr="00887634">
        <w:rPr>
          <w:sz w:val="22"/>
          <w:szCs w:val="22"/>
          <w:lang w:eastAsia="en-US"/>
        </w:rPr>
        <w:t>των.</w:t>
      </w:r>
    </w:p>
    <w:p w:rsidR="00887634" w:rsidRDefault="00887634" w:rsidP="00887634">
      <w:pPr>
        <w:jc w:val="both"/>
        <w:rPr>
          <w:sz w:val="22"/>
          <w:szCs w:val="22"/>
          <w:lang w:eastAsia="en-US"/>
        </w:rPr>
      </w:pPr>
    </w:p>
    <w:p w:rsidR="00887634" w:rsidRPr="00887634" w:rsidRDefault="00887634" w:rsidP="00887634">
      <w:pPr>
        <w:spacing w:line="235" w:lineRule="auto"/>
        <w:jc w:val="both"/>
        <w:rPr>
          <w:rFonts w:ascii="Arial Narrow" w:hAnsi="Arial Narrow"/>
          <w:b/>
          <w:bCs/>
          <w:sz w:val="22"/>
          <w:szCs w:val="22"/>
        </w:rPr>
      </w:pPr>
      <w:r w:rsidRPr="00887634">
        <w:rPr>
          <w:rFonts w:ascii="Arial Narrow" w:hAnsi="Arial Narrow"/>
          <w:b/>
          <w:bCs/>
          <w:sz w:val="22"/>
          <w:szCs w:val="22"/>
        </w:rPr>
        <w:t xml:space="preserve">Αποθεματικό </w:t>
      </w:r>
    </w:p>
    <w:p w:rsidR="00887634" w:rsidRPr="00745D58" w:rsidRDefault="00887634" w:rsidP="00887634">
      <w:pPr>
        <w:jc w:val="both"/>
        <w:rPr>
          <w:b/>
          <w:sz w:val="22"/>
          <w:szCs w:val="22"/>
          <w:lang w:eastAsia="en-US"/>
        </w:rPr>
      </w:pPr>
    </w:p>
    <w:p w:rsidR="00887634" w:rsidRPr="002954B8" w:rsidRDefault="00887634" w:rsidP="00887634">
      <w:pPr>
        <w:jc w:val="both"/>
        <w:rPr>
          <w:sz w:val="22"/>
          <w:szCs w:val="22"/>
          <w:lang w:eastAsia="en-US"/>
        </w:rPr>
      </w:pPr>
      <w:r>
        <w:rPr>
          <w:sz w:val="22"/>
          <w:szCs w:val="22"/>
          <w:lang w:eastAsia="en-US"/>
        </w:rPr>
        <w:t>Στο 2016</w:t>
      </w:r>
      <w:r w:rsidRPr="003532EC">
        <w:rPr>
          <w:sz w:val="22"/>
          <w:szCs w:val="22"/>
          <w:lang w:eastAsia="en-US"/>
        </w:rPr>
        <w:t xml:space="preserve"> είχαν προβλεφθεί πιστώσεις ύψους</w:t>
      </w:r>
      <w:r>
        <w:rPr>
          <w:sz w:val="22"/>
          <w:szCs w:val="22"/>
          <w:lang w:eastAsia="en-US"/>
        </w:rPr>
        <w:t xml:space="preserve"> 1,0 δισ.</w:t>
      </w:r>
      <w:r w:rsidRPr="003532EC">
        <w:rPr>
          <w:sz w:val="22"/>
          <w:szCs w:val="22"/>
          <w:lang w:eastAsia="en-US"/>
        </w:rPr>
        <w:t xml:space="preserve"> ευρώ για την αντιμετώπιση έκτακτων και επε</w:t>
      </w:r>
      <w:r w:rsidRPr="003532EC">
        <w:rPr>
          <w:sz w:val="22"/>
          <w:szCs w:val="22"/>
          <w:lang w:eastAsia="en-US"/>
        </w:rPr>
        <w:t>ι</w:t>
      </w:r>
      <w:r w:rsidRPr="003532EC">
        <w:rPr>
          <w:sz w:val="22"/>
          <w:szCs w:val="22"/>
          <w:lang w:eastAsia="en-US"/>
        </w:rPr>
        <w:t>γουσών δαπανών</w:t>
      </w:r>
      <w:r>
        <w:rPr>
          <w:sz w:val="22"/>
          <w:szCs w:val="22"/>
          <w:lang w:eastAsia="en-US"/>
        </w:rPr>
        <w:t>, από τις οποίες μέχρι και τα τέλη Σεπτεμβρίου είχαν κατανεμηθεί πιστώσεις ύψους 600</w:t>
      </w:r>
      <w:r w:rsidRPr="003532EC">
        <w:rPr>
          <w:sz w:val="22"/>
          <w:szCs w:val="22"/>
          <w:lang w:eastAsia="en-US"/>
        </w:rPr>
        <w:t xml:space="preserve"> εκατ. ευρώ. </w:t>
      </w:r>
      <w:r w:rsidRPr="002954B8">
        <w:rPr>
          <w:sz w:val="22"/>
          <w:szCs w:val="22"/>
          <w:lang w:eastAsia="en-US"/>
        </w:rPr>
        <w:t>Η χρήση του αποθεματικού έγινε κυρίως για:</w:t>
      </w:r>
    </w:p>
    <w:p w:rsidR="00887634" w:rsidRPr="002954B8" w:rsidRDefault="00887634" w:rsidP="00887634">
      <w:pPr>
        <w:jc w:val="both"/>
        <w:rPr>
          <w:sz w:val="22"/>
          <w:szCs w:val="22"/>
          <w:lang w:eastAsia="en-US"/>
        </w:rPr>
      </w:pPr>
    </w:p>
    <w:p w:rsidR="00887634" w:rsidRPr="002954B8" w:rsidRDefault="00887634" w:rsidP="00887634">
      <w:pPr>
        <w:pStyle w:val="af2"/>
        <w:numPr>
          <w:ilvl w:val="0"/>
          <w:numId w:val="22"/>
        </w:numPr>
        <w:spacing w:after="0" w:line="240" w:lineRule="auto"/>
        <w:ind w:left="284" w:hanging="284"/>
        <w:contextualSpacing w:val="0"/>
        <w:jc w:val="both"/>
        <w:rPr>
          <w:rFonts w:ascii="Times New Roman" w:hAnsi="Times New Roman"/>
          <w:bCs/>
        </w:rPr>
      </w:pPr>
      <w:r w:rsidRPr="002954B8">
        <w:rPr>
          <w:rFonts w:ascii="Times New Roman" w:hAnsi="Times New Roman"/>
          <w:bCs/>
        </w:rPr>
        <w:t xml:space="preserve">τη </w:t>
      </w:r>
      <w:r w:rsidRPr="002954B8">
        <w:rPr>
          <w:rFonts w:ascii="Times New Roman" w:eastAsia="Times New Roman" w:hAnsi="Times New Roman"/>
        </w:rPr>
        <w:t>διαχείριση</w:t>
      </w:r>
      <w:r w:rsidRPr="002954B8">
        <w:rPr>
          <w:rFonts w:ascii="Times New Roman" w:hAnsi="Times New Roman"/>
          <w:bCs/>
        </w:rPr>
        <w:t xml:space="preserve"> των προσφυγικών ροών,</w:t>
      </w:r>
    </w:p>
    <w:p w:rsidR="00887634" w:rsidRPr="002954B8" w:rsidRDefault="00887634" w:rsidP="00887634">
      <w:pPr>
        <w:pStyle w:val="af2"/>
        <w:numPr>
          <w:ilvl w:val="0"/>
          <w:numId w:val="22"/>
        </w:numPr>
        <w:spacing w:after="0" w:line="240" w:lineRule="auto"/>
        <w:ind w:left="284" w:hanging="284"/>
        <w:contextualSpacing w:val="0"/>
        <w:jc w:val="both"/>
        <w:rPr>
          <w:rFonts w:ascii="Times New Roman" w:hAnsi="Times New Roman"/>
          <w:bCs/>
        </w:rPr>
      </w:pPr>
      <w:r w:rsidRPr="002954B8">
        <w:rPr>
          <w:rFonts w:ascii="Times New Roman" w:hAnsi="Times New Roman"/>
          <w:bCs/>
        </w:rPr>
        <w:t xml:space="preserve">την </w:t>
      </w:r>
      <w:r w:rsidRPr="002954B8">
        <w:rPr>
          <w:rFonts w:ascii="Times New Roman" w:eastAsia="Times New Roman" w:hAnsi="Times New Roman"/>
        </w:rPr>
        <w:t>εκτέλεση</w:t>
      </w:r>
      <w:r w:rsidRPr="002954B8">
        <w:rPr>
          <w:rFonts w:ascii="Times New Roman" w:hAnsi="Times New Roman"/>
          <w:bCs/>
        </w:rPr>
        <w:t xml:space="preserve"> τελεσίδικων και αμετάκλητων δικαστικών αποφάσεων,  </w:t>
      </w:r>
    </w:p>
    <w:p w:rsidR="00887634" w:rsidRPr="002954B8" w:rsidRDefault="00887634" w:rsidP="00887634">
      <w:pPr>
        <w:pStyle w:val="af2"/>
        <w:numPr>
          <w:ilvl w:val="0"/>
          <w:numId w:val="22"/>
        </w:numPr>
        <w:spacing w:after="0" w:line="240" w:lineRule="auto"/>
        <w:ind w:left="284" w:hanging="284"/>
        <w:contextualSpacing w:val="0"/>
        <w:jc w:val="both"/>
        <w:rPr>
          <w:rFonts w:ascii="Times New Roman" w:eastAsia="Times New Roman" w:hAnsi="Times New Roman"/>
        </w:rPr>
      </w:pPr>
      <w:r w:rsidRPr="002954B8">
        <w:rPr>
          <w:rFonts w:ascii="Times New Roman" w:eastAsia="Times New Roman" w:hAnsi="Times New Roman"/>
        </w:rPr>
        <w:t>την αντιμετώπιση των αυξημένων αποδόσεων προς την Ευρωπαϊκή Ένωση (ΕΕ), κυρίως λόγω της  αναθεώρησης του Κοινοτικού Προϋπολογισμού, καθώς και την καταβολή προστίμων για τους χ</w:t>
      </w:r>
      <w:r w:rsidRPr="002954B8">
        <w:rPr>
          <w:rFonts w:ascii="Times New Roman" w:eastAsia="Times New Roman" w:hAnsi="Times New Roman"/>
        </w:rPr>
        <w:t>ώ</w:t>
      </w:r>
      <w:r w:rsidRPr="002954B8">
        <w:rPr>
          <w:rFonts w:ascii="Times New Roman" w:eastAsia="Times New Roman" w:hAnsi="Times New Roman"/>
        </w:rPr>
        <w:t>ρους διαχείρισης αποβλήτων,</w:t>
      </w:r>
    </w:p>
    <w:p w:rsidR="00887634" w:rsidRPr="002954B8" w:rsidRDefault="00887634" w:rsidP="00887634">
      <w:pPr>
        <w:pStyle w:val="af2"/>
        <w:numPr>
          <w:ilvl w:val="0"/>
          <w:numId w:val="22"/>
        </w:numPr>
        <w:spacing w:after="0" w:line="240" w:lineRule="auto"/>
        <w:ind w:left="284" w:hanging="284"/>
        <w:contextualSpacing w:val="0"/>
        <w:jc w:val="both"/>
        <w:rPr>
          <w:rFonts w:ascii="Times New Roman" w:eastAsia="Times New Roman" w:hAnsi="Times New Roman"/>
        </w:rPr>
      </w:pPr>
      <w:r w:rsidRPr="002954B8">
        <w:rPr>
          <w:rFonts w:ascii="Times New Roman" w:eastAsia="Times New Roman" w:hAnsi="Times New Roman"/>
        </w:rPr>
        <w:t>την ενίσχυση του ΙΝΕΔΙΒΙΜ για τη μισθοδοσία των δημοσίων ΙΕΚ,</w:t>
      </w:r>
    </w:p>
    <w:p w:rsidR="00887634" w:rsidRPr="002954B8" w:rsidRDefault="00887634" w:rsidP="00887634">
      <w:pPr>
        <w:pStyle w:val="af2"/>
        <w:numPr>
          <w:ilvl w:val="0"/>
          <w:numId w:val="22"/>
        </w:numPr>
        <w:spacing w:after="0" w:line="240" w:lineRule="auto"/>
        <w:ind w:left="284" w:hanging="284"/>
        <w:contextualSpacing w:val="0"/>
        <w:jc w:val="both"/>
        <w:rPr>
          <w:rFonts w:ascii="Times New Roman" w:hAnsi="Times New Roman"/>
          <w:b/>
          <w:bCs/>
          <w:i/>
        </w:rPr>
      </w:pPr>
      <w:r w:rsidRPr="002954B8">
        <w:rPr>
          <w:rFonts w:ascii="Times New Roman" w:eastAsia="Times New Roman" w:hAnsi="Times New Roman"/>
        </w:rPr>
        <w:t>την πραγματοποίηση της βαθμιαίας εθνικής εφαρμογής του προγράμματος «Κοινωνικό Εισόδημα Αλληλεγγύης»,</w:t>
      </w:r>
    </w:p>
    <w:p w:rsidR="00887634" w:rsidRPr="002954B8" w:rsidRDefault="00887634" w:rsidP="00887634">
      <w:pPr>
        <w:pStyle w:val="af2"/>
        <w:numPr>
          <w:ilvl w:val="0"/>
          <w:numId w:val="22"/>
        </w:numPr>
        <w:spacing w:after="0" w:line="240" w:lineRule="auto"/>
        <w:ind w:left="284" w:hanging="284"/>
        <w:contextualSpacing w:val="0"/>
        <w:jc w:val="both"/>
        <w:rPr>
          <w:rFonts w:ascii="Times New Roman" w:eastAsia="Times New Roman" w:hAnsi="Times New Roman"/>
        </w:rPr>
      </w:pPr>
      <w:r w:rsidRPr="002954B8">
        <w:rPr>
          <w:rFonts w:ascii="Times New Roman" w:eastAsia="Times New Roman" w:hAnsi="Times New Roman"/>
        </w:rPr>
        <w:t xml:space="preserve">την επέκταση της εφαρμογής των δράσεων για την αντιμετώπιση της ανθρωπιστικής κρίσης. </w:t>
      </w:r>
    </w:p>
    <w:p w:rsidR="00887634" w:rsidRDefault="00887634" w:rsidP="00887634">
      <w:pPr>
        <w:jc w:val="both"/>
        <w:rPr>
          <w:sz w:val="22"/>
          <w:szCs w:val="22"/>
          <w:lang w:eastAsia="en-US"/>
        </w:rPr>
      </w:pPr>
    </w:p>
    <w:p w:rsidR="00887634" w:rsidRPr="00A04ECF" w:rsidRDefault="00887634" w:rsidP="00887634">
      <w:pPr>
        <w:jc w:val="both"/>
        <w:rPr>
          <w:sz w:val="22"/>
          <w:szCs w:val="22"/>
          <w:lang w:eastAsia="en-US"/>
        </w:rPr>
      </w:pPr>
      <w:r w:rsidRPr="00A04ECF">
        <w:rPr>
          <w:sz w:val="22"/>
          <w:szCs w:val="22"/>
          <w:lang w:eastAsia="en-US"/>
        </w:rPr>
        <w:t xml:space="preserve">Οι πιστώσεις που απομένουν θα καλύψουν </w:t>
      </w:r>
      <w:r>
        <w:rPr>
          <w:sz w:val="22"/>
          <w:szCs w:val="22"/>
          <w:lang w:eastAsia="en-US"/>
        </w:rPr>
        <w:t xml:space="preserve"> δαπάνες έκτακτου χαρακτήρα.</w:t>
      </w:r>
    </w:p>
    <w:p w:rsidR="00887634" w:rsidRPr="00887634" w:rsidRDefault="00887634" w:rsidP="00887634">
      <w:pPr>
        <w:jc w:val="both"/>
        <w:rPr>
          <w:sz w:val="22"/>
          <w:szCs w:val="22"/>
          <w:lang w:eastAsia="en-US"/>
        </w:rPr>
      </w:pPr>
    </w:p>
    <w:p w:rsidR="00887634" w:rsidRPr="003532EC" w:rsidRDefault="00887634" w:rsidP="00887634">
      <w:pPr>
        <w:tabs>
          <w:tab w:val="left" w:pos="1523"/>
        </w:tabs>
        <w:jc w:val="both"/>
        <w:rPr>
          <w:sz w:val="22"/>
          <w:szCs w:val="22"/>
          <w:lang w:eastAsia="en-US"/>
        </w:rPr>
      </w:pPr>
      <w:r>
        <w:rPr>
          <w:sz w:val="22"/>
          <w:szCs w:val="22"/>
          <w:lang w:eastAsia="en-US"/>
        </w:rPr>
        <w:tab/>
      </w:r>
    </w:p>
    <w:p w:rsidR="00E24166" w:rsidRDefault="00E24166" w:rsidP="00E24166">
      <w:pPr>
        <w:jc w:val="both"/>
        <w:rPr>
          <w:rFonts w:ascii="Arial Narrow" w:hAnsi="Arial Narrow"/>
          <w:b/>
          <w:szCs w:val="22"/>
        </w:rPr>
      </w:pPr>
    </w:p>
    <w:tbl>
      <w:tblPr>
        <w:tblW w:w="9969" w:type="dxa"/>
        <w:jc w:val="center"/>
        <w:tblLayout w:type="fixed"/>
        <w:tblCellMar>
          <w:left w:w="28" w:type="dxa"/>
          <w:right w:w="28" w:type="dxa"/>
        </w:tblCellMar>
        <w:tblLook w:val="0000"/>
      </w:tblPr>
      <w:tblGrid>
        <w:gridCol w:w="4236"/>
        <w:gridCol w:w="1024"/>
        <w:gridCol w:w="1079"/>
        <w:gridCol w:w="1094"/>
        <w:gridCol w:w="1006"/>
        <w:gridCol w:w="744"/>
        <w:gridCol w:w="786"/>
      </w:tblGrid>
      <w:tr w:rsidR="00531380" w:rsidRPr="006F24D6" w:rsidTr="00531380">
        <w:trPr>
          <w:cantSplit/>
          <w:jc w:val="center"/>
        </w:trPr>
        <w:tc>
          <w:tcPr>
            <w:tcW w:w="9969" w:type="dxa"/>
            <w:gridSpan w:val="7"/>
            <w:tcBorders>
              <w:top w:val="single" w:sz="4" w:space="0" w:color="auto"/>
              <w:left w:val="single" w:sz="4" w:space="0" w:color="auto"/>
              <w:right w:val="single" w:sz="4" w:space="0" w:color="auto"/>
            </w:tcBorders>
            <w:shd w:val="clear" w:color="auto" w:fill="404040" w:themeFill="text1" w:themeFillTint="BF"/>
          </w:tcPr>
          <w:p w:rsidR="00531380" w:rsidRPr="006F24D6" w:rsidRDefault="00531380" w:rsidP="00531380">
            <w:pPr>
              <w:spacing w:before="120"/>
              <w:jc w:val="center"/>
              <w:rPr>
                <w:rFonts w:ascii="Arial Narrow" w:hAnsi="Arial Narrow"/>
                <w:b/>
                <w:color w:val="FFFFFF"/>
                <w:szCs w:val="20"/>
              </w:rPr>
            </w:pPr>
            <w:r w:rsidRPr="006F24D6">
              <w:rPr>
                <w:b/>
                <w:bCs/>
                <w:i/>
                <w:sz w:val="22"/>
                <w:szCs w:val="22"/>
              </w:rPr>
              <w:br w:type="page"/>
            </w:r>
            <w:r w:rsidRPr="006F24D6">
              <w:rPr>
                <w:dstrike/>
                <w:sz w:val="20"/>
                <w:szCs w:val="22"/>
              </w:rPr>
              <w:br w:type="page"/>
            </w:r>
            <w:r w:rsidRPr="006F24D6">
              <w:rPr>
                <w:rFonts w:ascii="Arial Narrow" w:hAnsi="Arial Narrow"/>
                <w:b/>
                <w:color w:val="FFFFFF"/>
                <w:szCs w:val="20"/>
              </w:rPr>
              <w:t>Πίνακας 3</w:t>
            </w:r>
            <w:r w:rsidR="004C79C6">
              <w:rPr>
                <w:rFonts w:ascii="Arial Narrow" w:hAnsi="Arial Narrow"/>
                <w:b/>
                <w:color w:val="FFFFFF"/>
                <w:szCs w:val="20"/>
              </w:rPr>
              <w:t>.8</w:t>
            </w:r>
            <w:r w:rsidRPr="006F24D6">
              <w:rPr>
                <w:rFonts w:ascii="Arial Narrow" w:hAnsi="Arial Narrow"/>
                <w:b/>
                <w:color w:val="FFFFFF"/>
                <w:szCs w:val="20"/>
              </w:rPr>
              <w:t xml:space="preserve">  Δαπάνες Τακτικού Προϋπολογισμού κατά μείζονα κατηγορία</w:t>
            </w:r>
          </w:p>
          <w:p w:rsidR="00531380" w:rsidRPr="006F24D6" w:rsidRDefault="00531380" w:rsidP="00531380">
            <w:pPr>
              <w:spacing w:after="120"/>
              <w:jc w:val="center"/>
              <w:rPr>
                <w:rFonts w:ascii="Arial Narrow" w:hAnsi="Arial Narrow"/>
                <w:b/>
                <w:color w:val="FFFFFF"/>
                <w:sz w:val="14"/>
                <w:szCs w:val="16"/>
              </w:rPr>
            </w:pPr>
            <w:r w:rsidRPr="006F24D6">
              <w:rPr>
                <w:rFonts w:ascii="Arial Narrow" w:hAnsi="Arial Narrow"/>
                <w:b/>
                <w:color w:val="FFFFFF"/>
                <w:szCs w:val="20"/>
              </w:rPr>
              <w:t>(σε εκατ. ευρώ)</w:t>
            </w:r>
          </w:p>
        </w:tc>
      </w:tr>
      <w:tr w:rsidR="00531380" w:rsidRPr="006F24D6" w:rsidTr="00531380">
        <w:trPr>
          <w:cantSplit/>
          <w:jc w:val="center"/>
        </w:trPr>
        <w:tc>
          <w:tcPr>
            <w:tcW w:w="9969" w:type="dxa"/>
            <w:gridSpan w:val="7"/>
            <w:tcBorders>
              <w:left w:val="single" w:sz="4" w:space="0" w:color="auto"/>
              <w:bottom w:val="single" w:sz="4" w:space="0" w:color="auto"/>
              <w:right w:val="single" w:sz="4" w:space="0" w:color="auto"/>
            </w:tcBorders>
          </w:tcPr>
          <w:p w:rsidR="00531380" w:rsidRPr="006F24D6" w:rsidRDefault="00531380" w:rsidP="00531380">
            <w:pPr>
              <w:jc w:val="center"/>
              <w:rPr>
                <w:rFonts w:ascii="Arial Narrow" w:hAnsi="Arial Narrow"/>
                <w:b/>
                <w:color w:val="C0C0C0"/>
                <w:sz w:val="16"/>
                <w:szCs w:val="16"/>
              </w:rPr>
            </w:pPr>
          </w:p>
        </w:tc>
      </w:tr>
      <w:tr w:rsidR="00531380" w:rsidRPr="006F24D6" w:rsidTr="00531380">
        <w:trPr>
          <w:cantSplit/>
          <w:trHeight w:val="161"/>
          <w:jc w:val="center"/>
        </w:trPr>
        <w:tc>
          <w:tcPr>
            <w:tcW w:w="4236" w:type="dxa"/>
            <w:vMerge w:val="restart"/>
            <w:tcBorders>
              <w:top w:val="single" w:sz="4" w:space="0" w:color="auto"/>
              <w:left w:val="single" w:sz="4" w:space="0" w:color="auto"/>
              <w:bottom w:val="nil"/>
              <w:right w:val="single" w:sz="4" w:space="0" w:color="auto"/>
            </w:tcBorders>
            <w:shd w:val="clear" w:color="auto" w:fill="auto"/>
            <w:vAlign w:val="center"/>
          </w:tcPr>
          <w:p w:rsidR="00531380" w:rsidRPr="006F24D6" w:rsidRDefault="00531380" w:rsidP="00531380">
            <w:pPr>
              <w:tabs>
                <w:tab w:val="left" w:pos="227"/>
                <w:tab w:val="left" w:pos="465"/>
                <w:tab w:val="left" w:pos="660"/>
              </w:tabs>
              <w:jc w:val="center"/>
              <w:outlineLvl w:val="4"/>
              <w:rPr>
                <w:rFonts w:ascii="Arial Narrow" w:hAnsi="Arial Narrow"/>
                <w:b/>
                <w:sz w:val="16"/>
                <w:szCs w:val="16"/>
              </w:rPr>
            </w:pPr>
            <w:r w:rsidRPr="006F24D6">
              <w:rPr>
                <w:rFonts w:ascii="Arial Narrow" w:hAnsi="Arial Narrow"/>
                <w:b/>
                <w:sz w:val="16"/>
                <w:szCs w:val="16"/>
              </w:rPr>
              <w:t>Κατηγορία  δαπάνης</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531380" w:rsidRPr="006F24D6" w:rsidRDefault="00531380" w:rsidP="00531380">
            <w:pPr>
              <w:spacing w:before="60" w:after="60"/>
              <w:jc w:val="center"/>
              <w:rPr>
                <w:rFonts w:ascii="Arial Narrow" w:hAnsi="Arial Narrow"/>
                <w:b/>
                <w:sz w:val="16"/>
                <w:szCs w:val="16"/>
              </w:rPr>
            </w:pPr>
            <w:r w:rsidRPr="006F24D6">
              <w:rPr>
                <w:rFonts w:ascii="Arial Narrow" w:hAnsi="Arial Narrow"/>
                <w:b/>
                <w:sz w:val="16"/>
                <w:szCs w:val="16"/>
              </w:rPr>
              <w:t>201</w:t>
            </w:r>
            <w:r>
              <w:rPr>
                <w:rFonts w:ascii="Arial Narrow" w:hAnsi="Arial Narrow"/>
                <w:b/>
                <w:sz w:val="16"/>
                <w:szCs w:val="16"/>
              </w:rPr>
              <w:t>5</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531380" w:rsidRPr="006F24D6" w:rsidRDefault="00531380" w:rsidP="00531380">
            <w:pPr>
              <w:spacing w:before="60" w:after="60"/>
              <w:jc w:val="center"/>
              <w:rPr>
                <w:rFonts w:ascii="Arial Narrow" w:hAnsi="Arial Narrow"/>
                <w:b/>
                <w:sz w:val="16"/>
                <w:szCs w:val="16"/>
              </w:rPr>
            </w:pPr>
            <w:r w:rsidRPr="006F24D6">
              <w:rPr>
                <w:rFonts w:ascii="Arial Narrow" w:hAnsi="Arial Narrow"/>
                <w:b/>
                <w:sz w:val="16"/>
                <w:szCs w:val="16"/>
              </w:rPr>
              <w:t>201</w:t>
            </w:r>
            <w:r>
              <w:rPr>
                <w:rFonts w:ascii="Arial Narrow" w:hAnsi="Arial Narrow"/>
                <w:b/>
                <w:sz w:val="16"/>
                <w:szCs w:val="16"/>
              </w:rPr>
              <w:t>6</w:t>
            </w:r>
          </w:p>
        </w:tc>
        <w:tc>
          <w:tcPr>
            <w:tcW w:w="1006" w:type="dxa"/>
            <w:tcBorders>
              <w:top w:val="single" w:sz="4" w:space="0" w:color="auto"/>
              <w:left w:val="single" w:sz="4" w:space="0" w:color="auto"/>
              <w:bottom w:val="single" w:sz="4" w:space="0" w:color="auto"/>
              <w:right w:val="single" w:sz="4" w:space="0" w:color="auto"/>
            </w:tcBorders>
            <w:vAlign w:val="center"/>
          </w:tcPr>
          <w:p w:rsidR="00531380" w:rsidRPr="006F24D6" w:rsidRDefault="00531380" w:rsidP="00531380">
            <w:pPr>
              <w:spacing w:before="60" w:after="60"/>
              <w:jc w:val="center"/>
              <w:rPr>
                <w:rFonts w:ascii="Arial Narrow" w:hAnsi="Arial Narrow"/>
                <w:b/>
                <w:sz w:val="16"/>
                <w:szCs w:val="16"/>
              </w:rPr>
            </w:pPr>
            <w:r w:rsidRPr="006F24D6">
              <w:rPr>
                <w:rFonts w:ascii="Arial Narrow" w:hAnsi="Arial Narrow"/>
                <w:b/>
                <w:sz w:val="16"/>
                <w:szCs w:val="16"/>
              </w:rPr>
              <w:t>201</w:t>
            </w:r>
            <w:r>
              <w:rPr>
                <w:rFonts w:ascii="Arial Narrow" w:hAnsi="Arial Narrow"/>
                <w:b/>
                <w:sz w:val="16"/>
                <w:szCs w:val="16"/>
              </w:rPr>
              <w:t>7</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531380" w:rsidRPr="006F24D6" w:rsidRDefault="00531380" w:rsidP="00531380">
            <w:pPr>
              <w:spacing w:before="60" w:after="60"/>
              <w:jc w:val="center"/>
              <w:rPr>
                <w:rFonts w:ascii="Arial Narrow" w:hAnsi="Arial Narrow"/>
                <w:b/>
                <w:sz w:val="16"/>
                <w:szCs w:val="16"/>
              </w:rPr>
            </w:pPr>
            <w:r w:rsidRPr="006F24D6">
              <w:rPr>
                <w:rFonts w:ascii="Arial Narrow" w:hAnsi="Arial Narrow"/>
                <w:b/>
                <w:sz w:val="16"/>
                <w:szCs w:val="16"/>
              </w:rPr>
              <w:t>Μεταβολή %</w:t>
            </w:r>
          </w:p>
        </w:tc>
      </w:tr>
      <w:tr w:rsidR="00531380" w:rsidRPr="006F24D6" w:rsidTr="00531380">
        <w:trPr>
          <w:cantSplit/>
          <w:trHeight w:val="172"/>
          <w:jc w:val="center"/>
        </w:trPr>
        <w:tc>
          <w:tcPr>
            <w:tcW w:w="4236" w:type="dxa"/>
            <w:vMerge/>
            <w:tcBorders>
              <w:top w:val="nil"/>
              <w:left w:val="single" w:sz="4" w:space="0" w:color="auto"/>
              <w:bottom w:val="single" w:sz="4" w:space="0" w:color="auto"/>
              <w:right w:val="single" w:sz="4" w:space="0" w:color="auto"/>
            </w:tcBorders>
            <w:shd w:val="clear" w:color="auto" w:fill="auto"/>
          </w:tcPr>
          <w:p w:rsidR="00531380" w:rsidRPr="006F24D6" w:rsidRDefault="00531380" w:rsidP="00531380">
            <w:pPr>
              <w:tabs>
                <w:tab w:val="left" w:pos="227"/>
                <w:tab w:val="left" w:pos="465"/>
                <w:tab w:val="left" w:pos="660"/>
              </w:tabs>
              <w:jc w:val="center"/>
              <w:rPr>
                <w:rFonts w:ascii="Arial Narrow" w:hAnsi="Arial Narrow"/>
                <w:b/>
                <w:sz w:val="16"/>
                <w:szCs w:val="16"/>
              </w:rPr>
            </w:pPr>
          </w:p>
        </w:tc>
        <w:tc>
          <w:tcPr>
            <w:tcW w:w="1024" w:type="dxa"/>
            <w:tcBorders>
              <w:left w:val="single" w:sz="4" w:space="0" w:color="auto"/>
              <w:bottom w:val="single" w:sz="4" w:space="0" w:color="auto"/>
              <w:right w:val="single" w:sz="4" w:space="0" w:color="auto"/>
            </w:tcBorders>
            <w:shd w:val="clear" w:color="auto" w:fill="auto"/>
            <w:vAlign w:val="center"/>
          </w:tcPr>
          <w:p w:rsidR="00531380" w:rsidRPr="006F24D6" w:rsidRDefault="00531380" w:rsidP="00531380">
            <w:pPr>
              <w:spacing w:before="60" w:after="60"/>
              <w:jc w:val="center"/>
              <w:rPr>
                <w:rFonts w:ascii="Arial Narrow" w:hAnsi="Arial Narrow"/>
                <w:b/>
                <w:sz w:val="16"/>
                <w:szCs w:val="16"/>
              </w:rPr>
            </w:pPr>
            <w:r>
              <w:rPr>
                <w:rFonts w:ascii="Arial Narrow" w:hAnsi="Arial Narrow"/>
                <w:b/>
                <w:sz w:val="16"/>
                <w:szCs w:val="16"/>
              </w:rPr>
              <w:t>Πραγματοπο</w:t>
            </w:r>
            <w:r>
              <w:rPr>
                <w:rFonts w:ascii="Arial Narrow" w:hAnsi="Arial Narrow"/>
                <w:b/>
                <w:sz w:val="16"/>
                <w:szCs w:val="16"/>
              </w:rPr>
              <w:t>ι</w:t>
            </w:r>
            <w:r>
              <w:rPr>
                <w:rFonts w:ascii="Arial Narrow" w:hAnsi="Arial Narrow"/>
                <w:b/>
                <w:sz w:val="16"/>
                <w:szCs w:val="16"/>
              </w:rPr>
              <w:t>ήσε</w:t>
            </w:r>
            <w:r w:rsidRPr="006F24D6">
              <w:rPr>
                <w:rFonts w:ascii="Arial Narrow" w:hAnsi="Arial Narrow"/>
                <w:b/>
                <w:sz w:val="16"/>
                <w:szCs w:val="16"/>
              </w:rPr>
              <w:t>ις</w:t>
            </w:r>
          </w:p>
        </w:tc>
        <w:tc>
          <w:tcPr>
            <w:tcW w:w="1079" w:type="dxa"/>
            <w:tcBorders>
              <w:left w:val="single" w:sz="4" w:space="0" w:color="auto"/>
              <w:bottom w:val="single" w:sz="4" w:space="0" w:color="auto"/>
              <w:right w:val="single" w:sz="4" w:space="0" w:color="auto"/>
            </w:tcBorders>
            <w:vAlign w:val="center"/>
          </w:tcPr>
          <w:p w:rsidR="00531380" w:rsidRPr="00273242" w:rsidRDefault="00531380" w:rsidP="00531380">
            <w:pPr>
              <w:spacing w:before="60" w:after="60"/>
              <w:jc w:val="center"/>
              <w:rPr>
                <w:rFonts w:ascii="Arial Narrow" w:hAnsi="Arial Narrow"/>
                <w:b/>
                <w:sz w:val="16"/>
                <w:szCs w:val="16"/>
                <w:vertAlign w:val="superscript"/>
              </w:rPr>
            </w:pPr>
            <w:r>
              <w:rPr>
                <w:rFonts w:ascii="Arial Narrow" w:hAnsi="Arial Narrow"/>
                <w:b/>
                <w:sz w:val="16"/>
                <w:szCs w:val="16"/>
              </w:rPr>
              <w:t>Προϋπολογι</w:t>
            </w:r>
            <w:r>
              <w:rPr>
                <w:rFonts w:ascii="Arial Narrow" w:hAnsi="Arial Narrow"/>
                <w:b/>
                <w:sz w:val="16"/>
                <w:szCs w:val="16"/>
              </w:rPr>
              <w:t>σ</w:t>
            </w:r>
            <w:r>
              <w:rPr>
                <w:rFonts w:ascii="Arial Narrow" w:hAnsi="Arial Narrow"/>
                <w:b/>
                <w:sz w:val="16"/>
                <w:szCs w:val="16"/>
              </w:rPr>
              <w:t>μός</w:t>
            </w:r>
          </w:p>
        </w:tc>
        <w:tc>
          <w:tcPr>
            <w:tcW w:w="1094" w:type="dxa"/>
            <w:tcBorders>
              <w:left w:val="single" w:sz="4" w:space="0" w:color="auto"/>
              <w:bottom w:val="single" w:sz="4" w:space="0" w:color="auto"/>
              <w:right w:val="single" w:sz="4" w:space="0" w:color="auto"/>
            </w:tcBorders>
            <w:vAlign w:val="center"/>
          </w:tcPr>
          <w:p w:rsidR="00531380" w:rsidRPr="006F24D6" w:rsidRDefault="00531380" w:rsidP="00531380">
            <w:pPr>
              <w:spacing w:before="60" w:after="60"/>
              <w:jc w:val="center"/>
              <w:rPr>
                <w:rFonts w:ascii="Arial Narrow" w:hAnsi="Arial Narrow"/>
                <w:b/>
                <w:sz w:val="16"/>
                <w:szCs w:val="16"/>
              </w:rPr>
            </w:pPr>
            <w:r w:rsidRPr="006F24D6">
              <w:rPr>
                <w:rFonts w:ascii="Arial Narrow" w:hAnsi="Arial Narrow"/>
                <w:b/>
                <w:sz w:val="16"/>
                <w:szCs w:val="16"/>
              </w:rPr>
              <w:t>Εκτιμήσεις</w:t>
            </w:r>
          </w:p>
        </w:tc>
        <w:tc>
          <w:tcPr>
            <w:tcW w:w="1006" w:type="dxa"/>
            <w:tcBorders>
              <w:left w:val="single" w:sz="4" w:space="0" w:color="auto"/>
              <w:bottom w:val="single" w:sz="4" w:space="0" w:color="auto"/>
              <w:right w:val="single" w:sz="4" w:space="0" w:color="auto"/>
            </w:tcBorders>
            <w:shd w:val="clear" w:color="auto" w:fill="auto"/>
            <w:vAlign w:val="center"/>
          </w:tcPr>
          <w:p w:rsidR="00531380" w:rsidRPr="006A7C4F" w:rsidRDefault="00531380" w:rsidP="00531380">
            <w:pPr>
              <w:spacing w:before="60" w:after="60"/>
              <w:jc w:val="center"/>
              <w:rPr>
                <w:rFonts w:ascii="Arial Narrow" w:hAnsi="Arial Narrow"/>
                <w:b/>
                <w:sz w:val="16"/>
                <w:szCs w:val="16"/>
                <w:vertAlign w:val="superscript"/>
              </w:rPr>
            </w:pPr>
            <w:r w:rsidRPr="006F24D6">
              <w:rPr>
                <w:rFonts w:ascii="Arial Narrow" w:hAnsi="Arial Narrow"/>
                <w:b/>
                <w:sz w:val="16"/>
                <w:szCs w:val="16"/>
              </w:rPr>
              <w:t>Προβλέψεις</w:t>
            </w:r>
          </w:p>
        </w:tc>
        <w:tc>
          <w:tcPr>
            <w:tcW w:w="744" w:type="dxa"/>
            <w:tcBorders>
              <w:left w:val="single" w:sz="4" w:space="0" w:color="auto"/>
              <w:bottom w:val="single" w:sz="4" w:space="0" w:color="auto"/>
              <w:right w:val="single" w:sz="4" w:space="0" w:color="auto"/>
            </w:tcBorders>
            <w:vAlign w:val="center"/>
          </w:tcPr>
          <w:p w:rsidR="00531380" w:rsidRPr="006F24D6" w:rsidRDefault="00531380" w:rsidP="00531380">
            <w:pPr>
              <w:spacing w:before="60" w:after="60"/>
              <w:jc w:val="center"/>
              <w:rPr>
                <w:rFonts w:ascii="Arial Narrow" w:hAnsi="Arial Narrow"/>
                <w:b/>
                <w:sz w:val="16"/>
                <w:szCs w:val="16"/>
              </w:rPr>
            </w:pPr>
            <w:r>
              <w:rPr>
                <w:rFonts w:ascii="Arial Narrow" w:hAnsi="Arial Narrow"/>
                <w:b/>
                <w:sz w:val="16"/>
                <w:szCs w:val="16"/>
              </w:rPr>
              <w:t>2016</w:t>
            </w:r>
            <w:r w:rsidRPr="006F24D6">
              <w:rPr>
                <w:rFonts w:ascii="Arial Narrow" w:hAnsi="Arial Narrow"/>
                <w:b/>
                <w:sz w:val="16"/>
                <w:szCs w:val="16"/>
              </w:rPr>
              <w:t>/1</w:t>
            </w:r>
            <w:r>
              <w:rPr>
                <w:rFonts w:ascii="Arial Narrow" w:hAnsi="Arial Narrow"/>
                <w:b/>
                <w:sz w:val="16"/>
                <w:szCs w:val="16"/>
              </w:rPr>
              <w:t>5</w:t>
            </w:r>
          </w:p>
        </w:tc>
        <w:tc>
          <w:tcPr>
            <w:tcW w:w="786" w:type="dxa"/>
            <w:tcBorders>
              <w:left w:val="single" w:sz="4" w:space="0" w:color="auto"/>
              <w:bottom w:val="single" w:sz="4" w:space="0" w:color="auto"/>
              <w:right w:val="single" w:sz="4" w:space="0" w:color="auto"/>
            </w:tcBorders>
            <w:shd w:val="clear" w:color="auto" w:fill="auto"/>
            <w:vAlign w:val="center"/>
          </w:tcPr>
          <w:p w:rsidR="00531380" w:rsidRPr="006F24D6" w:rsidRDefault="00531380" w:rsidP="00531380">
            <w:pPr>
              <w:spacing w:before="60" w:after="60"/>
              <w:jc w:val="center"/>
              <w:rPr>
                <w:rFonts w:ascii="Arial Narrow" w:hAnsi="Arial Narrow"/>
                <w:b/>
                <w:sz w:val="16"/>
                <w:szCs w:val="16"/>
              </w:rPr>
            </w:pPr>
            <w:r>
              <w:rPr>
                <w:rFonts w:ascii="Arial Narrow" w:hAnsi="Arial Narrow"/>
                <w:b/>
                <w:sz w:val="16"/>
                <w:szCs w:val="16"/>
              </w:rPr>
              <w:t>2017</w:t>
            </w:r>
            <w:r w:rsidRPr="006F24D6">
              <w:rPr>
                <w:rFonts w:ascii="Arial Narrow" w:hAnsi="Arial Narrow"/>
                <w:b/>
                <w:sz w:val="16"/>
                <w:szCs w:val="16"/>
              </w:rPr>
              <w:t>/1</w:t>
            </w:r>
            <w:r>
              <w:rPr>
                <w:rFonts w:ascii="Arial Narrow" w:hAnsi="Arial Narrow"/>
                <w:b/>
                <w:sz w:val="16"/>
                <w:szCs w:val="16"/>
              </w:rPr>
              <w:t>6</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22201B">
            <w:pPr>
              <w:ind w:left="279" w:hanging="279"/>
              <w:rPr>
                <w:rFonts w:ascii="Arial Narrow" w:hAnsi="Arial Narrow" w:cs="Arial"/>
                <w:sz w:val="15"/>
                <w:szCs w:val="15"/>
              </w:rPr>
            </w:pPr>
            <w:r w:rsidRPr="0022201B">
              <w:rPr>
                <w:rFonts w:ascii="Arial Narrow" w:hAnsi="Arial Narrow" w:cs="Arial"/>
                <w:sz w:val="15"/>
                <w:szCs w:val="15"/>
              </w:rPr>
              <w:t>1.</w:t>
            </w:r>
            <w:r w:rsidRPr="0022201B">
              <w:rPr>
                <w:rFonts w:ascii="Arial Narrow" w:hAnsi="Arial Narrow" w:cs="Arial"/>
                <w:sz w:val="15"/>
                <w:szCs w:val="15"/>
              </w:rPr>
              <w:tab/>
              <w:t>Αποδοχές και Συντάξεις (</w:t>
            </w:r>
            <w:r w:rsidR="00A07351">
              <w:rPr>
                <w:rFonts w:ascii="Arial Narrow" w:hAnsi="Arial Narrow" w:cs="Arial"/>
                <w:sz w:val="15"/>
                <w:szCs w:val="15"/>
              </w:rPr>
              <w:t>0100, 0200, 0300, 0400, 0600, 09</w:t>
            </w:r>
            <w:r w:rsidRPr="0022201B">
              <w:rPr>
                <w:rFonts w:ascii="Arial Narrow" w:hAnsi="Arial Narrow" w:cs="Arial"/>
                <w:sz w:val="15"/>
                <w:szCs w:val="15"/>
              </w:rPr>
              <w:t>00)</w:t>
            </w:r>
            <w:r w:rsidRPr="0022201B">
              <w:rPr>
                <w:rFonts w:ascii="Arial Narrow" w:hAnsi="Arial Narrow" w:cs="Arial"/>
                <w:sz w:val="15"/>
                <w:szCs w:val="15"/>
                <w:vertAlign w:val="superscript"/>
              </w:rPr>
              <w:t>1</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18.072</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17.875</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17.797</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12.057</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-1,5</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-32,3</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rPr>
              <w:t>2.</w:t>
            </w:r>
            <w:r w:rsidRPr="0022201B">
              <w:rPr>
                <w:rFonts w:ascii="Arial Narrow" w:hAnsi="Arial Narrow" w:cs="Arial"/>
                <w:sz w:val="15"/>
                <w:szCs w:val="15"/>
              </w:rPr>
              <w:tab/>
              <w:t>Πρόσθετες και παρεπόμενες παροχές (0500)</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343</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340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346</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337</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0,8</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-2,4</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22201B">
            <w:pPr>
              <w:ind w:left="279" w:hanging="279"/>
              <w:rPr>
                <w:rFonts w:ascii="Arial Narrow" w:hAnsi="Arial Narrow" w:cs="Arial"/>
                <w:sz w:val="15"/>
                <w:szCs w:val="15"/>
              </w:rPr>
            </w:pPr>
            <w:r w:rsidRPr="0022201B">
              <w:rPr>
                <w:rFonts w:ascii="Arial Narrow" w:hAnsi="Arial Narrow" w:cs="Arial"/>
                <w:sz w:val="15"/>
                <w:szCs w:val="15"/>
              </w:rPr>
              <w:t>3.</w:t>
            </w:r>
            <w:r w:rsidRPr="0022201B">
              <w:rPr>
                <w:rFonts w:ascii="Arial Narrow" w:hAnsi="Arial Narrow" w:cs="Arial"/>
                <w:sz w:val="15"/>
                <w:szCs w:val="15"/>
              </w:rPr>
              <w:tab/>
              <w:t>Καταναλωτικές και σύνθετες δαπάνες (0700, 0800, 1000, 5000) πλην αποθεματικού</w:t>
            </w:r>
            <w:r w:rsidRPr="00301426">
              <w:rPr>
                <w:rFonts w:ascii="Arial Narrow" w:hAnsi="Arial Narrow" w:cs="Arial"/>
                <w:sz w:val="15"/>
                <w:szCs w:val="15"/>
              </w:rPr>
              <w:t xml:space="preserve"> </w:t>
            </w:r>
            <w:r w:rsidRPr="0022201B">
              <w:rPr>
                <w:rFonts w:ascii="Arial Narrow" w:hAnsi="Arial Narrow" w:cs="Arial"/>
                <w:sz w:val="15"/>
                <w:szCs w:val="15"/>
                <w:vertAlign w:val="superscript"/>
              </w:rPr>
              <w:t>1</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1.548</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1.612</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1.983</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2.0</w:t>
            </w:r>
            <w:r w:rsidR="00FA0B0C">
              <w:rPr>
                <w:rFonts w:ascii="Arial Narrow" w:hAnsi="Arial Narrow"/>
                <w:bCs/>
                <w:color w:val="000000"/>
                <w:sz w:val="16"/>
                <w:szCs w:val="16"/>
              </w:rPr>
              <w:t>23</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28,0</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w:t>
            </w:r>
            <w:r w:rsidR="00FA0B0C">
              <w:rPr>
                <w:rFonts w:ascii="Arial Narrow" w:hAnsi="Arial Narrow"/>
                <w:bCs/>
                <w:color w:val="000000"/>
                <w:sz w:val="16"/>
                <w:szCs w:val="16"/>
              </w:rPr>
              <w:t>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rPr>
              <w:t>3.</w:t>
            </w:r>
            <w:r w:rsidRPr="0022201B">
              <w:rPr>
                <w:rFonts w:ascii="Arial Narrow" w:hAnsi="Arial Narrow" w:cs="Arial"/>
                <w:sz w:val="15"/>
                <w:szCs w:val="15"/>
                <w:lang w:val="en-GB"/>
              </w:rPr>
              <w:t>i.</w:t>
            </w:r>
            <w:r w:rsidRPr="0022201B">
              <w:rPr>
                <w:rFonts w:ascii="Arial Narrow" w:hAnsi="Arial Narrow" w:cs="Arial"/>
                <w:sz w:val="15"/>
                <w:szCs w:val="15"/>
                <w:lang w:val="en-GB"/>
              </w:rPr>
              <w:tab/>
            </w:r>
            <w:r w:rsidRPr="0022201B">
              <w:rPr>
                <w:rFonts w:ascii="Arial Narrow" w:hAnsi="Arial Narrow" w:cs="Arial"/>
                <w:sz w:val="15"/>
                <w:szCs w:val="15"/>
              </w:rPr>
              <w:t>Aποθεματικό</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1.000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400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1.000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150,0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lang w:val="en-GB"/>
              </w:rPr>
              <w:t>4.</w:t>
            </w:r>
            <w:r w:rsidRPr="0022201B">
              <w:rPr>
                <w:rFonts w:ascii="Arial Narrow" w:hAnsi="Arial Narrow" w:cs="Arial"/>
                <w:sz w:val="15"/>
                <w:szCs w:val="15"/>
                <w:lang w:val="en-GB"/>
              </w:rPr>
              <w:tab/>
            </w:r>
            <w:r w:rsidRPr="0022201B">
              <w:rPr>
                <w:rFonts w:ascii="Arial Narrow" w:hAnsi="Arial Narrow" w:cs="Arial"/>
                <w:sz w:val="15"/>
                <w:szCs w:val="15"/>
              </w:rPr>
              <w:t>Μεταβιβαστικές πληρωμές (2000)</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16.080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15.337</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16.166</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21.305</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0,5</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31,8</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5.</w:t>
            </w:r>
            <w:r w:rsidRPr="00301426">
              <w:rPr>
                <w:rFonts w:ascii="Arial Narrow" w:hAnsi="Arial Narrow" w:cs="Arial"/>
                <w:sz w:val="15"/>
                <w:szCs w:val="15"/>
              </w:rPr>
              <w:tab/>
            </w:r>
            <w:r w:rsidRPr="0022201B">
              <w:rPr>
                <w:rFonts w:ascii="Arial Narrow" w:hAnsi="Arial Narrow" w:cs="Arial"/>
                <w:sz w:val="15"/>
                <w:szCs w:val="15"/>
              </w:rPr>
              <w:t>Πληρωμές που αντικρίζονται από πραγματοποιούμενα έσοδα (3000)</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4.427</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4.866</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4.920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5.0</w:t>
            </w:r>
            <w:r w:rsidR="00FA0B0C">
              <w:rPr>
                <w:rFonts w:ascii="Arial Narrow" w:hAnsi="Arial Narrow"/>
                <w:bCs/>
                <w:color w:val="000000"/>
                <w:sz w:val="16"/>
                <w:szCs w:val="16"/>
              </w:rPr>
              <w:t>79</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11,1</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w:t>
            </w:r>
            <w:r w:rsidR="00FA0B0C">
              <w:rPr>
                <w:rFonts w:ascii="Arial Narrow" w:hAnsi="Arial Narrow"/>
                <w:bCs/>
                <w:color w:val="000000"/>
                <w:sz w:val="16"/>
                <w:szCs w:val="16"/>
              </w:rPr>
              <w:t>2</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rPr>
              <w:t>6.</w:t>
            </w:r>
            <w:r w:rsidRPr="0022201B">
              <w:rPr>
                <w:rFonts w:ascii="Arial Narrow" w:hAnsi="Arial Narrow" w:cs="Arial"/>
                <w:sz w:val="15"/>
                <w:szCs w:val="15"/>
              </w:rPr>
              <w:tab/>
              <w:t>Δαπάνες ΝΑΤΟ (4000)</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56</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36</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67</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36</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19,5</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-45,4</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rPr>
              <w:t>7.</w:t>
            </w:r>
            <w:r w:rsidRPr="0022201B">
              <w:rPr>
                <w:rFonts w:ascii="Arial Narrow" w:hAnsi="Arial Narrow" w:cs="Arial"/>
                <w:sz w:val="15"/>
                <w:szCs w:val="15"/>
              </w:rPr>
              <w:tab/>
              <w:t xml:space="preserve">Δαπάνες εξυπηρέτησης της Δημόσιας πίστης (6000) </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rPr>
              <w:t>7</w:t>
            </w:r>
            <w:r w:rsidRPr="00301426">
              <w:rPr>
                <w:rFonts w:ascii="Arial Narrow" w:hAnsi="Arial Narrow" w:cs="Arial"/>
                <w:sz w:val="15"/>
                <w:szCs w:val="15"/>
              </w:rPr>
              <w:t>.</w:t>
            </w:r>
            <w:r w:rsidRPr="0022201B">
              <w:rPr>
                <w:rFonts w:ascii="Arial Narrow" w:hAnsi="Arial Narrow" w:cs="Arial"/>
                <w:sz w:val="15"/>
                <w:szCs w:val="15"/>
                <w:lang w:val="en-GB"/>
              </w:rPr>
              <w:t>i</w:t>
            </w:r>
            <w:r w:rsidRPr="00301426">
              <w:rPr>
                <w:rFonts w:ascii="Arial Narrow" w:hAnsi="Arial Narrow" w:cs="Arial"/>
                <w:sz w:val="15"/>
                <w:szCs w:val="15"/>
              </w:rPr>
              <w:t>.</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 πλην τόκων, χρ</w:t>
            </w:r>
            <w:r w:rsidRPr="0022201B">
              <w:rPr>
                <w:rFonts w:ascii="Arial Narrow" w:hAnsi="Arial Narrow" w:cs="Arial"/>
                <w:sz w:val="15"/>
                <w:szCs w:val="15"/>
              </w:rPr>
              <w:t>ε</w:t>
            </w:r>
            <w:r w:rsidRPr="0022201B">
              <w:rPr>
                <w:rFonts w:ascii="Arial Narrow" w:hAnsi="Arial Narrow" w:cs="Arial"/>
                <w:sz w:val="15"/>
                <w:szCs w:val="15"/>
              </w:rPr>
              <w:t>ολυσίων, προμηθειών τραπεζών και λοιπών δαπανών δημοσίου χρέ</w:t>
            </w:r>
            <w:r w:rsidRPr="0022201B">
              <w:rPr>
                <w:rFonts w:ascii="Arial Narrow" w:hAnsi="Arial Narrow" w:cs="Arial"/>
                <w:sz w:val="15"/>
                <w:szCs w:val="15"/>
              </w:rPr>
              <w:t>ο</w:t>
            </w:r>
            <w:r w:rsidRPr="0022201B">
              <w:rPr>
                <w:rFonts w:ascii="Arial Narrow" w:hAnsi="Arial Narrow" w:cs="Arial"/>
                <w:sz w:val="15"/>
                <w:szCs w:val="15"/>
              </w:rPr>
              <w:t>υς, καταπτώσεων εγγυήσεων, ανάληψης χρεών φορέων Γενικής Κ</w:t>
            </w:r>
            <w:r w:rsidRPr="0022201B">
              <w:rPr>
                <w:rFonts w:ascii="Arial Narrow" w:hAnsi="Arial Narrow" w:cs="Arial"/>
                <w:sz w:val="15"/>
                <w:szCs w:val="15"/>
              </w:rPr>
              <w:t>υ</w:t>
            </w:r>
            <w:r w:rsidRPr="0022201B">
              <w:rPr>
                <w:rFonts w:ascii="Arial Narrow" w:hAnsi="Arial Narrow" w:cs="Arial"/>
                <w:sz w:val="15"/>
                <w:szCs w:val="15"/>
              </w:rPr>
              <w:t>βέρνησης, εξοπλιστικών προγραμμάτων και τακτοποίησης υποχρε</w:t>
            </w:r>
            <w:r w:rsidRPr="0022201B">
              <w:rPr>
                <w:rFonts w:ascii="Arial Narrow" w:hAnsi="Arial Narrow" w:cs="Arial"/>
                <w:sz w:val="15"/>
                <w:szCs w:val="15"/>
              </w:rPr>
              <w:t>ώ</w:t>
            </w:r>
            <w:r w:rsidRPr="0022201B">
              <w:rPr>
                <w:rFonts w:ascii="Arial Narrow" w:hAnsi="Arial Narrow" w:cs="Arial"/>
                <w:sz w:val="15"/>
                <w:szCs w:val="15"/>
              </w:rPr>
              <w:t>σεων ΠΟΕ φορέων Γενικής Κυβέρνησης</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222</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215</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215</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-3,3</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-99,5</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22201B">
            <w:pPr>
              <w:ind w:left="279" w:hanging="279"/>
              <w:rPr>
                <w:rFonts w:ascii="Arial Narrow" w:hAnsi="Arial Narrow" w:cs="Arial"/>
                <w:sz w:val="15"/>
                <w:szCs w:val="15"/>
              </w:rPr>
            </w:pPr>
            <w:r w:rsidRPr="00301426">
              <w:rPr>
                <w:rFonts w:ascii="Arial Narrow" w:hAnsi="Arial Narrow" w:cs="Arial"/>
                <w:sz w:val="15"/>
                <w:szCs w:val="15"/>
              </w:rPr>
              <w:t>7.</w:t>
            </w:r>
            <w:r w:rsidRPr="0022201B">
              <w:rPr>
                <w:rFonts w:ascii="Arial Narrow" w:hAnsi="Arial Narrow" w:cs="Arial"/>
                <w:sz w:val="15"/>
                <w:szCs w:val="15"/>
                <w:lang w:val="en-GB"/>
              </w:rPr>
              <w:t>ii</w:t>
            </w:r>
            <w:r w:rsidRPr="00301426">
              <w:rPr>
                <w:rFonts w:ascii="Arial Narrow" w:hAnsi="Arial Narrow" w:cs="Arial"/>
                <w:sz w:val="15"/>
                <w:szCs w:val="15"/>
              </w:rPr>
              <w:t>.</w:t>
            </w:r>
            <w:r w:rsidRPr="00301426">
              <w:rPr>
                <w:rFonts w:ascii="Arial Narrow" w:hAnsi="Arial Narrow" w:cs="Arial"/>
                <w:sz w:val="15"/>
                <w:szCs w:val="15"/>
              </w:rPr>
              <w:tab/>
            </w:r>
            <w:r w:rsidRPr="0022201B">
              <w:rPr>
                <w:rFonts w:ascii="Arial Narrow" w:hAnsi="Arial Narrow" w:cs="Arial"/>
                <w:sz w:val="15"/>
                <w:szCs w:val="15"/>
              </w:rPr>
              <w:t xml:space="preserve">Δαπάνες εξυπηρέτησης της Δημόσιας πίστης (6000)-Καταπτώσεις εγγυήσεων (ακαθάριστη βάση) </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1.671</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1.773</w:t>
            </w:r>
          </w:p>
        </w:tc>
        <w:tc>
          <w:tcPr>
            <w:tcW w:w="109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1.748</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1.017</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4,6</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-41,8</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7.</w:t>
            </w:r>
            <w:r w:rsidRPr="0022201B">
              <w:rPr>
                <w:rFonts w:ascii="Arial Narrow" w:hAnsi="Arial Narrow" w:cs="Arial"/>
                <w:sz w:val="15"/>
                <w:szCs w:val="15"/>
                <w:lang w:val="en-GB"/>
              </w:rPr>
              <w:t>iii</w:t>
            </w:r>
            <w:r w:rsidRPr="00301426">
              <w:rPr>
                <w:rFonts w:ascii="Arial Narrow" w:hAnsi="Arial Narrow" w:cs="Arial"/>
                <w:sz w:val="15"/>
                <w:szCs w:val="15"/>
              </w:rPr>
              <w:t>.</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(6000)-Προμήθειες τρ</w:t>
            </w:r>
            <w:r w:rsidRPr="0022201B">
              <w:rPr>
                <w:rFonts w:ascii="Arial Narrow" w:hAnsi="Arial Narrow" w:cs="Arial"/>
                <w:sz w:val="15"/>
                <w:szCs w:val="15"/>
              </w:rPr>
              <w:t>α</w:t>
            </w:r>
            <w:r w:rsidRPr="0022201B">
              <w:rPr>
                <w:rFonts w:ascii="Arial Narrow" w:hAnsi="Arial Narrow" w:cs="Arial"/>
                <w:sz w:val="15"/>
                <w:szCs w:val="15"/>
              </w:rPr>
              <w:t>πεζών, προμήθειες EFSF και λοιπές δαπάνες δημοσίου χρέους</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178</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80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55</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75</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-69,1</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36,4</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22201B">
              <w:rPr>
                <w:rFonts w:ascii="Arial Narrow" w:hAnsi="Arial Narrow" w:cs="Arial"/>
                <w:sz w:val="15"/>
                <w:szCs w:val="15"/>
                <w:lang w:val="en-GB"/>
              </w:rPr>
              <w:t>7.iv.</w:t>
            </w:r>
            <w:r w:rsidRPr="0022201B">
              <w:rPr>
                <w:rFonts w:ascii="Arial Narrow" w:hAnsi="Arial Narrow" w:cs="Arial"/>
                <w:sz w:val="15"/>
                <w:szCs w:val="15"/>
                <w:lang w:val="en-GB"/>
              </w:rPr>
              <w:tab/>
            </w:r>
            <w:r w:rsidRPr="0022201B">
              <w:rPr>
                <w:rFonts w:ascii="Arial Narrow" w:hAnsi="Arial Narrow" w:cs="Arial"/>
                <w:sz w:val="15"/>
                <w:szCs w:val="15"/>
              </w:rPr>
              <w:t>Εξοπλιστικά προγράμματα (6910)</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565</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598</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586</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475</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3,6</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-19,0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7.</w:t>
            </w:r>
            <w:r w:rsidRPr="0022201B">
              <w:rPr>
                <w:rFonts w:ascii="Arial Narrow" w:hAnsi="Arial Narrow" w:cs="Arial"/>
                <w:sz w:val="15"/>
                <w:szCs w:val="15"/>
                <w:lang w:val="en-GB"/>
              </w:rPr>
              <w:t>v</w:t>
            </w:r>
            <w:r w:rsidRPr="00301426">
              <w:rPr>
                <w:rFonts w:ascii="Arial Narrow" w:hAnsi="Arial Narrow" w:cs="Arial"/>
                <w:sz w:val="15"/>
                <w:szCs w:val="15"/>
              </w:rPr>
              <w:t>.</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 -Aνάληψη χρέους φορέων Γενικής Κυβέρνησης</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187</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554</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-100,0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7.</w:t>
            </w:r>
            <w:r w:rsidRPr="0022201B">
              <w:rPr>
                <w:rFonts w:ascii="Arial Narrow" w:hAnsi="Arial Narrow" w:cs="Arial"/>
                <w:sz w:val="15"/>
                <w:szCs w:val="15"/>
                <w:lang w:val="en-GB"/>
              </w:rPr>
              <w:t>vi</w:t>
            </w:r>
            <w:r w:rsidRPr="00301426">
              <w:rPr>
                <w:rFonts w:ascii="Arial Narrow" w:hAnsi="Arial Narrow" w:cs="Arial"/>
                <w:sz w:val="15"/>
                <w:szCs w:val="15"/>
              </w:rPr>
              <w:t>.</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 -Τακτοποίηση υποχρεώσεων Π.Ο.Ε. φορέων Γενικής Κυβέρνησης</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5.500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3.000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4.500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50,0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8.</w:t>
            </w:r>
            <w:r w:rsidRPr="00301426">
              <w:rPr>
                <w:rFonts w:ascii="Arial Narrow" w:hAnsi="Arial Narrow" w:cs="Arial"/>
                <w:sz w:val="15"/>
                <w:szCs w:val="15"/>
              </w:rPr>
              <w:tab/>
            </w:r>
            <w:r w:rsidRPr="0022201B">
              <w:rPr>
                <w:rFonts w:ascii="Arial Narrow" w:hAnsi="Arial Narrow" w:cs="Arial"/>
                <w:sz w:val="15"/>
                <w:szCs w:val="15"/>
              </w:rPr>
              <w:t>Απαλλοτριώσεις, αγορές ακινήτων, κατασκευές, συμμετοχές (7000) πλην συμμετοχής σε αύξηση ΜΚ.</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581</w:t>
            </w:r>
          </w:p>
        </w:tc>
        <w:tc>
          <w:tcPr>
            <w:tcW w:w="109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581</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581</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0,1</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0,0</w:t>
            </w:r>
          </w:p>
        </w:tc>
      </w:tr>
      <w:tr w:rsidR="00AF06ED" w:rsidRPr="006F24D6" w:rsidTr="00AF06ED">
        <w:trPr>
          <w:cantSplit/>
          <w:trHeight w:val="227"/>
          <w:jc w:val="center"/>
        </w:trPr>
        <w:tc>
          <w:tcPr>
            <w:tcW w:w="4236" w:type="dxa"/>
            <w:tcBorders>
              <w:left w:val="single" w:sz="4" w:space="0" w:color="auto"/>
            </w:tcBorders>
            <w:shd w:val="clear" w:color="auto" w:fill="D9D9D9" w:themeFill="background1" w:themeFillShade="D9"/>
            <w:vAlign w:val="center"/>
          </w:tcPr>
          <w:p w:rsidR="00AF06ED" w:rsidRPr="00307583" w:rsidRDefault="00AF06ED" w:rsidP="00531380">
            <w:pPr>
              <w:ind w:left="279" w:hanging="279"/>
              <w:rPr>
                <w:rFonts w:ascii="Arial Narrow" w:hAnsi="Arial Narrow" w:cs="Arial"/>
                <w:b/>
                <w:bCs/>
                <w:sz w:val="15"/>
                <w:szCs w:val="15"/>
                <w:vertAlign w:val="superscript"/>
              </w:rPr>
            </w:pPr>
            <w:r w:rsidRPr="0022201B">
              <w:rPr>
                <w:rFonts w:ascii="Arial Narrow" w:hAnsi="Arial Narrow" w:cs="Arial"/>
                <w:b/>
                <w:bCs/>
                <w:sz w:val="15"/>
                <w:szCs w:val="15"/>
              </w:rPr>
              <w:t xml:space="preserve"> </w:t>
            </w:r>
            <w:r w:rsidRPr="0022201B">
              <w:rPr>
                <w:rFonts w:ascii="Arial Narrow" w:hAnsi="Arial Narrow" w:cs="Arial"/>
                <w:b/>
                <w:bCs/>
                <w:sz w:val="15"/>
                <w:szCs w:val="15"/>
                <w:lang w:val="en-GB"/>
              </w:rPr>
              <w:t>I</w:t>
            </w:r>
            <w:r w:rsidRPr="00301426">
              <w:rPr>
                <w:rFonts w:ascii="Arial Narrow" w:hAnsi="Arial Narrow" w:cs="Arial"/>
                <w:b/>
                <w:bCs/>
                <w:sz w:val="15"/>
                <w:szCs w:val="15"/>
              </w:rPr>
              <w:t>.</w:t>
            </w:r>
            <w:r w:rsidRPr="00301426">
              <w:rPr>
                <w:rFonts w:ascii="Arial Narrow" w:hAnsi="Arial Narrow" w:cs="Arial"/>
                <w:b/>
                <w:bCs/>
                <w:sz w:val="15"/>
                <w:szCs w:val="15"/>
              </w:rPr>
              <w:tab/>
            </w:r>
            <w:r w:rsidRPr="0022201B">
              <w:rPr>
                <w:rFonts w:ascii="Arial Narrow" w:hAnsi="Arial Narrow" w:cs="Arial"/>
                <w:b/>
                <w:bCs/>
                <w:sz w:val="15"/>
                <w:szCs w:val="15"/>
              </w:rPr>
              <w:t>Σύνολο πρωτογενών δαπανών τακτικού προϋπολογισμού (1+2+3+3i+4+5+6+7i+7ii+7iii+7iv+7v+7vi+8)</w:t>
            </w:r>
            <w:r w:rsidR="00307583">
              <w:rPr>
                <w:rFonts w:ascii="Arial Narrow" w:hAnsi="Arial Narrow" w:cs="Arial"/>
                <w:b/>
                <w:bCs/>
                <w:sz w:val="15"/>
                <w:szCs w:val="15"/>
              </w:rPr>
              <w:t xml:space="preserve"> </w:t>
            </w:r>
            <w:r w:rsidR="00307583">
              <w:rPr>
                <w:rFonts w:ascii="Arial Narrow" w:hAnsi="Arial Narrow" w:cs="Arial"/>
                <w:b/>
                <w:bCs/>
                <w:sz w:val="15"/>
                <w:szCs w:val="15"/>
                <w:vertAlign w:val="superscript"/>
              </w:rPr>
              <w:t>2</w:t>
            </w:r>
          </w:p>
        </w:tc>
        <w:tc>
          <w:tcPr>
            <w:tcW w:w="102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43.744</w:t>
            </w:r>
          </w:p>
        </w:tc>
        <w:tc>
          <w:tcPr>
            <w:tcW w:w="1079"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50.000</w:t>
            </w:r>
          </w:p>
        </w:tc>
        <w:tc>
          <w:tcPr>
            <w:tcW w:w="109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48.416</w:t>
            </w:r>
          </w:p>
        </w:tc>
        <w:tc>
          <w:tcPr>
            <w:tcW w:w="1006"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48.486</w:t>
            </w:r>
          </w:p>
        </w:tc>
        <w:tc>
          <w:tcPr>
            <w:tcW w:w="74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10,7</w:t>
            </w:r>
          </w:p>
        </w:tc>
        <w:tc>
          <w:tcPr>
            <w:tcW w:w="786" w:type="dxa"/>
            <w:tcBorders>
              <w:right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0,1</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9.</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(6000)-Tόκοι (καθαρή βάση)</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5.800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5.930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5.600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5.550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-3,4</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-0,9</w:t>
            </w:r>
          </w:p>
        </w:tc>
      </w:tr>
      <w:tr w:rsidR="00AF06ED" w:rsidRPr="006F24D6" w:rsidTr="00AF06ED">
        <w:trPr>
          <w:cantSplit/>
          <w:trHeight w:val="227"/>
          <w:jc w:val="center"/>
        </w:trPr>
        <w:tc>
          <w:tcPr>
            <w:tcW w:w="4236" w:type="dxa"/>
            <w:tcBorders>
              <w:left w:val="single" w:sz="4" w:space="0" w:color="auto"/>
            </w:tcBorders>
            <w:shd w:val="clear" w:color="auto" w:fill="D9D9D9" w:themeFill="background1" w:themeFillShade="D9"/>
            <w:vAlign w:val="center"/>
          </w:tcPr>
          <w:p w:rsidR="00AF06ED" w:rsidRPr="0022201B" w:rsidRDefault="00AF06ED" w:rsidP="00531380">
            <w:pPr>
              <w:ind w:left="279" w:hanging="279"/>
              <w:rPr>
                <w:rFonts w:ascii="Arial Narrow" w:hAnsi="Arial Narrow" w:cs="Arial"/>
                <w:b/>
                <w:bCs/>
                <w:sz w:val="15"/>
                <w:szCs w:val="15"/>
              </w:rPr>
            </w:pPr>
            <w:r w:rsidRPr="0022201B">
              <w:rPr>
                <w:rFonts w:ascii="Arial Narrow" w:hAnsi="Arial Narrow" w:cs="Arial"/>
                <w:b/>
                <w:bCs/>
                <w:sz w:val="15"/>
                <w:szCs w:val="15"/>
              </w:rPr>
              <w:t xml:space="preserve"> </w:t>
            </w:r>
            <w:r w:rsidRPr="0022201B">
              <w:rPr>
                <w:rFonts w:ascii="Arial Narrow" w:hAnsi="Arial Narrow" w:cs="Arial"/>
                <w:b/>
                <w:bCs/>
                <w:sz w:val="15"/>
                <w:szCs w:val="15"/>
                <w:lang w:val="en-GB"/>
              </w:rPr>
              <w:t>II</w:t>
            </w:r>
            <w:r w:rsidRPr="00301426">
              <w:rPr>
                <w:rFonts w:ascii="Arial Narrow" w:hAnsi="Arial Narrow" w:cs="Arial"/>
                <w:b/>
                <w:bCs/>
                <w:sz w:val="15"/>
                <w:szCs w:val="15"/>
              </w:rPr>
              <w:t>.</w:t>
            </w:r>
            <w:r w:rsidRPr="00301426">
              <w:rPr>
                <w:rFonts w:ascii="Arial Narrow" w:hAnsi="Arial Narrow" w:cs="Arial"/>
                <w:b/>
                <w:bCs/>
                <w:sz w:val="15"/>
                <w:szCs w:val="15"/>
              </w:rPr>
              <w:tab/>
            </w:r>
            <w:r w:rsidRPr="0022201B">
              <w:rPr>
                <w:rFonts w:ascii="Arial Narrow" w:hAnsi="Arial Narrow" w:cs="Arial"/>
                <w:b/>
                <w:bCs/>
                <w:sz w:val="15"/>
                <w:szCs w:val="15"/>
              </w:rPr>
              <w:t>Σύνολο δαπανών τακτικού προϋπολογισμού πλην χρεολυσίων και συμμετοχών (Ι+9)</w:t>
            </w:r>
          </w:p>
        </w:tc>
        <w:tc>
          <w:tcPr>
            <w:tcW w:w="102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49.544</w:t>
            </w:r>
          </w:p>
        </w:tc>
        <w:tc>
          <w:tcPr>
            <w:tcW w:w="1079"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55.930</w:t>
            </w:r>
          </w:p>
        </w:tc>
        <w:tc>
          <w:tcPr>
            <w:tcW w:w="109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54.017</w:t>
            </w:r>
          </w:p>
        </w:tc>
        <w:tc>
          <w:tcPr>
            <w:tcW w:w="1006"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54.036</w:t>
            </w:r>
          </w:p>
        </w:tc>
        <w:tc>
          <w:tcPr>
            <w:tcW w:w="744" w:type="dxa"/>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9,0</w:t>
            </w:r>
          </w:p>
        </w:tc>
        <w:tc>
          <w:tcPr>
            <w:tcW w:w="786" w:type="dxa"/>
            <w:tcBorders>
              <w:right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0,0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10.</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(6000)-Χρεολύσια μεσ</w:t>
            </w:r>
            <w:r w:rsidRPr="0022201B">
              <w:rPr>
                <w:rFonts w:ascii="Arial Narrow" w:hAnsi="Arial Narrow" w:cs="Arial"/>
                <w:sz w:val="15"/>
                <w:szCs w:val="15"/>
              </w:rPr>
              <w:t>ο</w:t>
            </w:r>
            <w:r w:rsidRPr="0022201B">
              <w:rPr>
                <w:rFonts w:ascii="Arial Narrow" w:hAnsi="Arial Narrow" w:cs="Arial"/>
                <w:sz w:val="15"/>
                <w:szCs w:val="15"/>
              </w:rPr>
              <w:t>μακροπρόθεσμου δανεισμού (καθαρή βάση)</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27.154</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7.240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7.513</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9.920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-72,3</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32,0</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11.</w:t>
            </w:r>
            <w:r w:rsidRPr="00301426">
              <w:rPr>
                <w:rFonts w:ascii="Arial Narrow" w:hAnsi="Arial Narrow" w:cs="Arial"/>
                <w:sz w:val="15"/>
                <w:szCs w:val="15"/>
              </w:rPr>
              <w:tab/>
            </w:r>
            <w:r w:rsidRPr="0022201B">
              <w:rPr>
                <w:rFonts w:ascii="Arial Narrow" w:hAnsi="Arial Narrow" w:cs="Arial"/>
                <w:sz w:val="15"/>
                <w:szCs w:val="15"/>
              </w:rPr>
              <w:t>Δαπάνες εξυπηρέτησης της Δημόσιας πίστης (6000)-Χρεολύσια βρ</w:t>
            </w:r>
            <w:r w:rsidRPr="0022201B">
              <w:rPr>
                <w:rFonts w:ascii="Arial Narrow" w:hAnsi="Arial Narrow" w:cs="Arial"/>
                <w:sz w:val="15"/>
                <w:szCs w:val="15"/>
              </w:rPr>
              <w:t>α</w:t>
            </w:r>
            <w:r w:rsidRPr="0022201B">
              <w:rPr>
                <w:rFonts w:ascii="Arial Narrow" w:hAnsi="Arial Narrow" w:cs="Arial"/>
                <w:sz w:val="15"/>
                <w:szCs w:val="15"/>
              </w:rPr>
              <w:t>χυπρόθεσμου δανεισμού</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740.497</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520.000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540.990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550.000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-26,9</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1,7</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12.</w:t>
            </w:r>
            <w:r w:rsidRPr="00301426">
              <w:rPr>
                <w:rFonts w:ascii="Arial Narrow" w:hAnsi="Arial Narrow" w:cs="Arial"/>
                <w:sz w:val="15"/>
                <w:szCs w:val="15"/>
              </w:rPr>
              <w:tab/>
            </w:r>
            <w:r w:rsidRPr="0022201B">
              <w:rPr>
                <w:rFonts w:ascii="Arial Narrow" w:hAnsi="Arial Narrow" w:cs="Arial"/>
                <w:sz w:val="15"/>
                <w:szCs w:val="15"/>
              </w:rPr>
              <w:t>Απαλλοτριώσεις, αγορές ακινήτων, κατασκευές, συμμετοχές (7000)-Συμμετοχή στο ΜΚ της Ευρωπαϊκής Τράπεζας Επενδύσεων</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30</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-100,0</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13.</w:t>
            </w:r>
            <w:r w:rsidRPr="00301426">
              <w:rPr>
                <w:rFonts w:ascii="Arial Narrow" w:hAnsi="Arial Narrow" w:cs="Arial"/>
                <w:sz w:val="15"/>
                <w:szCs w:val="15"/>
              </w:rPr>
              <w:tab/>
            </w:r>
            <w:r w:rsidRPr="0022201B">
              <w:rPr>
                <w:rFonts w:ascii="Arial Narrow" w:hAnsi="Arial Narrow" w:cs="Arial"/>
                <w:sz w:val="15"/>
                <w:szCs w:val="15"/>
              </w:rPr>
              <w:t>Απαλλοτριώσεις, αγορές ακινήτων, κατασκευές, συμμετοχές (7000)-Συμμετοχή στο ΜΚ του Ευρωπαϊκού Ταμείου Χρηματοπιστωτικής Στ</w:t>
            </w:r>
            <w:r w:rsidRPr="0022201B">
              <w:rPr>
                <w:rFonts w:ascii="Arial Narrow" w:hAnsi="Arial Narrow" w:cs="Arial"/>
                <w:sz w:val="15"/>
                <w:szCs w:val="15"/>
              </w:rPr>
              <w:t>α</w:t>
            </w:r>
            <w:r w:rsidRPr="0022201B">
              <w:rPr>
                <w:rFonts w:ascii="Arial Narrow" w:hAnsi="Arial Narrow" w:cs="Arial"/>
                <w:sz w:val="15"/>
                <w:szCs w:val="15"/>
              </w:rPr>
              <w:t>θερότητας</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5.426</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94" w:type="dxa"/>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-100,0</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 </w:t>
            </w:r>
          </w:p>
        </w:tc>
      </w:tr>
      <w:tr w:rsidR="00AF06ED" w:rsidRPr="006F24D6" w:rsidTr="00AF06ED">
        <w:trPr>
          <w:cantSplit/>
          <w:trHeight w:val="227"/>
          <w:jc w:val="center"/>
        </w:trPr>
        <w:tc>
          <w:tcPr>
            <w:tcW w:w="4236" w:type="dxa"/>
            <w:tcBorders>
              <w:left w:val="single" w:sz="4" w:space="0" w:color="auto"/>
            </w:tcBorders>
            <w:shd w:val="clear" w:color="auto" w:fill="auto"/>
            <w:vAlign w:val="center"/>
          </w:tcPr>
          <w:p w:rsidR="00AF06ED" w:rsidRPr="0022201B" w:rsidRDefault="00AF06ED" w:rsidP="00531380">
            <w:pPr>
              <w:ind w:left="279" w:hanging="279"/>
              <w:rPr>
                <w:rFonts w:ascii="Arial Narrow" w:hAnsi="Arial Narrow" w:cs="Arial"/>
                <w:sz w:val="15"/>
                <w:szCs w:val="15"/>
              </w:rPr>
            </w:pPr>
            <w:r w:rsidRPr="00301426">
              <w:rPr>
                <w:rFonts w:ascii="Arial Narrow" w:hAnsi="Arial Narrow" w:cs="Arial"/>
                <w:sz w:val="15"/>
                <w:szCs w:val="15"/>
              </w:rPr>
              <w:t>14.</w:t>
            </w:r>
            <w:r w:rsidRPr="00301426">
              <w:rPr>
                <w:rFonts w:ascii="Arial Narrow" w:hAnsi="Arial Narrow" w:cs="Arial"/>
                <w:sz w:val="15"/>
                <w:szCs w:val="15"/>
              </w:rPr>
              <w:tab/>
            </w:r>
            <w:r w:rsidRPr="0022201B">
              <w:rPr>
                <w:rFonts w:ascii="Arial Narrow" w:hAnsi="Arial Narrow" w:cs="Arial"/>
                <w:sz w:val="15"/>
                <w:szCs w:val="15"/>
              </w:rPr>
              <w:t>Απαλλοτριώσεις, αγορές ακινήτων, κατασκευές, συμμετοχές (7000)-Συμμετοχή στο ΜΚ λοιπών εταιρειών κ.λπ.</w:t>
            </w:r>
          </w:p>
        </w:tc>
        <w:tc>
          <w:tcPr>
            <w:tcW w:w="102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13</w:t>
            </w:r>
          </w:p>
        </w:tc>
        <w:tc>
          <w:tcPr>
            <w:tcW w:w="1079"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112</w:t>
            </w:r>
          </w:p>
        </w:tc>
        <w:tc>
          <w:tcPr>
            <w:tcW w:w="109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112</w:t>
            </w:r>
          </w:p>
        </w:tc>
        <w:tc>
          <w:tcPr>
            <w:tcW w:w="1006"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112</w:t>
            </w:r>
          </w:p>
        </w:tc>
        <w:tc>
          <w:tcPr>
            <w:tcW w:w="744" w:type="dxa"/>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736,1</w:t>
            </w:r>
          </w:p>
        </w:tc>
        <w:tc>
          <w:tcPr>
            <w:tcW w:w="786" w:type="dxa"/>
            <w:tcBorders>
              <w:right w:val="single" w:sz="4" w:space="0" w:color="auto"/>
            </w:tcBorders>
            <w:shd w:val="clear" w:color="auto" w:fill="auto"/>
            <w:vAlign w:val="center"/>
          </w:tcPr>
          <w:p w:rsidR="00AF06ED" w:rsidRPr="00AF06ED" w:rsidRDefault="00AF06ED" w:rsidP="00AF06ED">
            <w:pPr>
              <w:ind w:right="227"/>
              <w:jc w:val="right"/>
              <w:rPr>
                <w:rFonts w:ascii="Arial Narrow" w:hAnsi="Arial Narrow"/>
                <w:bCs/>
                <w:color w:val="000000"/>
                <w:sz w:val="16"/>
                <w:szCs w:val="16"/>
              </w:rPr>
            </w:pPr>
            <w:r w:rsidRPr="00AF06ED">
              <w:rPr>
                <w:rFonts w:ascii="Arial Narrow" w:hAnsi="Arial Narrow"/>
                <w:bCs/>
                <w:color w:val="000000"/>
                <w:sz w:val="16"/>
                <w:szCs w:val="16"/>
              </w:rPr>
              <w:t>0,3</w:t>
            </w:r>
          </w:p>
        </w:tc>
      </w:tr>
      <w:tr w:rsidR="00AF06ED" w:rsidRPr="006F24D6" w:rsidTr="00AF06ED">
        <w:trPr>
          <w:cantSplit/>
          <w:trHeight w:val="227"/>
          <w:jc w:val="center"/>
        </w:trPr>
        <w:tc>
          <w:tcPr>
            <w:tcW w:w="4236" w:type="dxa"/>
            <w:tcBorders>
              <w:left w:val="single" w:sz="4" w:space="0" w:color="auto"/>
              <w:bottom w:val="single" w:sz="4" w:space="0" w:color="auto"/>
            </w:tcBorders>
            <w:shd w:val="clear" w:color="auto" w:fill="D9D9D9" w:themeFill="background1" w:themeFillShade="D9"/>
            <w:vAlign w:val="center"/>
          </w:tcPr>
          <w:p w:rsidR="00AF06ED" w:rsidRPr="0022201B" w:rsidRDefault="00AF06ED" w:rsidP="0022201B">
            <w:pPr>
              <w:ind w:left="279" w:hanging="279"/>
              <w:rPr>
                <w:rFonts w:ascii="Arial Narrow" w:hAnsi="Arial Narrow" w:cs="Arial"/>
                <w:sz w:val="15"/>
                <w:szCs w:val="15"/>
              </w:rPr>
            </w:pPr>
            <w:r w:rsidRPr="0022201B">
              <w:rPr>
                <w:rFonts w:ascii="Arial Narrow" w:hAnsi="Arial Narrow" w:cs="Arial"/>
                <w:b/>
                <w:bCs/>
                <w:sz w:val="15"/>
                <w:szCs w:val="15"/>
                <w:lang w:val="en-GB"/>
              </w:rPr>
              <w:t>III</w:t>
            </w:r>
            <w:r w:rsidRPr="00301426">
              <w:rPr>
                <w:rFonts w:ascii="Arial Narrow" w:hAnsi="Arial Narrow" w:cs="Arial"/>
                <w:b/>
                <w:bCs/>
                <w:sz w:val="15"/>
                <w:szCs w:val="15"/>
              </w:rPr>
              <w:t>.</w:t>
            </w:r>
            <w:r w:rsidRPr="00301426">
              <w:rPr>
                <w:rFonts w:ascii="Arial Narrow" w:hAnsi="Arial Narrow" w:cs="Arial"/>
                <w:b/>
                <w:bCs/>
                <w:sz w:val="15"/>
                <w:szCs w:val="15"/>
              </w:rPr>
              <w:tab/>
            </w:r>
            <w:r w:rsidRPr="0022201B">
              <w:rPr>
                <w:rFonts w:ascii="Arial Narrow" w:hAnsi="Arial Narrow" w:cs="Arial"/>
                <w:b/>
                <w:bCs/>
                <w:sz w:val="15"/>
                <w:szCs w:val="15"/>
              </w:rPr>
              <w:t>Σύνολο δαπανών τακτικού προϋπολογισμού (II+10+11+12+13+14)</w:t>
            </w:r>
          </w:p>
        </w:tc>
        <w:tc>
          <w:tcPr>
            <w:tcW w:w="1024" w:type="dxa"/>
            <w:tcBorders>
              <w:bottom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822.665</w:t>
            </w:r>
          </w:p>
        </w:tc>
        <w:tc>
          <w:tcPr>
            <w:tcW w:w="1079" w:type="dxa"/>
            <w:tcBorders>
              <w:bottom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583.282</w:t>
            </w:r>
          </w:p>
        </w:tc>
        <w:tc>
          <w:tcPr>
            <w:tcW w:w="1094" w:type="dxa"/>
            <w:tcBorders>
              <w:bottom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602.632</w:t>
            </w:r>
          </w:p>
        </w:tc>
        <w:tc>
          <w:tcPr>
            <w:tcW w:w="1006" w:type="dxa"/>
            <w:tcBorders>
              <w:bottom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614.068</w:t>
            </w:r>
          </w:p>
        </w:tc>
        <w:tc>
          <w:tcPr>
            <w:tcW w:w="744" w:type="dxa"/>
            <w:tcBorders>
              <w:bottom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-26,7</w:t>
            </w:r>
          </w:p>
        </w:tc>
        <w:tc>
          <w:tcPr>
            <w:tcW w:w="786" w:type="dxa"/>
            <w:tcBorders>
              <w:bottom w:val="single" w:sz="4" w:space="0" w:color="auto"/>
              <w:right w:val="single" w:sz="4" w:space="0" w:color="auto"/>
            </w:tcBorders>
            <w:shd w:val="clear" w:color="auto" w:fill="D9D9D9" w:themeFill="background1" w:themeFillShade="D9"/>
            <w:vAlign w:val="center"/>
          </w:tcPr>
          <w:p w:rsidR="00AF06ED" w:rsidRDefault="00AF06ED" w:rsidP="00AF06ED">
            <w:pPr>
              <w:ind w:right="227"/>
              <w:jc w:val="right"/>
              <w:rPr>
                <w:rFonts w:ascii="Arial Narrow" w:hAnsi="Arial Narrow"/>
                <w:b/>
                <w:bCs/>
                <w:color w:val="000000"/>
                <w:sz w:val="16"/>
                <w:szCs w:val="16"/>
              </w:rPr>
            </w:pPr>
            <w:r>
              <w:rPr>
                <w:rFonts w:ascii="Arial Narrow" w:hAnsi="Arial Narrow"/>
                <w:b/>
                <w:bCs/>
                <w:color w:val="000000"/>
                <w:sz w:val="16"/>
                <w:szCs w:val="16"/>
              </w:rPr>
              <w:t>1,9</w:t>
            </w:r>
          </w:p>
        </w:tc>
      </w:tr>
    </w:tbl>
    <w:p w:rsidR="00531380" w:rsidRDefault="00AF06ED" w:rsidP="00AF06ED">
      <w:pPr>
        <w:ind w:left="-284" w:right="-427" w:hanging="142"/>
        <w:jc w:val="both"/>
        <w:rPr>
          <w:rFonts w:ascii="Arial Narrow" w:hAnsi="Arial Narrow"/>
          <w:sz w:val="16"/>
          <w:szCs w:val="18"/>
        </w:rPr>
      </w:pPr>
      <w:r w:rsidRPr="00307583">
        <w:rPr>
          <w:rFonts w:ascii="Arial Narrow" w:hAnsi="Arial Narrow"/>
          <w:b/>
          <w:sz w:val="16"/>
          <w:szCs w:val="18"/>
          <w:vertAlign w:val="superscript"/>
        </w:rPr>
        <w:t>1</w:t>
      </w:r>
      <w:r w:rsidRPr="00E67F0E">
        <w:rPr>
          <w:rFonts w:ascii="Arial Narrow" w:hAnsi="Arial Narrow"/>
          <w:b/>
          <w:sz w:val="16"/>
          <w:szCs w:val="18"/>
        </w:rPr>
        <w:tab/>
      </w:r>
      <w:r w:rsidRPr="00E67F0E">
        <w:rPr>
          <w:rFonts w:ascii="Arial Narrow" w:hAnsi="Arial Narrow"/>
          <w:sz w:val="16"/>
          <w:szCs w:val="18"/>
        </w:rPr>
        <w:t>Για λόγους συγκρισιμότητας με το έτος 2017, στα έτη 2015 και 2016 οι κωδικοί 5113,5114 και 5116 π</w:t>
      </w:r>
      <w:r w:rsidR="007614FF" w:rsidRPr="00E67F0E">
        <w:rPr>
          <w:rFonts w:ascii="Arial Narrow" w:hAnsi="Arial Narrow"/>
          <w:sz w:val="16"/>
          <w:szCs w:val="18"/>
        </w:rPr>
        <w:t>εριλαμβάνονται</w:t>
      </w:r>
      <w:r w:rsidRPr="00E67F0E">
        <w:rPr>
          <w:rFonts w:ascii="Arial Narrow" w:hAnsi="Arial Narrow"/>
          <w:sz w:val="16"/>
          <w:szCs w:val="18"/>
        </w:rPr>
        <w:t xml:space="preserve"> στην κατηγορία "Αποδοχές και Συντάξεις".</w:t>
      </w:r>
    </w:p>
    <w:p w:rsidR="00307583" w:rsidRPr="00307583" w:rsidRDefault="00307583" w:rsidP="00AF06ED">
      <w:pPr>
        <w:ind w:left="-284" w:right="-427" w:hanging="142"/>
        <w:jc w:val="both"/>
        <w:rPr>
          <w:rFonts w:ascii="Arial Narrow" w:hAnsi="Arial Narrow"/>
          <w:b/>
          <w:sz w:val="16"/>
          <w:szCs w:val="18"/>
        </w:rPr>
      </w:pPr>
      <w:r>
        <w:rPr>
          <w:rFonts w:ascii="Arial Narrow" w:hAnsi="Arial Narrow"/>
          <w:b/>
          <w:sz w:val="16"/>
          <w:szCs w:val="18"/>
          <w:vertAlign w:val="superscript"/>
        </w:rPr>
        <w:t>2</w:t>
      </w:r>
      <w:r>
        <w:rPr>
          <w:rFonts w:ascii="Arial Narrow" w:hAnsi="Arial Narrow"/>
          <w:b/>
          <w:sz w:val="16"/>
          <w:szCs w:val="18"/>
        </w:rPr>
        <w:tab/>
      </w:r>
      <w:r w:rsidRPr="00307583">
        <w:rPr>
          <w:rFonts w:ascii="Arial Narrow" w:hAnsi="Arial Narrow"/>
          <w:sz w:val="16"/>
          <w:szCs w:val="18"/>
        </w:rPr>
        <w:t>Περιλαμβάνονται</w:t>
      </w:r>
      <w:r>
        <w:rPr>
          <w:rFonts w:ascii="Arial Narrow" w:hAnsi="Arial Narrow"/>
          <w:sz w:val="16"/>
          <w:szCs w:val="18"/>
        </w:rPr>
        <w:t xml:space="preserve"> και οι πιστώσεις για την εξόφληση ληξιπρόθεσμων υποχρεώσεων, που δεν περιλαμβάνονται στον πίνακα 3.2.</w:t>
      </w:r>
    </w:p>
    <w:p w:rsidR="0015466F" w:rsidRDefault="0015466F">
      <w:pPr>
        <w:rPr>
          <w:rFonts w:ascii="Arial Narrow" w:hAnsi="Arial Narrow"/>
          <w:b/>
          <w:szCs w:val="22"/>
        </w:rPr>
      </w:pPr>
    </w:p>
    <w:p w:rsidR="0015466F" w:rsidRDefault="0015466F">
      <w:pPr>
        <w:rPr>
          <w:rFonts w:ascii="Arial Narrow" w:hAnsi="Arial Narrow"/>
          <w:b/>
          <w:szCs w:val="22"/>
        </w:rPr>
      </w:pPr>
    </w:p>
    <w:p w:rsidR="00E67F0E" w:rsidRDefault="00E67F0E">
      <w:pPr>
        <w:rPr>
          <w:rFonts w:ascii="Arial Narrow" w:hAnsi="Arial Narrow"/>
          <w:b/>
          <w:szCs w:val="22"/>
        </w:rPr>
      </w:pPr>
    </w:p>
    <w:p w:rsidR="0015466F" w:rsidRPr="00887634" w:rsidRDefault="0015466F" w:rsidP="0015466F">
      <w:pPr>
        <w:spacing w:line="235" w:lineRule="auto"/>
        <w:jc w:val="both"/>
        <w:rPr>
          <w:rFonts w:ascii="Arial Narrow" w:hAnsi="Arial Narrow"/>
          <w:b/>
          <w:bCs/>
          <w:sz w:val="22"/>
          <w:szCs w:val="22"/>
        </w:rPr>
      </w:pPr>
      <w:r w:rsidRPr="00887634">
        <w:rPr>
          <w:rFonts w:ascii="Arial Narrow" w:hAnsi="Arial Narrow"/>
          <w:b/>
          <w:bCs/>
          <w:sz w:val="22"/>
          <w:szCs w:val="22"/>
        </w:rPr>
        <w:t>Δαπάνες τόκων</w:t>
      </w:r>
    </w:p>
    <w:p w:rsidR="0015466F" w:rsidRPr="00745D58" w:rsidRDefault="0015466F" w:rsidP="0015466F">
      <w:pPr>
        <w:jc w:val="both"/>
        <w:rPr>
          <w:b/>
          <w:bCs/>
          <w:i/>
          <w:sz w:val="22"/>
          <w:szCs w:val="22"/>
          <w:lang w:eastAsia="en-US"/>
        </w:rPr>
      </w:pPr>
    </w:p>
    <w:p w:rsidR="0015466F" w:rsidRPr="003532EC" w:rsidRDefault="0015466F" w:rsidP="0015466F">
      <w:pPr>
        <w:jc w:val="both"/>
        <w:rPr>
          <w:sz w:val="22"/>
          <w:szCs w:val="22"/>
          <w:lang w:eastAsia="en-US"/>
        </w:rPr>
      </w:pPr>
      <w:r w:rsidRPr="003532EC">
        <w:rPr>
          <w:sz w:val="22"/>
          <w:szCs w:val="22"/>
          <w:lang w:eastAsia="en-US"/>
        </w:rPr>
        <w:t>Οι ταμειακές δαπάνες για τόκους, εκτιμάτ</w:t>
      </w:r>
      <w:r>
        <w:rPr>
          <w:sz w:val="22"/>
          <w:szCs w:val="22"/>
          <w:lang w:eastAsia="en-US"/>
        </w:rPr>
        <w:t>αι ότι θα διαμορφωθούν στα 5.600</w:t>
      </w:r>
      <w:r w:rsidRPr="003532EC">
        <w:rPr>
          <w:sz w:val="22"/>
          <w:szCs w:val="22"/>
          <w:lang w:eastAsia="en-US"/>
        </w:rPr>
        <w:t xml:space="preserve"> εκατ. ευρώ, </w:t>
      </w:r>
      <w:r>
        <w:rPr>
          <w:sz w:val="22"/>
          <w:szCs w:val="22"/>
          <w:lang w:eastAsia="en-US"/>
        </w:rPr>
        <w:t xml:space="preserve">μειωμένες </w:t>
      </w:r>
      <w:r w:rsidRPr="003532EC">
        <w:rPr>
          <w:sz w:val="22"/>
          <w:szCs w:val="22"/>
          <w:lang w:eastAsia="en-US"/>
        </w:rPr>
        <w:t xml:space="preserve">κατά </w:t>
      </w:r>
      <w:r>
        <w:rPr>
          <w:sz w:val="22"/>
          <w:szCs w:val="22"/>
          <w:lang w:eastAsia="en-US"/>
        </w:rPr>
        <w:t>330</w:t>
      </w:r>
      <w:r w:rsidRPr="003532EC">
        <w:rPr>
          <w:sz w:val="22"/>
          <w:szCs w:val="22"/>
          <w:lang w:eastAsia="en-US"/>
        </w:rPr>
        <w:t xml:space="preserve"> εκατ. ευρώ</w:t>
      </w:r>
      <w:r>
        <w:rPr>
          <w:sz w:val="22"/>
          <w:szCs w:val="22"/>
          <w:lang w:eastAsia="en-US"/>
        </w:rPr>
        <w:t>,</w:t>
      </w:r>
      <w:r w:rsidRPr="003532EC">
        <w:rPr>
          <w:sz w:val="22"/>
          <w:szCs w:val="22"/>
          <w:lang w:eastAsia="en-US"/>
        </w:rPr>
        <w:t xml:space="preserve"> έναντι </w:t>
      </w:r>
      <w:r>
        <w:rPr>
          <w:sz w:val="22"/>
          <w:szCs w:val="22"/>
          <w:lang w:eastAsia="en-US"/>
        </w:rPr>
        <w:t>του Προϋπολογισμού 2016</w:t>
      </w:r>
      <w:r w:rsidRPr="003532EC">
        <w:rPr>
          <w:sz w:val="22"/>
          <w:szCs w:val="22"/>
          <w:lang w:eastAsia="en-US"/>
        </w:rPr>
        <w:t xml:space="preserve">. </w:t>
      </w:r>
    </w:p>
    <w:p w:rsidR="0015466F" w:rsidRDefault="0015466F" w:rsidP="0015466F">
      <w:pPr>
        <w:spacing w:line="235" w:lineRule="auto"/>
        <w:jc w:val="both"/>
        <w:rPr>
          <w:rFonts w:ascii="Arial Narrow" w:hAnsi="Arial Narrow"/>
          <w:b/>
          <w:bCs/>
          <w:sz w:val="22"/>
          <w:szCs w:val="22"/>
        </w:rPr>
      </w:pPr>
    </w:p>
    <w:p w:rsidR="0015466F" w:rsidRPr="00887634" w:rsidRDefault="0015466F" w:rsidP="0015466F">
      <w:pPr>
        <w:spacing w:line="235" w:lineRule="auto"/>
        <w:jc w:val="both"/>
        <w:rPr>
          <w:rFonts w:ascii="Arial Narrow" w:hAnsi="Arial Narrow"/>
          <w:b/>
          <w:bCs/>
          <w:sz w:val="22"/>
          <w:szCs w:val="22"/>
        </w:rPr>
      </w:pPr>
      <w:r w:rsidRPr="00887634">
        <w:rPr>
          <w:rFonts w:ascii="Arial Narrow" w:hAnsi="Arial Narrow"/>
          <w:b/>
          <w:bCs/>
          <w:sz w:val="22"/>
          <w:szCs w:val="22"/>
        </w:rPr>
        <w:t>Δαπάνες για την υλοποίηση εξοπλιστικών προγραμμάτων Υπουργείου Εθνικής Άμυνας</w:t>
      </w:r>
    </w:p>
    <w:p w:rsidR="0015466F" w:rsidRPr="00745D58" w:rsidRDefault="0015466F" w:rsidP="0015466F">
      <w:pPr>
        <w:jc w:val="both"/>
        <w:rPr>
          <w:b/>
          <w:bCs/>
          <w:i/>
          <w:sz w:val="22"/>
          <w:szCs w:val="22"/>
          <w:lang w:eastAsia="en-US"/>
        </w:rPr>
      </w:pPr>
    </w:p>
    <w:p w:rsidR="0015466F" w:rsidRPr="003532EC" w:rsidRDefault="0015466F" w:rsidP="0015466F">
      <w:pPr>
        <w:jc w:val="both"/>
        <w:rPr>
          <w:sz w:val="22"/>
          <w:szCs w:val="22"/>
          <w:lang w:eastAsia="en-US"/>
        </w:rPr>
      </w:pPr>
      <w:r w:rsidRPr="00887634">
        <w:rPr>
          <w:sz w:val="22"/>
          <w:szCs w:val="22"/>
          <w:lang w:eastAsia="en-US"/>
        </w:rPr>
        <w:t>Οι ταμειακές δαπάνες για την υλοποίηση εξοπλιστικών προγραμμάτων του Υπουργείου Εθνικής Άμ</w:t>
      </w:r>
      <w:r w:rsidRPr="00887634">
        <w:rPr>
          <w:sz w:val="22"/>
          <w:szCs w:val="22"/>
          <w:lang w:eastAsia="en-US"/>
        </w:rPr>
        <w:t>υ</w:t>
      </w:r>
      <w:r w:rsidRPr="00887634">
        <w:rPr>
          <w:sz w:val="22"/>
          <w:szCs w:val="22"/>
          <w:lang w:eastAsia="en-US"/>
        </w:rPr>
        <w:t>νας</w:t>
      </w:r>
      <w:r w:rsidRPr="003532EC">
        <w:rPr>
          <w:sz w:val="22"/>
          <w:szCs w:val="22"/>
          <w:lang w:eastAsia="en-US"/>
        </w:rPr>
        <w:t xml:space="preserve"> εκτιμ</w:t>
      </w:r>
      <w:r>
        <w:rPr>
          <w:sz w:val="22"/>
          <w:szCs w:val="22"/>
          <w:lang w:eastAsia="en-US"/>
        </w:rPr>
        <w:t>άται ότι θα διαμορφωθούν στα 586</w:t>
      </w:r>
      <w:r w:rsidRPr="003532EC">
        <w:rPr>
          <w:sz w:val="22"/>
          <w:szCs w:val="22"/>
          <w:lang w:eastAsia="en-US"/>
        </w:rPr>
        <w:t xml:space="preserve"> εκατ. ευρώ, </w:t>
      </w:r>
      <w:r>
        <w:rPr>
          <w:sz w:val="22"/>
          <w:szCs w:val="22"/>
          <w:lang w:eastAsia="en-US"/>
        </w:rPr>
        <w:t xml:space="preserve">μειωμένες </w:t>
      </w:r>
      <w:r w:rsidRPr="003532EC">
        <w:rPr>
          <w:sz w:val="22"/>
          <w:szCs w:val="22"/>
          <w:lang w:eastAsia="en-US"/>
        </w:rPr>
        <w:t xml:space="preserve">κατά </w:t>
      </w:r>
      <w:r>
        <w:rPr>
          <w:sz w:val="22"/>
          <w:szCs w:val="22"/>
          <w:lang w:eastAsia="en-US"/>
        </w:rPr>
        <w:t>12</w:t>
      </w:r>
      <w:r w:rsidRPr="003532EC">
        <w:rPr>
          <w:sz w:val="22"/>
          <w:szCs w:val="22"/>
          <w:lang w:eastAsia="en-US"/>
        </w:rPr>
        <w:t xml:space="preserve"> εκατ. ευρώ έναντι του </w:t>
      </w:r>
      <w:r>
        <w:rPr>
          <w:sz w:val="22"/>
          <w:szCs w:val="22"/>
          <w:lang w:eastAsia="en-US"/>
        </w:rPr>
        <w:t>στόχου</w:t>
      </w:r>
      <w:r w:rsidRPr="003532EC">
        <w:rPr>
          <w:sz w:val="22"/>
          <w:szCs w:val="22"/>
          <w:lang w:eastAsia="en-US"/>
        </w:rPr>
        <w:t>.</w:t>
      </w:r>
    </w:p>
    <w:p w:rsidR="0015466F" w:rsidRDefault="0015466F" w:rsidP="0015466F">
      <w:pPr>
        <w:jc w:val="both"/>
        <w:rPr>
          <w:rFonts w:ascii="Arial Narrow" w:hAnsi="Arial Narrow"/>
          <w:b/>
          <w:bCs/>
          <w:sz w:val="22"/>
        </w:rPr>
      </w:pPr>
    </w:p>
    <w:p w:rsidR="005077CD" w:rsidRPr="005077CD" w:rsidRDefault="005077CD" w:rsidP="0015466F">
      <w:pPr>
        <w:jc w:val="both"/>
        <w:rPr>
          <w:rFonts w:ascii="Arial Narrow" w:hAnsi="Arial Narrow"/>
          <w:b/>
          <w:bCs/>
          <w:sz w:val="22"/>
        </w:rPr>
      </w:pPr>
    </w:p>
    <w:p w:rsidR="0015466F" w:rsidRPr="00887634" w:rsidRDefault="0015466F" w:rsidP="0015466F">
      <w:pPr>
        <w:jc w:val="both"/>
        <w:rPr>
          <w:rFonts w:ascii="Arial Narrow" w:hAnsi="Arial Narrow"/>
          <w:b/>
          <w:bCs/>
          <w:sz w:val="22"/>
          <w:szCs w:val="22"/>
        </w:rPr>
      </w:pPr>
      <w:r w:rsidRPr="00887634">
        <w:rPr>
          <w:rFonts w:ascii="Arial Narrow" w:hAnsi="Arial Narrow"/>
          <w:b/>
          <w:bCs/>
          <w:sz w:val="22"/>
          <w:szCs w:val="22"/>
        </w:rPr>
        <w:t>Δαπάνες ανάληψης δανείων από τον Ευρωπαϊκό Μηχανισμό Στήριξης (ΕΜΣ) και παράλληλες δαπάνες εξυπηρέτησης δημοσίου χρέους</w:t>
      </w:r>
    </w:p>
    <w:p w:rsidR="0015466F" w:rsidRDefault="0015466F" w:rsidP="0015466F">
      <w:pPr>
        <w:jc w:val="both"/>
        <w:rPr>
          <w:bCs/>
          <w:szCs w:val="22"/>
        </w:rPr>
      </w:pPr>
    </w:p>
    <w:p w:rsidR="0015466F" w:rsidRPr="00887634" w:rsidRDefault="0015466F" w:rsidP="0015466F">
      <w:pPr>
        <w:jc w:val="both"/>
        <w:rPr>
          <w:sz w:val="22"/>
          <w:szCs w:val="22"/>
          <w:lang w:eastAsia="en-US"/>
        </w:rPr>
      </w:pPr>
      <w:r w:rsidRPr="00887634">
        <w:rPr>
          <w:sz w:val="22"/>
          <w:szCs w:val="22"/>
          <w:lang w:eastAsia="en-US"/>
        </w:rPr>
        <w:t>Οι δαπάνες της κατηγορίας αυτής εκτιμάται ότι θα διαμορφωθούν σε 55 εκατ. ευρώ, μειωμένες κατά 25 εκατ. ευρώ σε σχέση με το στόχο του Προϋπολογισμού.</w:t>
      </w:r>
    </w:p>
    <w:p w:rsidR="0015466F" w:rsidRPr="000663D9" w:rsidRDefault="0015466F" w:rsidP="0015466F">
      <w:pPr>
        <w:jc w:val="both"/>
        <w:rPr>
          <w:rFonts w:ascii="Arial Narrow" w:hAnsi="Arial Narrow"/>
          <w:bCs/>
          <w:sz w:val="22"/>
          <w:szCs w:val="22"/>
          <w:highlight w:val="yellow"/>
        </w:rPr>
      </w:pPr>
    </w:p>
    <w:p w:rsidR="0015466F" w:rsidRPr="00887634" w:rsidRDefault="0015466F" w:rsidP="0015466F">
      <w:pPr>
        <w:jc w:val="both"/>
        <w:rPr>
          <w:rFonts w:ascii="Arial Narrow" w:hAnsi="Arial Narrow"/>
          <w:b/>
          <w:bCs/>
          <w:sz w:val="22"/>
          <w:szCs w:val="22"/>
        </w:rPr>
      </w:pPr>
      <w:r w:rsidRPr="00887634">
        <w:rPr>
          <w:rFonts w:ascii="Arial Narrow" w:hAnsi="Arial Narrow"/>
          <w:b/>
          <w:bCs/>
          <w:sz w:val="22"/>
          <w:szCs w:val="22"/>
        </w:rPr>
        <w:t>Καταπτώσεις εγγυήσεων</w:t>
      </w:r>
    </w:p>
    <w:p w:rsidR="0015466F" w:rsidRPr="00812455" w:rsidRDefault="0015466F" w:rsidP="0015466F">
      <w:pPr>
        <w:contextualSpacing/>
        <w:jc w:val="both"/>
      </w:pPr>
    </w:p>
    <w:p w:rsidR="0015466F" w:rsidRPr="00887634" w:rsidRDefault="0015466F" w:rsidP="0015466F">
      <w:pPr>
        <w:jc w:val="both"/>
        <w:rPr>
          <w:sz w:val="22"/>
          <w:szCs w:val="22"/>
          <w:lang w:eastAsia="en-US"/>
        </w:rPr>
      </w:pPr>
      <w:r w:rsidRPr="00887634">
        <w:rPr>
          <w:sz w:val="22"/>
          <w:szCs w:val="22"/>
          <w:lang w:eastAsia="en-US"/>
        </w:rPr>
        <w:t>Το συνολικό ύψος των δαπανών για καταπτώσεις εγγυήσεων προς φορείς εντός (σε ακαθάριστη βάση) και εκτός Γενικής Κυβέρνησης εκτιμάται ότι θα διαμορφωθεί στα 1.748 εκατ. ευρώ, μειωμένο κατά 25 εκατ. ευρώ σε σχέση με το στόχο.</w:t>
      </w:r>
    </w:p>
    <w:p w:rsidR="0015466F" w:rsidRDefault="0015466F" w:rsidP="0015466F">
      <w:pPr>
        <w:jc w:val="both"/>
        <w:rPr>
          <w:rFonts w:ascii="Arial Narrow" w:hAnsi="Arial Narrow"/>
          <w:b/>
          <w:bCs/>
          <w:i/>
          <w:sz w:val="22"/>
          <w:szCs w:val="22"/>
        </w:rPr>
      </w:pPr>
    </w:p>
    <w:p w:rsidR="0015466F" w:rsidRPr="00887634" w:rsidRDefault="0015466F" w:rsidP="0015466F">
      <w:pPr>
        <w:jc w:val="both"/>
        <w:rPr>
          <w:rFonts w:ascii="Arial Narrow" w:hAnsi="Arial Narrow"/>
          <w:b/>
          <w:bCs/>
          <w:sz w:val="22"/>
          <w:szCs w:val="22"/>
        </w:rPr>
      </w:pPr>
      <w:r w:rsidRPr="00887634">
        <w:rPr>
          <w:rFonts w:ascii="Arial Narrow" w:hAnsi="Arial Narrow"/>
          <w:b/>
          <w:bCs/>
          <w:sz w:val="22"/>
          <w:szCs w:val="22"/>
        </w:rPr>
        <w:t>Αναλήψεις χρεών φορέων</w:t>
      </w:r>
    </w:p>
    <w:p w:rsidR="0015466F" w:rsidRDefault="0015466F" w:rsidP="0015466F">
      <w:pPr>
        <w:contextualSpacing/>
        <w:jc w:val="both"/>
      </w:pPr>
    </w:p>
    <w:p w:rsidR="0015466F" w:rsidRPr="00887634" w:rsidRDefault="0015466F" w:rsidP="0015466F">
      <w:pPr>
        <w:jc w:val="both"/>
        <w:rPr>
          <w:sz w:val="22"/>
          <w:szCs w:val="22"/>
          <w:lang w:eastAsia="en-US"/>
        </w:rPr>
      </w:pPr>
      <w:r w:rsidRPr="00887634">
        <w:rPr>
          <w:sz w:val="22"/>
          <w:szCs w:val="22"/>
          <w:lang w:eastAsia="en-US"/>
        </w:rPr>
        <w:t>Οι δαπάνες της κατηγορίας αυτής, που εκτιμάται ότι θα διαμορφωθούν σε 554 εκατ. ευρώ, αφορούν αναλήψεις χρεών φορέων κυρίως εντός της Γενικής Κυβέρνησης και στην περίπτωση αυτή, σε δημ</w:t>
      </w:r>
      <w:r w:rsidRPr="00887634">
        <w:rPr>
          <w:sz w:val="22"/>
          <w:szCs w:val="22"/>
          <w:lang w:eastAsia="en-US"/>
        </w:rPr>
        <w:t>ο</w:t>
      </w:r>
      <w:r w:rsidRPr="00887634">
        <w:rPr>
          <w:sz w:val="22"/>
          <w:szCs w:val="22"/>
          <w:lang w:eastAsia="en-US"/>
        </w:rPr>
        <w:t>σιολογιστική βάση είναι ουδέτερες για το πρωτογενές αποτέλεσμα της Γενικής Κυβέρνησης</w:t>
      </w:r>
      <w:r w:rsidR="00A46D8B">
        <w:rPr>
          <w:sz w:val="22"/>
          <w:szCs w:val="22"/>
          <w:lang w:eastAsia="en-US"/>
        </w:rPr>
        <w:t>,</w:t>
      </w:r>
      <w:r w:rsidRPr="00887634">
        <w:rPr>
          <w:sz w:val="22"/>
          <w:szCs w:val="22"/>
          <w:lang w:eastAsia="en-US"/>
        </w:rPr>
        <w:t xml:space="preserve"> τόσο σε όρους ESA, όσο και σε όρους ΣΧΔ.</w:t>
      </w:r>
    </w:p>
    <w:p w:rsidR="0015466F" w:rsidRPr="00887634" w:rsidRDefault="0015466F" w:rsidP="0015466F">
      <w:pPr>
        <w:jc w:val="both"/>
        <w:rPr>
          <w:sz w:val="22"/>
          <w:szCs w:val="22"/>
          <w:lang w:eastAsia="en-US"/>
        </w:rPr>
      </w:pPr>
    </w:p>
    <w:p w:rsidR="00531380" w:rsidRDefault="00531380">
      <w:pPr>
        <w:rPr>
          <w:rFonts w:ascii="Arial Narrow" w:hAnsi="Arial Narrow"/>
          <w:b/>
          <w:szCs w:val="22"/>
        </w:rPr>
      </w:pPr>
    </w:p>
    <w:p w:rsidR="00DC5667" w:rsidRPr="00911867" w:rsidRDefault="00DC5667" w:rsidP="00DC5667">
      <w:pPr>
        <w:rPr>
          <w:sz w:val="22"/>
          <w:szCs w:val="22"/>
          <w:lang w:eastAsia="en-US"/>
        </w:rPr>
      </w:pPr>
    </w:p>
    <w:tbl>
      <w:tblPr>
        <w:tblW w:w="9054" w:type="dxa"/>
        <w:tblInd w:w="101" w:type="dxa"/>
        <w:tblLook w:val="04A0"/>
      </w:tblPr>
      <w:tblGrid>
        <w:gridCol w:w="4747"/>
        <w:gridCol w:w="1134"/>
        <w:gridCol w:w="993"/>
        <w:gridCol w:w="900"/>
        <w:gridCol w:w="640"/>
        <w:gridCol w:w="640"/>
      </w:tblGrid>
      <w:tr w:rsidR="00DC5667" w:rsidRPr="00911867" w:rsidTr="00C749B3">
        <w:trPr>
          <w:trHeight w:val="825"/>
        </w:trPr>
        <w:tc>
          <w:tcPr>
            <w:tcW w:w="9054" w:type="dxa"/>
            <w:gridSpan w:val="6"/>
            <w:tcBorders>
              <w:top w:val="single" w:sz="4" w:space="0" w:color="auto"/>
              <w:left w:val="single" w:sz="4" w:space="0" w:color="auto"/>
              <w:bottom w:val="nil"/>
              <w:right w:val="single" w:sz="4" w:space="0" w:color="000000"/>
            </w:tcBorders>
            <w:shd w:val="clear" w:color="auto" w:fill="404040" w:themeFill="text1" w:themeFillTint="BF"/>
            <w:tcMar>
              <w:left w:w="28" w:type="dxa"/>
              <w:right w:w="28" w:type="dxa"/>
            </w:tcMar>
            <w:vAlign w:val="bottom"/>
            <w:hideMark/>
          </w:tcPr>
          <w:p w:rsidR="00DC5667" w:rsidRPr="00911867" w:rsidRDefault="004C79C6" w:rsidP="00C749B3">
            <w:pPr>
              <w:jc w:val="center"/>
              <w:rPr>
                <w:rFonts w:ascii="Arial Narrow" w:hAnsi="Arial Narrow"/>
                <w:b/>
                <w:bCs/>
                <w:color w:val="FFFFFF"/>
              </w:rPr>
            </w:pPr>
            <w:r>
              <w:rPr>
                <w:rFonts w:ascii="Arial Narrow" w:hAnsi="Arial Narrow"/>
                <w:b/>
                <w:bCs/>
                <w:color w:val="FFFFFF"/>
              </w:rPr>
              <w:t>Πίνακας 3.9</w:t>
            </w:r>
            <w:r w:rsidR="00DC5667" w:rsidRPr="00911867">
              <w:rPr>
                <w:rFonts w:ascii="Arial Narrow" w:hAnsi="Arial Narrow"/>
                <w:b/>
                <w:bCs/>
                <w:color w:val="FFFFFF"/>
              </w:rPr>
              <w:t xml:space="preserve">  Μεταβιβάσεις Τακτικού Προϋπολογισμού σε φορείς</w:t>
            </w:r>
          </w:p>
          <w:p w:rsidR="00DC5667" w:rsidRPr="00911867" w:rsidRDefault="00DC5667" w:rsidP="00C749B3">
            <w:pPr>
              <w:jc w:val="center"/>
              <w:rPr>
                <w:rFonts w:ascii="Arial Narrow" w:hAnsi="Arial Narrow"/>
                <w:b/>
                <w:bCs/>
                <w:color w:val="FFFFFF"/>
              </w:rPr>
            </w:pPr>
            <w:r w:rsidRPr="00911867">
              <w:rPr>
                <w:rFonts w:ascii="Arial Narrow" w:hAnsi="Arial Narrow"/>
                <w:b/>
                <w:bCs/>
                <w:color w:val="FFFFFF"/>
              </w:rPr>
              <w:t>εντός και εκτός της Γενικής Κυβέρνησης</w:t>
            </w:r>
            <w:r w:rsidRPr="00911867">
              <w:rPr>
                <w:rFonts w:ascii="Arial Narrow" w:hAnsi="Arial Narrow"/>
                <w:b/>
                <w:bCs/>
                <w:color w:val="FFFFFF"/>
              </w:rPr>
              <w:br/>
              <w:t>(σε εκατ. ευρώ)</w:t>
            </w:r>
          </w:p>
        </w:tc>
      </w:tr>
      <w:tr w:rsidR="00DC5667" w:rsidRPr="00911867" w:rsidTr="00C749B3">
        <w:trPr>
          <w:trHeight w:val="113"/>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r w:rsidRPr="00911867">
              <w:rPr>
                <w:rFonts w:ascii="Arial Narrow" w:hAnsi="Arial Narrow"/>
                <w:color w:val="FFFFFF"/>
                <w:sz w:val="14"/>
                <w:szCs w:val="20"/>
              </w:rPr>
              <w:t> </w:t>
            </w:r>
          </w:p>
        </w:tc>
        <w:tc>
          <w:tcPr>
            <w:tcW w:w="1134" w:type="dxa"/>
            <w:tcBorders>
              <w:top w:val="nil"/>
              <w:left w:val="nil"/>
              <w:bottom w:val="nil"/>
              <w:right w:val="nil"/>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p>
        </w:tc>
        <w:tc>
          <w:tcPr>
            <w:tcW w:w="993" w:type="dxa"/>
            <w:tcBorders>
              <w:top w:val="nil"/>
              <w:left w:val="nil"/>
              <w:bottom w:val="nil"/>
              <w:right w:val="nil"/>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p>
        </w:tc>
        <w:tc>
          <w:tcPr>
            <w:tcW w:w="900" w:type="dxa"/>
            <w:tcBorders>
              <w:top w:val="nil"/>
              <w:left w:val="nil"/>
              <w:bottom w:val="nil"/>
              <w:right w:val="nil"/>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p>
        </w:tc>
        <w:tc>
          <w:tcPr>
            <w:tcW w:w="640" w:type="dxa"/>
            <w:tcBorders>
              <w:top w:val="nil"/>
              <w:left w:val="nil"/>
              <w:bottom w:val="single" w:sz="4" w:space="0" w:color="auto"/>
              <w:right w:val="nil"/>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5667" w:rsidRPr="00911867" w:rsidRDefault="00DC5667" w:rsidP="00C749B3">
            <w:pPr>
              <w:rPr>
                <w:rFonts w:ascii="Arial Narrow" w:hAnsi="Arial Narrow"/>
                <w:color w:val="FFFFFF"/>
                <w:sz w:val="14"/>
                <w:szCs w:val="20"/>
              </w:rPr>
            </w:pPr>
            <w:r w:rsidRPr="00911867">
              <w:rPr>
                <w:rFonts w:ascii="Arial Narrow" w:hAnsi="Arial Narrow"/>
                <w:color w:val="FFFFFF"/>
                <w:sz w:val="14"/>
                <w:szCs w:val="20"/>
              </w:rPr>
              <w:t> </w:t>
            </w:r>
          </w:p>
        </w:tc>
      </w:tr>
      <w:tr w:rsidR="00DC5667" w:rsidRPr="00911867" w:rsidTr="00C749B3">
        <w:trPr>
          <w:trHeight w:val="227"/>
        </w:trPr>
        <w:tc>
          <w:tcPr>
            <w:tcW w:w="4747" w:type="dxa"/>
            <w:tcBorders>
              <w:top w:val="single" w:sz="4" w:space="0" w:color="auto"/>
              <w:left w:val="single" w:sz="4" w:space="0" w:color="auto"/>
              <w:bottom w:val="nil"/>
              <w:right w:val="nil"/>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sz w:val="16"/>
                <w:szCs w:val="16"/>
              </w:rPr>
            </w:pPr>
            <w:r w:rsidRPr="00911867">
              <w:rPr>
                <w:rFonts w:ascii="Arial Narrow" w:hAnsi="Arial Narrow"/>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201</w:t>
            </w:r>
            <w:r>
              <w:rPr>
                <w:rFonts w:ascii="Arial Narrow" w:hAnsi="Arial Narrow"/>
                <w:b/>
                <w:bCs/>
                <w:sz w:val="16"/>
                <w:szCs w:val="16"/>
              </w:rPr>
              <w:t>5</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201</w:t>
            </w:r>
            <w:r>
              <w:rPr>
                <w:rFonts w:ascii="Arial Narrow" w:hAnsi="Arial Narrow"/>
                <w:b/>
                <w:bCs/>
                <w:sz w:val="16"/>
                <w:szCs w:val="16"/>
              </w:rPr>
              <w:t>6</w:t>
            </w:r>
          </w:p>
        </w:tc>
        <w:tc>
          <w:tcPr>
            <w:tcW w:w="9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201</w:t>
            </w:r>
            <w:r>
              <w:rPr>
                <w:rFonts w:ascii="Arial Narrow" w:hAnsi="Arial Narrow"/>
                <w:b/>
                <w:bCs/>
                <w:sz w:val="16"/>
                <w:szCs w:val="16"/>
              </w:rPr>
              <w:t>7</w:t>
            </w:r>
          </w:p>
        </w:tc>
        <w:tc>
          <w:tcPr>
            <w:tcW w:w="1280"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Μεταβολή %</w:t>
            </w:r>
          </w:p>
        </w:tc>
      </w:tr>
      <w:tr w:rsidR="00DC5667" w:rsidRPr="00911867" w:rsidTr="00C749B3">
        <w:trPr>
          <w:trHeight w:val="393"/>
        </w:trPr>
        <w:tc>
          <w:tcPr>
            <w:tcW w:w="4747" w:type="dxa"/>
            <w:tcBorders>
              <w:top w:val="nil"/>
              <w:left w:val="single" w:sz="4" w:space="0" w:color="auto"/>
              <w:bottom w:val="single" w:sz="4" w:space="0" w:color="auto"/>
              <w:right w:val="nil"/>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sz w:val="16"/>
                <w:szCs w:val="16"/>
              </w:rPr>
            </w:pPr>
            <w:r w:rsidRPr="00911867">
              <w:rPr>
                <w:rFonts w:ascii="Arial Narrow" w:hAnsi="Arial Narrow"/>
                <w:sz w:val="16"/>
                <w:szCs w:val="16"/>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Πραγμ/σεις</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Εκτιμήσεις πραγματ/σεων</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sidRPr="00911867">
              <w:rPr>
                <w:rFonts w:ascii="Arial Narrow" w:hAnsi="Arial Narrow"/>
                <w:b/>
                <w:bCs/>
                <w:sz w:val="16"/>
                <w:szCs w:val="16"/>
              </w:rPr>
              <w:t>Προβλέψεις</w:t>
            </w:r>
          </w:p>
        </w:tc>
        <w:tc>
          <w:tcPr>
            <w:tcW w:w="6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Pr>
                <w:rFonts w:ascii="Arial Narrow" w:hAnsi="Arial Narrow"/>
                <w:b/>
                <w:bCs/>
                <w:sz w:val="16"/>
                <w:szCs w:val="16"/>
              </w:rPr>
              <w:t>2016</w:t>
            </w:r>
            <w:r w:rsidRPr="00911867">
              <w:rPr>
                <w:rFonts w:ascii="Arial Narrow" w:hAnsi="Arial Narrow"/>
                <w:b/>
                <w:bCs/>
                <w:sz w:val="16"/>
                <w:szCs w:val="16"/>
              </w:rPr>
              <w:t>/1</w:t>
            </w:r>
            <w:r>
              <w:rPr>
                <w:rFonts w:ascii="Arial Narrow" w:hAnsi="Arial Narrow"/>
                <w:b/>
                <w:bCs/>
                <w:sz w:val="16"/>
                <w:szCs w:val="16"/>
              </w:rPr>
              <w:t>5</w:t>
            </w:r>
          </w:p>
        </w:tc>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5667" w:rsidRPr="00911867" w:rsidRDefault="00DC5667" w:rsidP="00C749B3">
            <w:pPr>
              <w:jc w:val="center"/>
              <w:rPr>
                <w:rFonts w:ascii="Arial Narrow" w:hAnsi="Arial Narrow"/>
                <w:b/>
                <w:bCs/>
                <w:sz w:val="16"/>
                <w:szCs w:val="16"/>
              </w:rPr>
            </w:pPr>
            <w:r>
              <w:rPr>
                <w:rFonts w:ascii="Arial Narrow" w:hAnsi="Arial Narrow"/>
                <w:b/>
                <w:bCs/>
                <w:sz w:val="16"/>
                <w:szCs w:val="16"/>
              </w:rPr>
              <w:t>2017</w:t>
            </w:r>
            <w:r w:rsidRPr="00911867">
              <w:rPr>
                <w:rFonts w:ascii="Arial Narrow" w:hAnsi="Arial Narrow"/>
                <w:b/>
                <w:bCs/>
                <w:sz w:val="16"/>
                <w:szCs w:val="16"/>
              </w:rPr>
              <w:t>/1</w:t>
            </w:r>
            <w:r>
              <w:rPr>
                <w:rFonts w:ascii="Arial Narrow" w:hAnsi="Arial Narrow"/>
                <w:b/>
                <w:bCs/>
                <w:sz w:val="16"/>
                <w:szCs w:val="16"/>
              </w:rPr>
              <w:t>6</w:t>
            </w:r>
          </w:p>
        </w:tc>
      </w:tr>
      <w:tr w:rsidR="00DC5667" w:rsidRPr="00170BE6" w:rsidTr="00C749B3">
        <w:trPr>
          <w:trHeight w:val="255"/>
        </w:trPr>
        <w:tc>
          <w:tcPr>
            <w:tcW w:w="9054" w:type="dxa"/>
            <w:gridSpan w:val="6"/>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bottom"/>
            <w:hideMark/>
          </w:tcPr>
          <w:p w:rsidR="00DC5667" w:rsidRPr="00170BE6" w:rsidRDefault="00DC5667" w:rsidP="00C749B3">
            <w:pPr>
              <w:spacing w:before="60" w:after="60"/>
              <w:jc w:val="center"/>
              <w:rPr>
                <w:rFonts w:ascii="Arial Narrow" w:hAnsi="Arial Narrow"/>
                <w:b/>
                <w:bCs/>
                <w:sz w:val="16"/>
                <w:szCs w:val="16"/>
              </w:rPr>
            </w:pPr>
            <w:r>
              <w:rPr>
                <w:rFonts w:ascii="Arial Narrow" w:hAnsi="Arial Narrow"/>
                <w:b/>
                <w:bCs/>
                <w:sz w:val="16"/>
                <w:szCs w:val="16"/>
              </w:rPr>
              <w:t>ΕΠΙΧΟΡΗΓΗΣΕΙΣ ΦΟΡΕΩΝ από ΤΑΚΤΙΚΟ ΠΡΟΫΠΟΛΟΓΙΣΜΟ</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1.</w:t>
            </w:r>
            <w:r>
              <w:rPr>
                <w:rFonts w:ascii="Arial Narrow" w:hAnsi="Arial Narrow"/>
                <w:color w:val="000000"/>
                <w:sz w:val="16"/>
                <w:szCs w:val="16"/>
              </w:rPr>
              <w:tab/>
              <w:t>Επιχορηγήσεις σε ΟΤΑ</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220</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69</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55</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-68,7</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-20,0</w:t>
            </w:r>
          </w:p>
        </w:tc>
      </w:tr>
      <w:tr w:rsidR="007A5ECD" w:rsidRPr="00937544" w:rsidTr="00C749B3">
        <w:trPr>
          <w:trHeight w:val="20"/>
        </w:trPr>
        <w:tc>
          <w:tcPr>
            <w:tcW w:w="4747" w:type="dxa"/>
            <w:tcBorders>
              <w:top w:val="nil"/>
              <w:left w:val="single" w:sz="4" w:space="0" w:color="auto"/>
              <w:bottom w:val="nil"/>
              <w:right w:val="nil"/>
            </w:tcBorders>
            <w:shd w:val="clear" w:color="auto" w:fill="auto"/>
            <w:tcMar>
              <w:left w:w="28" w:type="dxa"/>
              <w:right w:w="28" w:type="dxa"/>
            </w:tcMar>
            <w:vAlign w:val="center"/>
            <w:hideMark/>
          </w:tcPr>
          <w:p w:rsidR="007A5ECD" w:rsidRDefault="007A5ECD" w:rsidP="00307583">
            <w:pPr>
              <w:ind w:left="183" w:hanging="183"/>
              <w:rPr>
                <w:rFonts w:ascii="Arial Narrow" w:hAnsi="Arial Narrow"/>
                <w:color w:val="000000"/>
                <w:sz w:val="16"/>
                <w:szCs w:val="16"/>
              </w:rPr>
            </w:pPr>
            <w:r>
              <w:rPr>
                <w:rFonts w:ascii="Arial Narrow" w:hAnsi="Arial Narrow"/>
                <w:color w:val="000000"/>
                <w:sz w:val="16"/>
                <w:szCs w:val="16"/>
              </w:rPr>
              <w:t>2.</w:t>
            </w:r>
            <w:r>
              <w:rPr>
                <w:rFonts w:ascii="Arial Narrow" w:hAnsi="Arial Narrow"/>
                <w:color w:val="000000"/>
                <w:sz w:val="16"/>
                <w:szCs w:val="16"/>
              </w:rPr>
              <w:tab/>
              <w:t xml:space="preserve">Επιχορηγήσεις σε ΕΦΚΑ </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11.031</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307583">
            <w:pPr>
              <w:ind w:right="284"/>
              <w:jc w:val="right"/>
              <w:rPr>
                <w:rFonts w:ascii="Arial Narrow" w:hAnsi="Arial Narrow"/>
                <w:color w:val="000000"/>
                <w:sz w:val="16"/>
                <w:szCs w:val="16"/>
              </w:rPr>
            </w:pPr>
            <w:r>
              <w:rPr>
                <w:rFonts w:ascii="Arial Narrow" w:hAnsi="Arial Narrow"/>
                <w:color w:val="000000"/>
                <w:sz w:val="16"/>
                <w:szCs w:val="16"/>
              </w:rPr>
              <w:t>1</w:t>
            </w:r>
            <w:r w:rsidR="00307583">
              <w:rPr>
                <w:rFonts w:ascii="Arial Narrow" w:hAnsi="Arial Narrow"/>
                <w:color w:val="000000"/>
                <w:sz w:val="16"/>
                <w:szCs w:val="16"/>
              </w:rPr>
              <w:t>1.172</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307583">
            <w:pPr>
              <w:ind w:right="284"/>
              <w:jc w:val="right"/>
              <w:rPr>
                <w:rFonts w:ascii="Arial Narrow" w:hAnsi="Arial Narrow"/>
                <w:color w:val="000000"/>
                <w:sz w:val="16"/>
                <w:szCs w:val="16"/>
              </w:rPr>
            </w:pPr>
            <w:r>
              <w:rPr>
                <w:rFonts w:ascii="Arial Narrow" w:hAnsi="Arial Narrow"/>
                <w:color w:val="000000"/>
                <w:sz w:val="16"/>
                <w:szCs w:val="16"/>
              </w:rPr>
              <w:t>1</w:t>
            </w:r>
            <w:r w:rsidR="00307583">
              <w:rPr>
                <w:rFonts w:ascii="Arial Narrow" w:hAnsi="Arial Narrow"/>
                <w:color w:val="000000"/>
                <w:sz w:val="16"/>
                <w:szCs w:val="16"/>
              </w:rPr>
              <w:t>5.989</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307583" w:rsidP="007A5ECD">
            <w:pPr>
              <w:ind w:right="113"/>
              <w:jc w:val="right"/>
              <w:rPr>
                <w:rFonts w:ascii="Arial Narrow" w:hAnsi="Arial Narrow"/>
                <w:color w:val="000000"/>
                <w:sz w:val="16"/>
                <w:szCs w:val="16"/>
              </w:rPr>
            </w:pPr>
            <w:r>
              <w:rPr>
                <w:rFonts w:ascii="Arial Narrow" w:hAnsi="Arial Narrow"/>
                <w:color w:val="000000"/>
                <w:sz w:val="16"/>
                <w:szCs w:val="16"/>
              </w:rPr>
              <w:t>1,2</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307583" w:rsidP="007A5ECD">
            <w:pPr>
              <w:ind w:right="113"/>
              <w:jc w:val="right"/>
              <w:rPr>
                <w:rFonts w:ascii="Arial Narrow" w:hAnsi="Arial Narrow"/>
                <w:color w:val="000000"/>
                <w:sz w:val="16"/>
                <w:szCs w:val="16"/>
              </w:rPr>
            </w:pPr>
            <w:r>
              <w:rPr>
                <w:rFonts w:ascii="Arial Narrow" w:hAnsi="Arial Narrow"/>
                <w:color w:val="000000"/>
                <w:sz w:val="16"/>
                <w:szCs w:val="16"/>
              </w:rPr>
              <w:t>4,3</w:t>
            </w:r>
          </w:p>
        </w:tc>
      </w:tr>
      <w:tr w:rsidR="007A5ECD" w:rsidRPr="00937544" w:rsidTr="00C749B3">
        <w:trPr>
          <w:trHeight w:val="20"/>
        </w:trPr>
        <w:tc>
          <w:tcPr>
            <w:tcW w:w="4747" w:type="dxa"/>
            <w:tcBorders>
              <w:top w:val="nil"/>
              <w:left w:val="single" w:sz="4" w:space="0" w:color="auto"/>
              <w:bottom w:val="nil"/>
              <w:right w:val="nil"/>
            </w:tcBorders>
            <w:shd w:val="clear" w:color="auto" w:fill="auto"/>
            <w:tcMar>
              <w:left w:w="28" w:type="dxa"/>
              <w:right w:w="28" w:type="dxa"/>
            </w:tcMar>
            <w:vAlign w:val="center"/>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3.</w:t>
            </w:r>
            <w:r>
              <w:rPr>
                <w:rFonts w:ascii="Arial Narrow" w:hAnsi="Arial Narrow"/>
                <w:color w:val="000000"/>
                <w:sz w:val="16"/>
                <w:szCs w:val="16"/>
              </w:rPr>
              <w:tab/>
              <w:t>Επιχορηγήσεις σε ΕΟΠΠΥ</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526</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526</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326</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0,0</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-38,1</w:t>
            </w:r>
          </w:p>
        </w:tc>
      </w:tr>
      <w:tr w:rsidR="007A5ECD" w:rsidRPr="00937544" w:rsidTr="00C749B3">
        <w:trPr>
          <w:trHeight w:val="20"/>
        </w:trPr>
        <w:tc>
          <w:tcPr>
            <w:tcW w:w="4747" w:type="dxa"/>
            <w:tcBorders>
              <w:top w:val="nil"/>
              <w:left w:val="single" w:sz="4" w:space="0" w:color="auto"/>
              <w:bottom w:val="nil"/>
              <w:right w:val="nil"/>
            </w:tcBorders>
            <w:shd w:val="clear" w:color="auto" w:fill="auto"/>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4</w:t>
            </w:r>
            <w:r w:rsidR="007A5ECD">
              <w:rPr>
                <w:rFonts w:ascii="Arial Narrow" w:hAnsi="Arial Narrow"/>
                <w:color w:val="000000"/>
                <w:sz w:val="16"/>
                <w:szCs w:val="16"/>
              </w:rPr>
              <w:t>.</w:t>
            </w:r>
            <w:r w:rsidR="007A5ECD">
              <w:rPr>
                <w:rFonts w:ascii="Arial Narrow" w:hAnsi="Arial Narrow"/>
                <w:color w:val="000000"/>
                <w:sz w:val="16"/>
                <w:szCs w:val="16"/>
              </w:rPr>
              <w:tab/>
              <w:t xml:space="preserve">Επιχορηγήσεις σε ΑΚΑΓΕ </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454</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470</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505</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3,5</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7,4</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5</w:t>
            </w:r>
            <w:r w:rsidR="007A5ECD">
              <w:rPr>
                <w:rFonts w:ascii="Arial Narrow" w:hAnsi="Arial Narrow"/>
                <w:color w:val="000000"/>
                <w:sz w:val="16"/>
                <w:szCs w:val="16"/>
              </w:rPr>
              <w:t>.</w:t>
            </w:r>
            <w:r w:rsidR="007A5ECD">
              <w:rPr>
                <w:rFonts w:ascii="Arial Narrow" w:hAnsi="Arial Narrow"/>
                <w:color w:val="000000"/>
                <w:sz w:val="16"/>
                <w:szCs w:val="16"/>
              </w:rPr>
              <w:tab/>
              <w:t>Επιχορηγήσεις σε Νοσοκομεία</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1.289</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1.301</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1.301</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0,9</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0,0</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6</w:t>
            </w:r>
            <w:r w:rsidR="007A5ECD">
              <w:rPr>
                <w:rFonts w:ascii="Arial Narrow" w:hAnsi="Arial Narrow"/>
                <w:color w:val="000000"/>
                <w:sz w:val="16"/>
                <w:szCs w:val="16"/>
              </w:rPr>
              <w:t>.</w:t>
            </w:r>
            <w:r w:rsidR="007A5ECD">
              <w:rPr>
                <w:rFonts w:ascii="Arial Narrow" w:hAnsi="Arial Narrow"/>
                <w:color w:val="000000"/>
                <w:sz w:val="16"/>
                <w:szCs w:val="16"/>
              </w:rPr>
              <w:tab/>
              <w:t>Επιχορηγήσεις σε Νοσοκομεία για εφημερίες ιατρών και πρόσθετες παροχές λοιπού νοσηλευτικού προσωπικού</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326</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321</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321</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-1,5</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0,0</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7</w:t>
            </w:r>
            <w:r w:rsidR="007A5ECD">
              <w:rPr>
                <w:rFonts w:ascii="Arial Narrow" w:hAnsi="Arial Narrow"/>
                <w:color w:val="000000"/>
                <w:sz w:val="16"/>
                <w:szCs w:val="16"/>
              </w:rPr>
              <w:t>.</w:t>
            </w:r>
            <w:r w:rsidR="007A5ECD">
              <w:rPr>
                <w:rFonts w:ascii="Arial Narrow" w:hAnsi="Arial Narrow"/>
                <w:color w:val="000000"/>
                <w:sz w:val="16"/>
                <w:szCs w:val="16"/>
              </w:rPr>
              <w:tab/>
              <w:t>Επιχορηγήσεις σε ΔΕΚΟ (πλην συγκοινωνιακών φορέων)</w:t>
            </w:r>
            <w:r w:rsidR="007A5ECD" w:rsidRPr="007A5ECD">
              <w:rPr>
                <w:rFonts w:ascii="Arial Narrow" w:hAnsi="Arial Narrow"/>
                <w:color w:val="000000"/>
                <w:sz w:val="16"/>
                <w:szCs w:val="16"/>
                <w:vertAlign w:val="superscript"/>
              </w:rPr>
              <w:t xml:space="preserve"> </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106</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94</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75</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-11,1</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-20,9</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8</w:t>
            </w:r>
            <w:r w:rsidR="007A5ECD">
              <w:rPr>
                <w:rFonts w:ascii="Arial Narrow" w:hAnsi="Arial Narrow"/>
                <w:color w:val="000000"/>
                <w:sz w:val="16"/>
                <w:szCs w:val="16"/>
              </w:rPr>
              <w:t>.</w:t>
            </w:r>
            <w:r w:rsidR="007A5ECD">
              <w:rPr>
                <w:rFonts w:ascii="Arial Narrow" w:hAnsi="Arial Narrow"/>
                <w:color w:val="000000"/>
                <w:sz w:val="16"/>
                <w:szCs w:val="16"/>
              </w:rPr>
              <w:tab/>
              <w:t xml:space="preserve">Επιχορηγήσεις σε συγκοινωνιακούς φορείς </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317</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281</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193</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-11,3</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-31,6</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9</w:t>
            </w:r>
            <w:r w:rsidR="007A5ECD">
              <w:rPr>
                <w:rFonts w:ascii="Arial Narrow" w:hAnsi="Arial Narrow"/>
                <w:color w:val="000000"/>
                <w:sz w:val="16"/>
                <w:szCs w:val="16"/>
              </w:rPr>
              <w:t>.Επιχορηγήσεις σε ΝΠ εντός Γενικής Κυβέρνησης</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658</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650</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644</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-1,2</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-1,0</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FE7462" w:rsidP="00937544">
            <w:pPr>
              <w:ind w:left="183" w:hanging="183"/>
              <w:rPr>
                <w:rFonts w:ascii="Arial Narrow" w:hAnsi="Arial Narrow"/>
                <w:color w:val="000000"/>
                <w:sz w:val="16"/>
                <w:szCs w:val="16"/>
              </w:rPr>
            </w:pPr>
            <w:r>
              <w:rPr>
                <w:rFonts w:ascii="Arial Narrow" w:hAnsi="Arial Narrow"/>
                <w:color w:val="000000"/>
                <w:sz w:val="16"/>
                <w:szCs w:val="16"/>
              </w:rPr>
              <w:t>10</w:t>
            </w:r>
            <w:r w:rsidR="007A5ECD">
              <w:rPr>
                <w:rFonts w:ascii="Arial Narrow" w:hAnsi="Arial Narrow"/>
                <w:color w:val="000000"/>
                <w:sz w:val="16"/>
                <w:szCs w:val="16"/>
              </w:rPr>
              <w:t>.</w:t>
            </w:r>
            <w:r w:rsidR="007A5ECD">
              <w:rPr>
                <w:rFonts w:ascii="Arial Narrow" w:hAnsi="Arial Narrow"/>
                <w:color w:val="000000"/>
                <w:sz w:val="16"/>
                <w:szCs w:val="16"/>
              </w:rPr>
              <w:tab/>
              <w:t>Επιχορηγήσεις σε ΝΠ εκτός Γενικής Κυβέρνησης</w:t>
            </w:r>
          </w:p>
        </w:tc>
        <w:tc>
          <w:tcPr>
            <w:tcW w:w="1134"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154</w:t>
            </w:r>
          </w:p>
        </w:tc>
        <w:tc>
          <w:tcPr>
            <w:tcW w:w="993"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148</w:t>
            </w:r>
          </w:p>
        </w:tc>
        <w:tc>
          <w:tcPr>
            <w:tcW w:w="90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229</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-4,3</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55,3</w:t>
            </w:r>
          </w:p>
        </w:tc>
      </w:tr>
      <w:tr w:rsidR="007A5ECD" w:rsidRPr="00937544" w:rsidTr="00C749B3">
        <w:trPr>
          <w:trHeight w:val="20"/>
        </w:trPr>
        <w:tc>
          <w:tcPr>
            <w:tcW w:w="4747" w:type="dxa"/>
            <w:tcBorders>
              <w:top w:val="nil"/>
              <w:left w:val="single" w:sz="4" w:space="0" w:color="auto"/>
              <w:bottom w:val="nil"/>
              <w:right w:val="nil"/>
            </w:tcBorders>
            <w:shd w:val="clear" w:color="auto" w:fill="A6A6A6" w:themeFill="background1" w:themeFillShade="A6"/>
            <w:tcMar>
              <w:left w:w="28" w:type="dxa"/>
              <w:right w:w="28" w:type="dxa"/>
            </w:tcMar>
            <w:vAlign w:val="center"/>
            <w:hideMark/>
          </w:tcPr>
          <w:p w:rsidR="007A5ECD" w:rsidRDefault="007A5ECD" w:rsidP="00FE7462">
            <w:pPr>
              <w:ind w:left="183" w:hanging="183"/>
              <w:rPr>
                <w:rFonts w:ascii="Arial Narrow" w:hAnsi="Arial Narrow"/>
                <w:b/>
                <w:bCs/>
                <w:sz w:val="16"/>
                <w:szCs w:val="16"/>
              </w:rPr>
            </w:pPr>
            <w:r>
              <w:rPr>
                <w:rFonts w:ascii="Arial Narrow" w:hAnsi="Arial Narrow"/>
                <w:b/>
                <w:bCs/>
                <w:sz w:val="16"/>
                <w:szCs w:val="16"/>
              </w:rPr>
              <w:t xml:space="preserve">Ι. </w:t>
            </w:r>
            <w:r>
              <w:rPr>
                <w:rFonts w:ascii="Arial Narrow" w:hAnsi="Arial Narrow"/>
                <w:b/>
                <w:bCs/>
                <w:sz w:val="16"/>
                <w:szCs w:val="16"/>
              </w:rPr>
              <w:tab/>
              <w:t>Σύνολο επιχορηγήσεων Τακτικού Προϋπολογισμού (1+2+3+4+5+6+7+8+9+10)</w:t>
            </w:r>
          </w:p>
        </w:tc>
        <w:tc>
          <w:tcPr>
            <w:tcW w:w="1134" w:type="dxa"/>
            <w:tcBorders>
              <w:top w:val="nil"/>
              <w:left w:val="nil"/>
              <w:bottom w:val="nil"/>
              <w:right w:val="nil"/>
            </w:tcBorders>
            <w:shd w:val="clear" w:color="auto" w:fill="A6A6A6" w:themeFill="background1" w:themeFillShade="A6"/>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15.081</w:t>
            </w:r>
          </w:p>
        </w:tc>
        <w:tc>
          <w:tcPr>
            <w:tcW w:w="993" w:type="dxa"/>
            <w:tcBorders>
              <w:top w:val="nil"/>
              <w:left w:val="nil"/>
              <w:bottom w:val="nil"/>
              <w:right w:val="nil"/>
            </w:tcBorders>
            <w:shd w:val="clear" w:color="auto" w:fill="A6A6A6" w:themeFill="background1" w:themeFillShade="A6"/>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15.032</w:t>
            </w:r>
          </w:p>
        </w:tc>
        <w:tc>
          <w:tcPr>
            <w:tcW w:w="900" w:type="dxa"/>
            <w:tcBorders>
              <w:top w:val="nil"/>
              <w:left w:val="nil"/>
              <w:bottom w:val="nil"/>
              <w:right w:val="nil"/>
            </w:tcBorders>
            <w:shd w:val="clear" w:color="auto" w:fill="A6A6A6" w:themeFill="background1" w:themeFillShade="A6"/>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19.636</w:t>
            </w:r>
          </w:p>
        </w:tc>
        <w:tc>
          <w:tcPr>
            <w:tcW w:w="640" w:type="dxa"/>
            <w:tcBorders>
              <w:top w:val="nil"/>
              <w:left w:val="nil"/>
              <w:bottom w:val="nil"/>
              <w:right w:val="nil"/>
            </w:tcBorders>
            <w:shd w:val="clear" w:color="auto" w:fill="A6A6A6" w:themeFill="background1" w:themeFillShade="A6"/>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-0,3</w:t>
            </w:r>
          </w:p>
        </w:tc>
        <w:tc>
          <w:tcPr>
            <w:tcW w:w="640" w:type="dxa"/>
            <w:tcBorders>
              <w:top w:val="nil"/>
              <w:left w:val="nil"/>
              <w:bottom w:val="nil"/>
              <w:right w:val="single" w:sz="4" w:space="0" w:color="auto"/>
            </w:tcBorders>
            <w:shd w:val="clear" w:color="auto" w:fill="A6A6A6" w:themeFill="background1" w:themeFillShade="A6"/>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30,6</w:t>
            </w:r>
          </w:p>
        </w:tc>
      </w:tr>
      <w:tr w:rsidR="00DC5667"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DC5667" w:rsidRPr="00937544" w:rsidRDefault="00DC5667" w:rsidP="00C749B3">
            <w:pPr>
              <w:rPr>
                <w:rFonts w:ascii="Arial Narrow" w:hAnsi="Arial Narrow"/>
                <w:b/>
                <w:bCs/>
                <w:sz w:val="12"/>
                <w:szCs w:val="16"/>
              </w:rPr>
            </w:pPr>
            <w:r w:rsidRPr="00937544">
              <w:rPr>
                <w:rFonts w:ascii="Arial Narrow" w:hAnsi="Arial Narrow"/>
                <w:b/>
                <w:bCs/>
                <w:sz w:val="12"/>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DC5667" w:rsidRPr="00937544" w:rsidRDefault="00DC5667" w:rsidP="00C749B3">
            <w:pPr>
              <w:ind w:right="227"/>
              <w:rPr>
                <w:rFonts w:ascii="Arial Narrow" w:hAnsi="Arial Narrow"/>
                <w:b/>
                <w:bCs/>
                <w:sz w:val="12"/>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DC5667" w:rsidRPr="00937544" w:rsidRDefault="00DC5667" w:rsidP="00C749B3">
            <w:pPr>
              <w:ind w:right="227"/>
              <w:rPr>
                <w:rFonts w:ascii="Arial Narrow" w:hAnsi="Arial Narrow"/>
                <w:b/>
                <w:bCs/>
                <w:sz w:val="12"/>
                <w:szCs w:val="16"/>
              </w:rPr>
            </w:pPr>
          </w:p>
        </w:tc>
        <w:tc>
          <w:tcPr>
            <w:tcW w:w="900" w:type="dxa"/>
            <w:tcBorders>
              <w:top w:val="nil"/>
              <w:left w:val="nil"/>
              <w:bottom w:val="nil"/>
              <w:right w:val="nil"/>
            </w:tcBorders>
            <w:shd w:val="clear" w:color="auto" w:fill="auto"/>
            <w:noWrap/>
            <w:tcMar>
              <w:left w:w="28" w:type="dxa"/>
              <w:right w:w="28" w:type="dxa"/>
            </w:tcMar>
            <w:vAlign w:val="bottom"/>
            <w:hideMark/>
          </w:tcPr>
          <w:p w:rsidR="00DC5667" w:rsidRPr="00937544" w:rsidRDefault="00DC5667" w:rsidP="00C749B3">
            <w:pPr>
              <w:ind w:right="227"/>
              <w:rPr>
                <w:rFonts w:ascii="Arial Narrow" w:hAnsi="Arial Narrow"/>
                <w:b/>
                <w:bCs/>
                <w:sz w:val="12"/>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DC5667" w:rsidRPr="00937544" w:rsidRDefault="00DC5667" w:rsidP="00C749B3">
            <w:pPr>
              <w:ind w:right="113"/>
              <w:jc w:val="right"/>
              <w:rPr>
                <w:rFonts w:ascii="Arial Narrow" w:hAnsi="Arial Narrow"/>
                <w:b/>
                <w:bCs/>
                <w:sz w:val="12"/>
                <w:szCs w:val="16"/>
              </w:rPr>
            </w:pPr>
          </w:p>
        </w:tc>
        <w:tc>
          <w:tcPr>
            <w:tcW w:w="640" w:type="dxa"/>
            <w:tcBorders>
              <w:top w:val="nil"/>
              <w:left w:val="nil"/>
              <w:bottom w:val="nil"/>
              <w:right w:val="single" w:sz="4" w:space="0" w:color="auto"/>
            </w:tcBorders>
            <w:shd w:val="clear" w:color="auto" w:fill="auto"/>
            <w:noWrap/>
            <w:tcMar>
              <w:left w:w="28" w:type="dxa"/>
              <w:right w:w="28" w:type="dxa"/>
            </w:tcMar>
            <w:vAlign w:val="bottom"/>
            <w:hideMark/>
          </w:tcPr>
          <w:p w:rsidR="00DC5667" w:rsidRPr="00937544" w:rsidRDefault="00DC5667" w:rsidP="00C749B3">
            <w:pPr>
              <w:ind w:right="113"/>
              <w:jc w:val="right"/>
              <w:rPr>
                <w:rFonts w:ascii="Arial Narrow" w:hAnsi="Arial Narrow"/>
                <w:b/>
                <w:bCs/>
                <w:sz w:val="12"/>
                <w:szCs w:val="16"/>
              </w:rPr>
            </w:pPr>
            <w:r w:rsidRPr="00937544">
              <w:rPr>
                <w:rFonts w:ascii="Arial Narrow" w:hAnsi="Arial Narrow"/>
                <w:b/>
                <w:bCs/>
                <w:sz w:val="12"/>
                <w:szCs w:val="16"/>
              </w:rPr>
              <w:t> </w:t>
            </w:r>
          </w:p>
        </w:tc>
      </w:tr>
      <w:tr w:rsidR="00DC5667" w:rsidRPr="00937544" w:rsidTr="00C749B3">
        <w:trPr>
          <w:trHeight w:val="20"/>
        </w:trPr>
        <w:tc>
          <w:tcPr>
            <w:tcW w:w="9054" w:type="dxa"/>
            <w:gridSpan w:val="6"/>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bottom"/>
            <w:hideMark/>
          </w:tcPr>
          <w:p w:rsidR="00DC5667" w:rsidRPr="00937544" w:rsidRDefault="00DC5667" w:rsidP="00C749B3">
            <w:pPr>
              <w:spacing w:before="60" w:after="60"/>
              <w:ind w:right="113"/>
              <w:jc w:val="center"/>
              <w:rPr>
                <w:rFonts w:ascii="Arial Narrow" w:hAnsi="Arial Narrow"/>
                <w:b/>
                <w:bCs/>
                <w:sz w:val="16"/>
                <w:szCs w:val="16"/>
              </w:rPr>
            </w:pPr>
            <w:r w:rsidRPr="00937544">
              <w:rPr>
                <w:rFonts w:ascii="Arial Narrow" w:hAnsi="Arial Narrow"/>
                <w:b/>
                <w:bCs/>
                <w:sz w:val="16"/>
                <w:szCs w:val="16"/>
              </w:rPr>
              <w:t>ΑΠΟΔΙΔΟΜΕΝΟΙ ΠΟΡΟΙ ΦΟΡΕΩΝ από ΤΑΚΤΙΚΟ ΠΡΟΫΠΟΛΟΓΙΣΜΟ</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1.</w:t>
            </w:r>
            <w:r>
              <w:rPr>
                <w:rFonts w:ascii="Arial Narrow" w:hAnsi="Arial Narrow"/>
                <w:color w:val="000000"/>
                <w:sz w:val="16"/>
                <w:szCs w:val="16"/>
              </w:rPr>
              <w:tab/>
              <w:t>Αποδιδόμενοι πόροι σε ΟΤΑ</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2.711</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3.160</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2.982</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16,6</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-5,6</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2.</w:t>
            </w:r>
            <w:r>
              <w:rPr>
                <w:rFonts w:ascii="Arial Narrow" w:hAnsi="Arial Narrow"/>
                <w:color w:val="000000"/>
                <w:sz w:val="16"/>
                <w:szCs w:val="16"/>
              </w:rPr>
              <w:tab/>
              <w:t>Αποδόσεις σε Ασφαλιστικά Ταμεία</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17</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27</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28</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59,1</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7,1</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1359E4">
            <w:pPr>
              <w:ind w:left="183" w:hanging="183"/>
              <w:rPr>
                <w:rFonts w:ascii="Arial Narrow" w:hAnsi="Arial Narrow"/>
                <w:color w:val="000000"/>
                <w:sz w:val="16"/>
                <w:szCs w:val="16"/>
              </w:rPr>
            </w:pPr>
            <w:r>
              <w:rPr>
                <w:rFonts w:ascii="Arial Narrow" w:hAnsi="Arial Narrow"/>
                <w:color w:val="000000"/>
                <w:sz w:val="16"/>
                <w:szCs w:val="16"/>
              </w:rPr>
              <w:t>3.</w:t>
            </w:r>
            <w:r>
              <w:rPr>
                <w:rFonts w:ascii="Arial Narrow" w:hAnsi="Arial Narrow"/>
                <w:color w:val="000000"/>
                <w:sz w:val="16"/>
                <w:szCs w:val="16"/>
              </w:rPr>
              <w:tab/>
              <w:t>Αποδόσεις σε ΔΕΚΟ</w:t>
            </w:r>
            <w:r w:rsidR="001359E4">
              <w:rPr>
                <w:rFonts w:ascii="Arial Narrow" w:hAnsi="Arial Narrow"/>
                <w:color w:val="000000"/>
                <w:sz w:val="16"/>
                <w:szCs w:val="16"/>
              </w:rPr>
              <w:t xml:space="preserve"> </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11</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5</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26</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-51,2</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374,1</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4.</w:t>
            </w:r>
            <w:r>
              <w:rPr>
                <w:rFonts w:ascii="Arial Narrow" w:hAnsi="Arial Narrow"/>
                <w:color w:val="000000"/>
                <w:sz w:val="16"/>
                <w:szCs w:val="16"/>
              </w:rPr>
              <w:tab/>
              <w:t>Αποδόσεις σε ΝΠ εντός Γενικής Κυβέρνησης</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20</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19</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20</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-7,1</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4,9</w:t>
            </w:r>
          </w:p>
        </w:tc>
      </w:tr>
      <w:tr w:rsidR="007A5ECD" w:rsidRPr="00937544"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Default="007A5ECD" w:rsidP="00937544">
            <w:pPr>
              <w:ind w:left="183" w:hanging="183"/>
              <w:rPr>
                <w:rFonts w:ascii="Arial Narrow" w:hAnsi="Arial Narrow"/>
                <w:color w:val="000000"/>
                <w:sz w:val="16"/>
                <w:szCs w:val="16"/>
              </w:rPr>
            </w:pPr>
            <w:r>
              <w:rPr>
                <w:rFonts w:ascii="Arial Narrow" w:hAnsi="Arial Narrow"/>
                <w:color w:val="000000"/>
                <w:sz w:val="16"/>
                <w:szCs w:val="16"/>
              </w:rPr>
              <w:t>5.</w:t>
            </w:r>
            <w:r>
              <w:rPr>
                <w:rFonts w:ascii="Arial Narrow" w:hAnsi="Arial Narrow"/>
                <w:color w:val="000000"/>
                <w:sz w:val="16"/>
                <w:szCs w:val="16"/>
              </w:rPr>
              <w:tab/>
              <w:t>Αποδόσεις σε ΝΠ εκτός Γενικής Κυβέρνησης</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3</w:t>
            </w: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7</w:t>
            </w: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r>
              <w:rPr>
                <w:rFonts w:ascii="Arial Narrow" w:hAnsi="Arial Narrow"/>
                <w:color w:val="000000"/>
                <w:sz w:val="16"/>
                <w:szCs w:val="16"/>
              </w:rPr>
              <w:t>7</w:t>
            </w:r>
          </w:p>
        </w:tc>
        <w:tc>
          <w:tcPr>
            <w:tcW w:w="640" w:type="dxa"/>
            <w:tcBorders>
              <w:top w:val="nil"/>
              <w:left w:val="nil"/>
              <w:bottom w:val="nil"/>
              <w:right w:val="nil"/>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139,8</w:t>
            </w:r>
          </w:p>
        </w:tc>
        <w:tc>
          <w:tcPr>
            <w:tcW w:w="640" w:type="dxa"/>
            <w:tcBorders>
              <w:top w:val="nil"/>
              <w:left w:val="nil"/>
              <w:bottom w:val="nil"/>
              <w:right w:val="single" w:sz="4" w:space="0" w:color="auto"/>
            </w:tcBorders>
            <w:shd w:val="clear" w:color="auto" w:fill="auto"/>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0,0</w:t>
            </w:r>
          </w:p>
        </w:tc>
      </w:tr>
      <w:tr w:rsidR="007A5ECD" w:rsidRPr="00911867" w:rsidTr="00C749B3">
        <w:trPr>
          <w:trHeight w:val="20"/>
        </w:trPr>
        <w:tc>
          <w:tcPr>
            <w:tcW w:w="4747" w:type="dxa"/>
            <w:tcBorders>
              <w:top w:val="nil"/>
              <w:left w:val="single" w:sz="4" w:space="0" w:color="auto"/>
              <w:bottom w:val="nil"/>
              <w:right w:val="nil"/>
            </w:tcBorders>
            <w:shd w:val="clear" w:color="auto" w:fill="A6A6A6" w:themeFill="background1" w:themeFillShade="A6"/>
            <w:tcMar>
              <w:left w:w="28" w:type="dxa"/>
              <w:right w:w="28" w:type="dxa"/>
            </w:tcMar>
            <w:vAlign w:val="center"/>
            <w:hideMark/>
          </w:tcPr>
          <w:p w:rsidR="007A5ECD" w:rsidRDefault="007A5ECD" w:rsidP="00937544">
            <w:pPr>
              <w:ind w:left="183" w:hanging="183"/>
              <w:rPr>
                <w:rFonts w:ascii="Arial Narrow" w:hAnsi="Arial Narrow"/>
                <w:b/>
                <w:bCs/>
                <w:sz w:val="16"/>
                <w:szCs w:val="16"/>
              </w:rPr>
            </w:pPr>
            <w:r>
              <w:rPr>
                <w:rFonts w:ascii="Arial Narrow" w:hAnsi="Arial Narrow"/>
                <w:b/>
                <w:bCs/>
                <w:sz w:val="16"/>
                <w:szCs w:val="16"/>
              </w:rPr>
              <w:t xml:space="preserve">ΙΙ. </w:t>
            </w:r>
            <w:r>
              <w:rPr>
                <w:rFonts w:ascii="Arial Narrow" w:hAnsi="Arial Narrow"/>
                <w:b/>
                <w:bCs/>
                <w:sz w:val="16"/>
                <w:szCs w:val="16"/>
              </w:rPr>
              <w:tab/>
              <w:t>Σύνολο Αποδιδόμενων Πόρων Τακτικού Προϋπολογισμού</w:t>
            </w:r>
          </w:p>
          <w:p w:rsidR="007A5ECD" w:rsidRDefault="007A5ECD" w:rsidP="00937544">
            <w:pPr>
              <w:ind w:left="183" w:hanging="183"/>
              <w:rPr>
                <w:rFonts w:ascii="Arial Narrow" w:hAnsi="Arial Narrow"/>
                <w:b/>
                <w:bCs/>
                <w:sz w:val="16"/>
                <w:szCs w:val="16"/>
              </w:rPr>
            </w:pPr>
            <w:r>
              <w:rPr>
                <w:rFonts w:ascii="Arial Narrow" w:hAnsi="Arial Narrow"/>
                <w:b/>
                <w:bCs/>
                <w:sz w:val="16"/>
                <w:szCs w:val="16"/>
              </w:rPr>
              <w:tab/>
              <w:t>(1+2+3+4+5)</w:t>
            </w:r>
          </w:p>
        </w:tc>
        <w:tc>
          <w:tcPr>
            <w:tcW w:w="1134" w:type="dxa"/>
            <w:tcBorders>
              <w:top w:val="nil"/>
              <w:left w:val="nil"/>
              <w:bottom w:val="nil"/>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2.761</w:t>
            </w:r>
          </w:p>
        </w:tc>
        <w:tc>
          <w:tcPr>
            <w:tcW w:w="993" w:type="dxa"/>
            <w:tcBorders>
              <w:top w:val="nil"/>
              <w:left w:val="nil"/>
              <w:bottom w:val="nil"/>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3.218</w:t>
            </w:r>
          </w:p>
        </w:tc>
        <w:tc>
          <w:tcPr>
            <w:tcW w:w="900" w:type="dxa"/>
            <w:tcBorders>
              <w:top w:val="nil"/>
              <w:left w:val="nil"/>
              <w:bottom w:val="nil"/>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3.062</w:t>
            </w:r>
          </w:p>
        </w:tc>
        <w:tc>
          <w:tcPr>
            <w:tcW w:w="640" w:type="dxa"/>
            <w:tcBorders>
              <w:top w:val="nil"/>
              <w:left w:val="nil"/>
              <w:bottom w:val="nil"/>
              <w:right w:val="nil"/>
            </w:tcBorders>
            <w:shd w:val="clear" w:color="auto" w:fill="A6A6A6" w:themeFill="background1" w:themeFillShade="A6"/>
            <w:noWrap/>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16,5</w:t>
            </w:r>
          </w:p>
        </w:tc>
        <w:tc>
          <w:tcPr>
            <w:tcW w:w="640" w:type="dxa"/>
            <w:tcBorders>
              <w:top w:val="nil"/>
              <w:left w:val="nil"/>
              <w:bottom w:val="nil"/>
              <w:right w:val="single" w:sz="4" w:space="0" w:color="auto"/>
            </w:tcBorders>
            <w:shd w:val="clear" w:color="auto" w:fill="A6A6A6" w:themeFill="background1" w:themeFillShade="A6"/>
            <w:noWrap/>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-4,8</w:t>
            </w:r>
          </w:p>
        </w:tc>
      </w:tr>
      <w:tr w:rsidR="007A5ECD" w:rsidRPr="00911867" w:rsidTr="00C749B3">
        <w:trPr>
          <w:trHeight w:val="20"/>
        </w:trPr>
        <w:tc>
          <w:tcPr>
            <w:tcW w:w="4747" w:type="dxa"/>
            <w:tcBorders>
              <w:top w:val="nil"/>
              <w:left w:val="single" w:sz="4" w:space="0" w:color="auto"/>
              <w:bottom w:val="nil"/>
              <w:right w:val="nil"/>
            </w:tcBorders>
            <w:shd w:val="clear" w:color="auto" w:fill="auto"/>
            <w:noWrap/>
            <w:tcMar>
              <w:left w:w="28" w:type="dxa"/>
              <w:right w:w="28" w:type="dxa"/>
            </w:tcMar>
            <w:vAlign w:val="bottom"/>
            <w:hideMark/>
          </w:tcPr>
          <w:p w:rsidR="007A5ECD" w:rsidRPr="00937544" w:rsidRDefault="007A5ECD" w:rsidP="00C749B3">
            <w:pPr>
              <w:tabs>
                <w:tab w:val="left" w:pos="225"/>
              </w:tabs>
              <w:rPr>
                <w:rFonts w:ascii="Arial Narrow" w:hAnsi="Arial Narrow"/>
                <w:i/>
                <w:iCs/>
                <w:sz w:val="12"/>
                <w:szCs w:val="16"/>
              </w:rPr>
            </w:pPr>
            <w:r w:rsidRPr="00937544">
              <w:rPr>
                <w:rFonts w:ascii="Arial Narrow" w:hAnsi="Arial Narrow"/>
                <w:i/>
                <w:iCs/>
                <w:sz w:val="12"/>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p>
        </w:tc>
        <w:tc>
          <w:tcPr>
            <w:tcW w:w="90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284"/>
              <w:jc w:val="right"/>
              <w:rPr>
                <w:rFonts w:ascii="Arial Narrow" w:hAnsi="Arial Narrow"/>
                <w:color w:val="000000"/>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p>
        </w:tc>
        <w:tc>
          <w:tcPr>
            <w:tcW w:w="640" w:type="dxa"/>
            <w:tcBorders>
              <w:top w:val="nil"/>
              <w:left w:val="nil"/>
              <w:bottom w:val="nil"/>
              <w:right w:val="single" w:sz="4" w:space="0" w:color="auto"/>
            </w:tcBorders>
            <w:shd w:val="clear" w:color="auto" w:fill="auto"/>
            <w:noWrap/>
            <w:tcMar>
              <w:left w:w="28" w:type="dxa"/>
              <w:right w:w="28" w:type="dxa"/>
            </w:tcMar>
            <w:vAlign w:val="bottom"/>
            <w:hideMark/>
          </w:tcPr>
          <w:p w:rsidR="007A5ECD" w:rsidRDefault="007A5ECD" w:rsidP="007A5ECD">
            <w:pPr>
              <w:ind w:right="113"/>
              <w:jc w:val="right"/>
              <w:rPr>
                <w:rFonts w:ascii="Arial Narrow" w:hAnsi="Arial Narrow"/>
                <w:color w:val="000000"/>
                <w:sz w:val="16"/>
                <w:szCs w:val="16"/>
              </w:rPr>
            </w:pPr>
            <w:r>
              <w:rPr>
                <w:rFonts w:ascii="Arial Narrow" w:hAnsi="Arial Narrow"/>
                <w:color w:val="000000"/>
                <w:sz w:val="16"/>
                <w:szCs w:val="16"/>
              </w:rPr>
              <w:t> </w:t>
            </w:r>
          </w:p>
        </w:tc>
      </w:tr>
      <w:tr w:rsidR="007A5ECD" w:rsidRPr="00911867" w:rsidTr="00C749B3">
        <w:trPr>
          <w:trHeight w:val="20"/>
        </w:trPr>
        <w:tc>
          <w:tcPr>
            <w:tcW w:w="4747" w:type="dxa"/>
            <w:tcBorders>
              <w:top w:val="nil"/>
              <w:left w:val="single" w:sz="4" w:space="0" w:color="auto"/>
              <w:bottom w:val="single" w:sz="4" w:space="0" w:color="auto"/>
              <w:right w:val="nil"/>
            </w:tcBorders>
            <w:shd w:val="clear" w:color="auto" w:fill="A6A6A6" w:themeFill="background1" w:themeFillShade="A6"/>
            <w:tcMar>
              <w:left w:w="28" w:type="dxa"/>
              <w:right w:w="28" w:type="dxa"/>
            </w:tcMar>
            <w:vAlign w:val="center"/>
            <w:hideMark/>
          </w:tcPr>
          <w:p w:rsidR="007A5ECD" w:rsidRPr="00911867" w:rsidRDefault="007A5ECD" w:rsidP="00C749B3">
            <w:pPr>
              <w:tabs>
                <w:tab w:val="left" w:pos="225"/>
              </w:tabs>
              <w:spacing w:before="120" w:after="120"/>
              <w:rPr>
                <w:rFonts w:ascii="Arial Narrow" w:hAnsi="Arial Narrow"/>
                <w:b/>
                <w:bCs/>
                <w:sz w:val="16"/>
                <w:szCs w:val="16"/>
              </w:rPr>
            </w:pPr>
            <w:r w:rsidRPr="00911867">
              <w:rPr>
                <w:rFonts w:ascii="Arial Narrow" w:hAnsi="Arial Narrow"/>
                <w:b/>
                <w:bCs/>
                <w:sz w:val="16"/>
                <w:szCs w:val="16"/>
              </w:rPr>
              <w:t>III.</w:t>
            </w:r>
            <w:r w:rsidRPr="00911867">
              <w:rPr>
                <w:rFonts w:ascii="Arial Narrow" w:hAnsi="Arial Narrow"/>
                <w:b/>
                <w:bCs/>
                <w:sz w:val="16"/>
                <w:szCs w:val="16"/>
              </w:rPr>
              <w:tab/>
              <w:t>Σύνολο Μεταβιβάσεων Τακτικού Προϋπολογισμού</w:t>
            </w:r>
            <w:r>
              <w:rPr>
                <w:rFonts w:ascii="Arial Narrow" w:hAnsi="Arial Narrow"/>
                <w:b/>
                <w:bCs/>
                <w:sz w:val="16"/>
                <w:szCs w:val="16"/>
              </w:rPr>
              <w:t xml:space="preserve">  </w:t>
            </w:r>
            <w:r w:rsidRPr="00911867">
              <w:rPr>
                <w:rFonts w:ascii="Arial Narrow" w:hAnsi="Arial Narrow"/>
                <w:b/>
                <w:bCs/>
                <w:sz w:val="16"/>
                <w:szCs w:val="16"/>
              </w:rPr>
              <w:t xml:space="preserve"> (Ι+ΙΙ)</w:t>
            </w:r>
          </w:p>
        </w:tc>
        <w:tc>
          <w:tcPr>
            <w:tcW w:w="1134" w:type="dxa"/>
            <w:tcBorders>
              <w:top w:val="nil"/>
              <w:left w:val="nil"/>
              <w:bottom w:val="single" w:sz="4" w:space="0" w:color="auto"/>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17.842</w:t>
            </w:r>
          </w:p>
        </w:tc>
        <w:tc>
          <w:tcPr>
            <w:tcW w:w="993" w:type="dxa"/>
            <w:tcBorders>
              <w:top w:val="nil"/>
              <w:left w:val="nil"/>
              <w:bottom w:val="single" w:sz="4" w:space="0" w:color="auto"/>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18.250</w:t>
            </w:r>
          </w:p>
        </w:tc>
        <w:tc>
          <w:tcPr>
            <w:tcW w:w="900" w:type="dxa"/>
            <w:tcBorders>
              <w:top w:val="nil"/>
              <w:left w:val="nil"/>
              <w:bottom w:val="single" w:sz="4" w:space="0" w:color="auto"/>
              <w:right w:val="nil"/>
            </w:tcBorders>
            <w:shd w:val="clear" w:color="auto" w:fill="A6A6A6" w:themeFill="background1" w:themeFillShade="A6"/>
            <w:noWrap/>
            <w:tcMar>
              <w:left w:w="28" w:type="dxa"/>
              <w:right w:w="28" w:type="dxa"/>
            </w:tcMar>
            <w:vAlign w:val="center"/>
            <w:hideMark/>
          </w:tcPr>
          <w:p w:rsidR="007A5ECD" w:rsidRDefault="007A5ECD" w:rsidP="007A5ECD">
            <w:pPr>
              <w:ind w:right="284"/>
              <w:jc w:val="right"/>
              <w:rPr>
                <w:rFonts w:ascii="Arial Narrow" w:hAnsi="Arial Narrow"/>
                <w:b/>
                <w:bCs/>
                <w:sz w:val="16"/>
                <w:szCs w:val="16"/>
              </w:rPr>
            </w:pPr>
            <w:r>
              <w:rPr>
                <w:rFonts w:ascii="Arial Narrow" w:hAnsi="Arial Narrow"/>
                <w:b/>
                <w:bCs/>
                <w:sz w:val="16"/>
                <w:szCs w:val="16"/>
              </w:rPr>
              <w:t>22.699</w:t>
            </w:r>
          </w:p>
        </w:tc>
        <w:tc>
          <w:tcPr>
            <w:tcW w:w="640" w:type="dxa"/>
            <w:tcBorders>
              <w:top w:val="nil"/>
              <w:left w:val="nil"/>
              <w:bottom w:val="single" w:sz="4" w:space="0" w:color="auto"/>
              <w:right w:val="nil"/>
            </w:tcBorders>
            <w:shd w:val="clear" w:color="auto" w:fill="A6A6A6" w:themeFill="background1" w:themeFillShade="A6"/>
            <w:noWrap/>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2,3</w:t>
            </w:r>
          </w:p>
        </w:tc>
        <w:tc>
          <w:tcPr>
            <w:tcW w:w="640" w:type="dxa"/>
            <w:tcBorders>
              <w:top w:val="nil"/>
              <w:left w:val="nil"/>
              <w:bottom w:val="single" w:sz="4" w:space="0" w:color="auto"/>
              <w:right w:val="single" w:sz="4" w:space="0" w:color="auto"/>
            </w:tcBorders>
            <w:shd w:val="clear" w:color="auto" w:fill="A6A6A6" w:themeFill="background1" w:themeFillShade="A6"/>
            <w:noWrap/>
            <w:tcMar>
              <w:left w:w="28" w:type="dxa"/>
              <w:right w:w="28" w:type="dxa"/>
            </w:tcMar>
            <w:vAlign w:val="center"/>
            <w:hideMark/>
          </w:tcPr>
          <w:p w:rsidR="007A5ECD" w:rsidRDefault="007A5ECD" w:rsidP="007A5ECD">
            <w:pPr>
              <w:ind w:right="113"/>
              <w:jc w:val="right"/>
              <w:rPr>
                <w:rFonts w:ascii="Arial Narrow" w:hAnsi="Arial Narrow"/>
                <w:b/>
                <w:bCs/>
                <w:sz w:val="16"/>
                <w:szCs w:val="16"/>
              </w:rPr>
            </w:pPr>
            <w:r>
              <w:rPr>
                <w:rFonts w:ascii="Arial Narrow" w:hAnsi="Arial Narrow"/>
                <w:b/>
                <w:bCs/>
                <w:sz w:val="16"/>
                <w:szCs w:val="16"/>
              </w:rPr>
              <w:t>24,4</w:t>
            </w:r>
          </w:p>
        </w:tc>
      </w:tr>
    </w:tbl>
    <w:p w:rsidR="00531380" w:rsidRDefault="00531380" w:rsidP="00E24166">
      <w:pPr>
        <w:jc w:val="both"/>
        <w:rPr>
          <w:rFonts w:ascii="Arial Narrow" w:hAnsi="Arial Narrow"/>
          <w:b/>
          <w:szCs w:val="22"/>
        </w:rPr>
      </w:pPr>
    </w:p>
    <w:p w:rsidR="00DC5667" w:rsidRDefault="00DC5667" w:rsidP="00E24166">
      <w:pPr>
        <w:jc w:val="both"/>
        <w:rPr>
          <w:rFonts w:ascii="Arial Narrow" w:hAnsi="Arial Narrow"/>
          <w:b/>
          <w:szCs w:val="22"/>
        </w:rPr>
      </w:pPr>
    </w:p>
    <w:p w:rsidR="00531380" w:rsidRDefault="00531380" w:rsidP="00E24166">
      <w:pPr>
        <w:jc w:val="both"/>
        <w:rPr>
          <w:rFonts w:ascii="Arial Narrow" w:hAnsi="Arial Narrow"/>
          <w:b/>
          <w:szCs w:val="22"/>
        </w:rPr>
      </w:pPr>
    </w:p>
    <w:p w:rsidR="0015466F" w:rsidRDefault="0015466F" w:rsidP="00E24166">
      <w:pPr>
        <w:jc w:val="both"/>
        <w:rPr>
          <w:rFonts w:ascii="Arial Narrow" w:hAnsi="Arial Narrow"/>
          <w:b/>
          <w:szCs w:val="22"/>
        </w:rPr>
      </w:pPr>
    </w:p>
    <w:p w:rsidR="0015466F" w:rsidRPr="00351F4C" w:rsidRDefault="0015466F" w:rsidP="00E24166">
      <w:pPr>
        <w:jc w:val="both"/>
        <w:rPr>
          <w:rFonts w:ascii="Arial Narrow" w:hAnsi="Arial Narrow"/>
          <w:b/>
          <w:szCs w:val="22"/>
        </w:rPr>
      </w:pPr>
    </w:p>
    <w:p w:rsidR="00E24166" w:rsidRPr="00351F4C" w:rsidRDefault="00E24166" w:rsidP="00E24166">
      <w:pPr>
        <w:shd w:val="clear" w:color="auto" w:fill="A6A6A6" w:themeFill="background1" w:themeFillShade="A6"/>
        <w:rPr>
          <w:rFonts w:ascii="Arial Narrow" w:hAnsi="Arial Narrow"/>
          <w:b/>
          <w:szCs w:val="26"/>
        </w:rPr>
      </w:pPr>
      <w:r w:rsidRPr="00351F4C">
        <w:rPr>
          <w:rFonts w:ascii="Arial Narrow" w:hAnsi="Arial Narrow"/>
          <w:b/>
          <w:szCs w:val="26"/>
        </w:rPr>
        <w:lastRenderedPageBreak/>
        <w:t>2.2</w:t>
      </w:r>
      <w:r w:rsidRPr="00351F4C">
        <w:rPr>
          <w:rFonts w:ascii="Arial Narrow" w:hAnsi="Arial Narrow"/>
          <w:b/>
          <w:szCs w:val="26"/>
        </w:rPr>
        <w:tab/>
        <w:t>Πρόγραμμα Δημοσίων Επενδύσεων</w:t>
      </w:r>
    </w:p>
    <w:p w:rsidR="00E24166" w:rsidRPr="00351F4C" w:rsidRDefault="00E24166" w:rsidP="00E24166">
      <w:pPr>
        <w:jc w:val="both"/>
        <w:rPr>
          <w:b/>
          <w:sz w:val="22"/>
        </w:rPr>
      </w:pPr>
    </w:p>
    <w:p w:rsidR="00E31B79" w:rsidRPr="001A2E84" w:rsidRDefault="00E31B79" w:rsidP="00E31B79">
      <w:pPr>
        <w:jc w:val="both"/>
        <w:rPr>
          <w:sz w:val="22"/>
          <w:szCs w:val="22"/>
        </w:rPr>
      </w:pPr>
      <w:r w:rsidRPr="001A2E84">
        <w:rPr>
          <w:sz w:val="22"/>
          <w:szCs w:val="22"/>
        </w:rPr>
        <w:t>Ο βασικός στόχος του ΠΔΕ για το 2016 εντάσσεται στο γενικότερο σχέδιο δημοσιονομικής σταθερ</w:t>
      </w:r>
      <w:r w:rsidRPr="001A2E84">
        <w:rPr>
          <w:sz w:val="22"/>
          <w:szCs w:val="22"/>
        </w:rPr>
        <w:t>ό</w:t>
      </w:r>
      <w:r w:rsidRPr="001A2E84">
        <w:rPr>
          <w:sz w:val="22"/>
          <w:szCs w:val="22"/>
        </w:rPr>
        <w:t>τητας, οικονομικής ανάπτυξης και στήριξης της πραγματικής οικονομίας. Παράλληλα, επιδιώκεται η μέγιστη απορρόφηση των προβλεπόμενων πόρων, με τους οποίους η Ευρωπαϊκή Ένωση συγχρηματ</w:t>
      </w:r>
      <w:r w:rsidRPr="001A2E84">
        <w:rPr>
          <w:sz w:val="22"/>
          <w:szCs w:val="22"/>
        </w:rPr>
        <w:t>ο</w:t>
      </w:r>
      <w:r w:rsidRPr="001A2E84">
        <w:rPr>
          <w:sz w:val="22"/>
          <w:szCs w:val="22"/>
        </w:rPr>
        <w:t>δοτεί επενδυτικά προγράμματα της χώρας. Ο στόχος αυτός εξειδικεύεται αφενός στην επιτυχή διαχε</w:t>
      </w:r>
      <w:r w:rsidRPr="001A2E84">
        <w:rPr>
          <w:sz w:val="22"/>
          <w:szCs w:val="22"/>
        </w:rPr>
        <w:t>ι</w:t>
      </w:r>
      <w:r w:rsidRPr="001A2E84">
        <w:rPr>
          <w:sz w:val="22"/>
          <w:szCs w:val="22"/>
        </w:rPr>
        <w:t>ριστική ολοκλήρωση της προηγούμενης προγραμματικής περιόδου 2007-2013 και αφετέρου στην τ</w:t>
      </w:r>
      <w:r w:rsidRPr="001A2E84">
        <w:rPr>
          <w:sz w:val="22"/>
          <w:szCs w:val="22"/>
        </w:rPr>
        <w:t>α</w:t>
      </w:r>
      <w:r w:rsidRPr="001A2E84">
        <w:rPr>
          <w:sz w:val="22"/>
          <w:szCs w:val="22"/>
        </w:rPr>
        <w:t>χεία υλοποίηση των έργων της νέας περιόδου 2014-2020.</w:t>
      </w:r>
    </w:p>
    <w:p w:rsidR="00E31B79" w:rsidRPr="001A2E84" w:rsidRDefault="00E31B79" w:rsidP="00E31B79">
      <w:pPr>
        <w:jc w:val="both"/>
        <w:rPr>
          <w:sz w:val="22"/>
          <w:szCs w:val="22"/>
        </w:rPr>
      </w:pPr>
    </w:p>
    <w:p w:rsidR="00E31B79" w:rsidRPr="001A2E84" w:rsidRDefault="00E31B79" w:rsidP="00E31B79">
      <w:pPr>
        <w:jc w:val="both"/>
        <w:rPr>
          <w:sz w:val="22"/>
          <w:szCs w:val="22"/>
        </w:rPr>
      </w:pPr>
      <w:r w:rsidRPr="001A2E84">
        <w:rPr>
          <w:sz w:val="22"/>
          <w:szCs w:val="22"/>
        </w:rPr>
        <w:t>Σημαντική επίσης είναι και η υλοποίηση των έργων που χρηματοδοτούνται αμιγώς από εθνικούς π</w:t>
      </w:r>
      <w:r w:rsidRPr="001A2E84">
        <w:rPr>
          <w:sz w:val="22"/>
          <w:szCs w:val="22"/>
        </w:rPr>
        <w:t>ό</w:t>
      </w:r>
      <w:r w:rsidRPr="001A2E84">
        <w:rPr>
          <w:sz w:val="22"/>
          <w:szCs w:val="22"/>
        </w:rPr>
        <w:t>ρους (εθνικό σκέλος) του ΠΔΕ, για την προώθηση αναπτυξιακών πρωτοβουλιών συμπληρωματικά με τα συγχρηματοδοτούμενα έργα.</w:t>
      </w:r>
    </w:p>
    <w:p w:rsidR="00E31B79" w:rsidRPr="001A2E84" w:rsidRDefault="00E31B79" w:rsidP="00E31B79">
      <w:pPr>
        <w:jc w:val="both"/>
        <w:rPr>
          <w:sz w:val="22"/>
          <w:szCs w:val="22"/>
        </w:rPr>
      </w:pPr>
    </w:p>
    <w:p w:rsidR="00E31B79" w:rsidRPr="001A2E84" w:rsidRDefault="00E31B79" w:rsidP="00E31B79">
      <w:pPr>
        <w:jc w:val="both"/>
        <w:rPr>
          <w:sz w:val="22"/>
          <w:szCs w:val="22"/>
        </w:rPr>
      </w:pPr>
      <w:r w:rsidRPr="001A2E84">
        <w:rPr>
          <w:sz w:val="22"/>
          <w:szCs w:val="22"/>
        </w:rPr>
        <w:t xml:space="preserve">Οι πληρωμές του ΠΔΕ μέχρι το τέλος του 2016 εκτιμάται ότι θα ανέλθουν σε 6.750 εκατ. ευρώ. Από τη δαπάνη αυτή, ποσό 6.000 εκατ. ευρώ αφορά δαπάνες έργων συγχρηματοδοτούμενων από πόρους της Ευρωπαϊκής Ένωσης, ενώ </w:t>
      </w:r>
      <w:r w:rsidR="00BB39F0">
        <w:rPr>
          <w:sz w:val="22"/>
          <w:szCs w:val="22"/>
        </w:rPr>
        <w:t xml:space="preserve">750 εκατ. ευρώ αφορούν δαπάνες </w:t>
      </w:r>
      <w:r w:rsidRPr="001A2E84">
        <w:rPr>
          <w:sz w:val="22"/>
          <w:szCs w:val="22"/>
        </w:rPr>
        <w:t>για έργα που χρηματοδοτούνται αμ</w:t>
      </w:r>
      <w:r w:rsidRPr="001A2E84">
        <w:rPr>
          <w:sz w:val="22"/>
          <w:szCs w:val="22"/>
        </w:rPr>
        <w:t>ι</w:t>
      </w:r>
      <w:r w:rsidRPr="001A2E84">
        <w:rPr>
          <w:sz w:val="22"/>
          <w:szCs w:val="22"/>
        </w:rPr>
        <w:t>γώς από εθνικούς πόρους.</w:t>
      </w:r>
    </w:p>
    <w:p w:rsidR="005E6979" w:rsidRDefault="005E6979" w:rsidP="00E31B79">
      <w:pPr>
        <w:jc w:val="both"/>
        <w:rPr>
          <w:sz w:val="22"/>
          <w:szCs w:val="22"/>
        </w:rPr>
      </w:pPr>
    </w:p>
    <w:p w:rsidR="00E31B79" w:rsidRPr="001A2E84" w:rsidRDefault="00E31B79" w:rsidP="00E31B79">
      <w:pPr>
        <w:jc w:val="both"/>
        <w:rPr>
          <w:sz w:val="22"/>
          <w:szCs w:val="22"/>
        </w:rPr>
      </w:pPr>
      <w:r w:rsidRPr="001A2E84">
        <w:rPr>
          <w:sz w:val="22"/>
          <w:szCs w:val="22"/>
        </w:rPr>
        <w:t xml:space="preserve">Από το σύνολο των πόρων για συγχρηματοδοτούμενα έργα, </w:t>
      </w:r>
      <w:r w:rsidR="0029663B">
        <w:rPr>
          <w:sz w:val="22"/>
          <w:szCs w:val="22"/>
        </w:rPr>
        <w:t xml:space="preserve">ύψους 6.000 εκατ. ευρώ, </w:t>
      </w:r>
      <w:r w:rsidRPr="001A2E84">
        <w:rPr>
          <w:sz w:val="22"/>
          <w:szCs w:val="22"/>
        </w:rPr>
        <w:t>αναμένεται να διατεθούν 3.100 εκατ. ευρώ περίπου</w:t>
      </w:r>
      <w:r w:rsidR="00EC10B7">
        <w:rPr>
          <w:sz w:val="22"/>
          <w:szCs w:val="22"/>
        </w:rPr>
        <w:t>,</w:t>
      </w:r>
      <w:r w:rsidRPr="001A2E84">
        <w:rPr>
          <w:sz w:val="22"/>
          <w:szCs w:val="22"/>
        </w:rPr>
        <w:t xml:space="preserve"> για την έναρξη και υλοποίηση έργων ΕΣΠΑ 2014</w:t>
      </w:r>
      <w:r w:rsidR="00EC10B7">
        <w:rPr>
          <w:sz w:val="22"/>
          <w:szCs w:val="22"/>
        </w:rPr>
        <w:t>-</w:t>
      </w:r>
      <w:r w:rsidRPr="001A2E84">
        <w:rPr>
          <w:sz w:val="22"/>
          <w:szCs w:val="22"/>
        </w:rPr>
        <w:t xml:space="preserve">2020, </w:t>
      </w:r>
      <w:r w:rsidR="00EC10B7">
        <w:rPr>
          <w:sz w:val="22"/>
          <w:szCs w:val="22"/>
        </w:rPr>
        <w:t xml:space="preserve">ποσά ύψους </w:t>
      </w:r>
      <w:r w:rsidRPr="001A2E84">
        <w:rPr>
          <w:sz w:val="22"/>
          <w:szCs w:val="22"/>
        </w:rPr>
        <w:t>2.100 εκατ. ευρώ για την ολοκλήρωση των έργων και το κλεί</w:t>
      </w:r>
      <w:r w:rsidR="00EC10B7">
        <w:rPr>
          <w:sz w:val="22"/>
          <w:szCs w:val="22"/>
        </w:rPr>
        <w:t>σιμο των προγραμμάτων ΕΣΠΑ 2007-</w:t>
      </w:r>
      <w:r w:rsidRPr="001A2E84">
        <w:rPr>
          <w:sz w:val="22"/>
          <w:szCs w:val="22"/>
        </w:rPr>
        <w:t xml:space="preserve">2013 </w:t>
      </w:r>
      <w:r w:rsidR="00EC10B7">
        <w:rPr>
          <w:sz w:val="22"/>
          <w:szCs w:val="22"/>
        </w:rPr>
        <w:t>και τέλος</w:t>
      </w:r>
      <w:r w:rsidRPr="001A2E84">
        <w:rPr>
          <w:sz w:val="22"/>
          <w:szCs w:val="22"/>
        </w:rPr>
        <w:t xml:space="preserve"> 800 εκατ. ευρώ </w:t>
      </w:r>
      <w:r w:rsidR="00EC10B7">
        <w:rPr>
          <w:sz w:val="22"/>
          <w:szCs w:val="22"/>
        </w:rPr>
        <w:t xml:space="preserve">για </w:t>
      </w:r>
      <w:r w:rsidRPr="001A2E84">
        <w:rPr>
          <w:sz w:val="22"/>
          <w:szCs w:val="22"/>
        </w:rPr>
        <w:t xml:space="preserve">λοιπά συγχρηματοδοτούμενα προγράμματα </w:t>
      </w:r>
      <w:r w:rsidR="00EC10B7">
        <w:rPr>
          <w:sz w:val="22"/>
          <w:szCs w:val="22"/>
        </w:rPr>
        <w:t>που αφορούν και τις δύο περιόδους</w:t>
      </w:r>
      <w:r w:rsidRPr="001A2E84">
        <w:rPr>
          <w:sz w:val="22"/>
          <w:szCs w:val="22"/>
        </w:rPr>
        <w:t>.</w:t>
      </w:r>
    </w:p>
    <w:p w:rsidR="005D0BB1" w:rsidRPr="00301426" w:rsidRDefault="005D0BB1">
      <w:pPr>
        <w:rPr>
          <w:bCs/>
          <w:sz w:val="22"/>
          <w:szCs w:val="22"/>
        </w:rPr>
      </w:pPr>
    </w:p>
    <w:p w:rsidR="005D0BB1" w:rsidRPr="00E8599F" w:rsidRDefault="005D0BB1" w:rsidP="005D0BB1">
      <w:pPr>
        <w:jc w:val="both"/>
        <w:rPr>
          <w:sz w:val="22"/>
        </w:rPr>
      </w:pPr>
    </w:p>
    <w:p w:rsidR="005D0BB1" w:rsidRPr="00D421AD" w:rsidRDefault="005D0BB1" w:rsidP="005D0BB1">
      <w:pPr>
        <w:shd w:val="clear" w:color="auto" w:fill="595959" w:themeFill="text1" w:themeFillTint="A6"/>
        <w:jc w:val="both"/>
        <w:rPr>
          <w:rFonts w:ascii="Arial Narrow" w:hAnsi="Arial Narrow"/>
          <w:b/>
          <w:color w:val="FFFFFF"/>
          <w:sz w:val="26"/>
          <w:szCs w:val="26"/>
        </w:rPr>
      </w:pPr>
      <w:r w:rsidRPr="00D421AD">
        <w:rPr>
          <w:rFonts w:ascii="Arial Narrow" w:hAnsi="Arial Narrow"/>
          <w:b/>
          <w:color w:val="FFFFFF"/>
          <w:sz w:val="26"/>
          <w:szCs w:val="26"/>
        </w:rPr>
        <w:t>3.</w:t>
      </w:r>
      <w:r w:rsidRPr="00D421AD">
        <w:rPr>
          <w:rFonts w:ascii="Arial Narrow" w:hAnsi="Arial Narrow"/>
          <w:b/>
          <w:color w:val="FFFFFF"/>
          <w:sz w:val="26"/>
          <w:szCs w:val="26"/>
        </w:rPr>
        <w:tab/>
        <w:t xml:space="preserve">Κρατικός </w:t>
      </w:r>
      <w:r w:rsidR="00B0472D">
        <w:rPr>
          <w:rFonts w:ascii="Arial Narrow" w:hAnsi="Arial Narrow"/>
          <w:b/>
          <w:color w:val="FFFFFF"/>
          <w:sz w:val="26"/>
          <w:szCs w:val="26"/>
        </w:rPr>
        <w:t>Προϋπολογισμός 2017</w:t>
      </w:r>
    </w:p>
    <w:p w:rsidR="005D0BB1" w:rsidRPr="000574DA" w:rsidRDefault="005D0BB1" w:rsidP="005D0BB1">
      <w:pPr>
        <w:tabs>
          <w:tab w:val="left" w:pos="180"/>
        </w:tabs>
        <w:spacing w:line="235" w:lineRule="auto"/>
        <w:jc w:val="both"/>
        <w:rPr>
          <w:sz w:val="22"/>
          <w:highlight w:val="lightGray"/>
        </w:rPr>
      </w:pPr>
    </w:p>
    <w:p w:rsidR="00727A31" w:rsidRDefault="00727A31" w:rsidP="00727A31">
      <w:pPr>
        <w:tabs>
          <w:tab w:val="left" w:pos="0"/>
        </w:tabs>
        <w:spacing w:line="228" w:lineRule="auto"/>
        <w:contextualSpacing/>
        <w:jc w:val="both"/>
        <w:rPr>
          <w:sz w:val="22"/>
          <w:szCs w:val="22"/>
        </w:rPr>
      </w:pPr>
    </w:p>
    <w:p w:rsidR="00727A31" w:rsidRPr="00ED3FC8" w:rsidRDefault="00727A31" w:rsidP="00727A31">
      <w:pPr>
        <w:tabs>
          <w:tab w:val="left" w:pos="0"/>
        </w:tabs>
        <w:spacing w:line="228" w:lineRule="auto"/>
        <w:contextualSpacing/>
        <w:jc w:val="both"/>
        <w:rPr>
          <w:sz w:val="22"/>
          <w:szCs w:val="22"/>
        </w:rPr>
      </w:pPr>
      <w:r w:rsidRPr="00A36185">
        <w:rPr>
          <w:sz w:val="22"/>
          <w:szCs w:val="22"/>
        </w:rPr>
        <w:t xml:space="preserve">Βασική προτεραιότητα της δημοσιονομικής στρατηγικής και για το έτος 2017 είναι η </w:t>
      </w:r>
      <w:r w:rsidR="00C926A0" w:rsidRPr="00A36185">
        <w:rPr>
          <w:sz w:val="22"/>
          <w:szCs w:val="22"/>
        </w:rPr>
        <w:t>σύζευξη της δ</w:t>
      </w:r>
      <w:r w:rsidR="00C926A0" w:rsidRPr="00A36185">
        <w:rPr>
          <w:sz w:val="22"/>
          <w:szCs w:val="22"/>
        </w:rPr>
        <w:t>η</w:t>
      </w:r>
      <w:r w:rsidR="00EB2253" w:rsidRPr="00EB2253">
        <w:rPr>
          <w:sz w:val="22"/>
          <w:szCs w:val="22"/>
        </w:rPr>
        <w:t>μοσιονομικής ισορροπίας</w:t>
      </w:r>
      <w:r w:rsidR="00C926A0" w:rsidRPr="00A36185">
        <w:rPr>
          <w:sz w:val="22"/>
          <w:szCs w:val="22"/>
        </w:rPr>
        <w:t xml:space="preserve"> με την επίτευξη των δημοσιονομικών στόχων που περιλαμβάνονται στη Σύμβαση Χρηματοδοτικής Διευκόλυνσης</w:t>
      </w:r>
      <w:r w:rsidR="00A36185">
        <w:rPr>
          <w:sz w:val="22"/>
          <w:szCs w:val="22"/>
        </w:rPr>
        <w:t xml:space="preserve"> </w:t>
      </w:r>
      <w:r w:rsidR="00DD3728">
        <w:rPr>
          <w:sz w:val="22"/>
          <w:szCs w:val="22"/>
        </w:rPr>
        <w:t xml:space="preserve">προωθώντας </w:t>
      </w:r>
      <w:r w:rsidR="00C926A0" w:rsidRPr="00A36185">
        <w:rPr>
          <w:sz w:val="22"/>
          <w:szCs w:val="22"/>
        </w:rPr>
        <w:t xml:space="preserve">τον </w:t>
      </w:r>
      <w:r w:rsidR="00A36185">
        <w:rPr>
          <w:sz w:val="22"/>
          <w:szCs w:val="22"/>
        </w:rPr>
        <w:t xml:space="preserve">κοινωνικά </w:t>
      </w:r>
      <w:r w:rsidR="00C926A0" w:rsidRPr="00A36185">
        <w:rPr>
          <w:sz w:val="22"/>
          <w:szCs w:val="22"/>
        </w:rPr>
        <w:t xml:space="preserve">δίκαιο επιμερισμό του βάρους της δημοσιονομικής προσαρμογής, που επιτυγχάνεται με τη σημαντική ενίσχυση των μεταβιβαστικών πληρωμών προς τις </w:t>
      </w:r>
      <w:r w:rsidR="00A36185">
        <w:rPr>
          <w:sz w:val="22"/>
          <w:szCs w:val="22"/>
        </w:rPr>
        <w:t>ευάλωτες πληθυσμιακές</w:t>
      </w:r>
      <w:r w:rsidR="00C926A0" w:rsidRPr="00A36185">
        <w:rPr>
          <w:sz w:val="22"/>
          <w:szCs w:val="22"/>
        </w:rPr>
        <w:t xml:space="preserve"> κατηγορίες</w:t>
      </w:r>
      <w:r w:rsidR="00A36185" w:rsidRPr="00A36185">
        <w:rPr>
          <w:sz w:val="22"/>
          <w:szCs w:val="22"/>
        </w:rPr>
        <w:t>. Προϋπόθεση για την επιτυχή σύζευξη των δύο παραπάνω στόχων αποτελεί η επίτευξη</w:t>
      </w:r>
      <w:r w:rsidRPr="00A36185">
        <w:rPr>
          <w:sz w:val="22"/>
          <w:szCs w:val="22"/>
        </w:rPr>
        <w:t xml:space="preserve"> βιώσιμων ρυθμών οικονομικής ανάπτυξης με την εδραί</w:t>
      </w:r>
      <w:r w:rsidRPr="00A36185">
        <w:rPr>
          <w:sz w:val="22"/>
          <w:szCs w:val="22"/>
        </w:rPr>
        <w:t>ω</w:t>
      </w:r>
      <w:r w:rsidRPr="00A36185">
        <w:rPr>
          <w:sz w:val="22"/>
          <w:szCs w:val="22"/>
        </w:rPr>
        <w:t xml:space="preserve">ση κλίματος εμπιστοσύνης </w:t>
      </w:r>
      <w:r w:rsidR="00A36185" w:rsidRPr="00A36185">
        <w:rPr>
          <w:sz w:val="22"/>
          <w:szCs w:val="22"/>
        </w:rPr>
        <w:t>που θα ενθαρρύνει</w:t>
      </w:r>
      <w:r w:rsidRPr="00A36185">
        <w:rPr>
          <w:sz w:val="22"/>
          <w:szCs w:val="22"/>
        </w:rPr>
        <w:t xml:space="preserve"> μακροπρόθεσμες</w:t>
      </w:r>
      <w:r w:rsidR="00A36185">
        <w:rPr>
          <w:sz w:val="22"/>
          <w:szCs w:val="22"/>
        </w:rPr>
        <w:t xml:space="preserve"> οικονομικές</w:t>
      </w:r>
      <w:r w:rsidRPr="00A36185">
        <w:rPr>
          <w:sz w:val="22"/>
          <w:szCs w:val="22"/>
        </w:rPr>
        <w:t xml:space="preserve"> επενδύσεις</w:t>
      </w:r>
      <w:r w:rsidR="00301426" w:rsidRPr="00A36185">
        <w:rPr>
          <w:sz w:val="22"/>
          <w:szCs w:val="22"/>
        </w:rPr>
        <w:t>. Η</w:t>
      </w:r>
      <w:r w:rsidRPr="00A36185">
        <w:rPr>
          <w:sz w:val="22"/>
          <w:szCs w:val="22"/>
        </w:rPr>
        <w:t xml:space="preserve"> δημοσι</w:t>
      </w:r>
      <w:r w:rsidRPr="00A36185">
        <w:rPr>
          <w:sz w:val="22"/>
          <w:szCs w:val="22"/>
        </w:rPr>
        <w:t>ο</w:t>
      </w:r>
      <w:r w:rsidRPr="00A36185">
        <w:rPr>
          <w:sz w:val="22"/>
          <w:szCs w:val="22"/>
        </w:rPr>
        <w:t>νομική</w:t>
      </w:r>
      <w:r w:rsidRPr="00442702">
        <w:rPr>
          <w:sz w:val="22"/>
          <w:szCs w:val="22"/>
        </w:rPr>
        <w:t xml:space="preserve"> προσαρμογή, προβλέπει στόχο πρωτογενούς πλεονάσματος 1,75%,</w:t>
      </w:r>
      <w:r w:rsidRPr="00ED3FC8">
        <w:rPr>
          <w:sz w:val="22"/>
          <w:szCs w:val="22"/>
        </w:rPr>
        <w:t xml:space="preserve"> σημαντικά χαμηλότερο από αυτόν που είχε τεθεί στο προηγούμενο πρόγραμμα, απελευθερώνοντας έτσι </w:t>
      </w:r>
      <w:r w:rsidR="008C2351">
        <w:rPr>
          <w:sz w:val="22"/>
          <w:szCs w:val="22"/>
        </w:rPr>
        <w:t xml:space="preserve">δημοσιονομικό </w:t>
      </w:r>
      <w:r w:rsidRPr="00ED3FC8">
        <w:rPr>
          <w:sz w:val="22"/>
          <w:szCs w:val="22"/>
        </w:rPr>
        <w:t>χώρο για τη σταδι</w:t>
      </w:r>
      <w:r w:rsidR="000C7681">
        <w:rPr>
          <w:sz w:val="22"/>
          <w:szCs w:val="22"/>
        </w:rPr>
        <w:t>ακή ανάκαμψη της οικονομίας, δίν</w:t>
      </w:r>
      <w:r w:rsidRPr="00ED3FC8">
        <w:rPr>
          <w:sz w:val="22"/>
          <w:szCs w:val="22"/>
        </w:rPr>
        <w:t>οντας παράλληλα έμφαση στην ενίσχυση των κοινων</w:t>
      </w:r>
      <w:r w:rsidRPr="00ED3FC8">
        <w:rPr>
          <w:sz w:val="22"/>
          <w:szCs w:val="22"/>
        </w:rPr>
        <w:t>ι</w:t>
      </w:r>
      <w:r w:rsidRPr="00ED3FC8">
        <w:rPr>
          <w:sz w:val="22"/>
          <w:szCs w:val="22"/>
        </w:rPr>
        <w:t>κών στόχων για τη σταδιακή αποκατάσταση των κοινωνικών ανισορροπιών.</w:t>
      </w:r>
    </w:p>
    <w:p w:rsidR="00727A31" w:rsidRPr="00ED3FC8" w:rsidRDefault="00727A31" w:rsidP="00727A31">
      <w:pPr>
        <w:tabs>
          <w:tab w:val="left" w:pos="0"/>
        </w:tabs>
        <w:spacing w:line="228" w:lineRule="auto"/>
        <w:contextualSpacing/>
        <w:jc w:val="both"/>
        <w:rPr>
          <w:sz w:val="22"/>
          <w:szCs w:val="22"/>
        </w:rPr>
      </w:pPr>
    </w:p>
    <w:p w:rsidR="00727A31" w:rsidRPr="00ED3FC8" w:rsidRDefault="00727A31" w:rsidP="00727A31">
      <w:pPr>
        <w:tabs>
          <w:tab w:val="left" w:pos="0"/>
        </w:tabs>
        <w:spacing w:line="228" w:lineRule="auto"/>
        <w:contextualSpacing/>
        <w:jc w:val="both"/>
        <w:rPr>
          <w:sz w:val="22"/>
          <w:szCs w:val="22"/>
        </w:rPr>
      </w:pPr>
      <w:r w:rsidRPr="00ED3FC8">
        <w:rPr>
          <w:sz w:val="22"/>
          <w:szCs w:val="22"/>
        </w:rPr>
        <w:t>Η επίτευξη του στόχου αυτού επιχειρείται μέσω ενός συνδυασμού δράσεων όπως:</w:t>
      </w:r>
    </w:p>
    <w:p w:rsidR="00727A31" w:rsidRPr="00ED3FC8" w:rsidRDefault="00727A31" w:rsidP="00727A31">
      <w:pPr>
        <w:tabs>
          <w:tab w:val="left" w:pos="0"/>
        </w:tabs>
        <w:spacing w:line="228" w:lineRule="auto"/>
        <w:contextualSpacing/>
        <w:jc w:val="both"/>
        <w:rPr>
          <w:sz w:val="22"/>
          <w:szCs w:val="22"/>
        </w:rPr>
      </w:pP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αναβάθμιση και εκσυγχρονισμός των δημοσιονομικών κανόνων που εξασφαλίζουν τη διαφάνεια και λογοδοσία στη διαχείριση του δημόσιου χρήματος,</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ενίσχυση της φορολογικής συμμόρφωσης,</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πρόγραμμα αποκρατικοποιήσεων,</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διαρθρωτικές μεταρρυθμίσεις στις αγορές προϊόντων και στη λειτουργία του δημόσιου τομέα,</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εκσυγχρονισμός του συστήματος δημόσιας υγείας και κοινωνικής πρόνοιας,</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διαχείριση του ιδιωτικού χρέους και εφαρμογή διαρθρωτικών αλλαγών με αναπτυξιακή προοπτική,</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διασφάλιση της προστασίας των ευάλωτων κοινωνικών ομάδων (μέσω του κοινωνικού εισοδήμ</w:t>
      </w:r>
      <w:r w:rsidRPr="00ED3FC8">
        <w:rPr>
          <w:sz w:val="22"/>
          <w:szCs w:val="22"/>
        </w:rPr>
        <w:t>α</w:t>
      </w:r>
      <w:r w:rsidRPr="00ED3FC8">
        <w:rPr>
          <w:sz w:val="22"/>
          <w:szCs w:val="22"/>
        </w:rPr>
        <w:t xml:space="preserve">τος αλληλεγγύης), </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την ειδική πρόβλεψη για την ενίσχυση των τομέων  της υγείας, της κοινωνικής προστασίας και της παιδείας,</w:t>
      </w:r>
      <w:r w:rsidR="00167B76">
        <w:rPr>
          <w:sz w:val="22"/>
          <w:szCs w:val="22"/>
        </w:rPr>
        <w:t xml:space="preserve"> ποσού ύψους 300 εκατ. ευρώ,</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lastRenderedPageBreak/>
        <w:t>τη συνέχιση της υλοποίησης του προγράμματος εξόφλησης ληξιπρόθεσμων υποχρεώσεων των φ</w:t>
      </w:r>
      <w:r w:rsidRPr="00ED3FC8">
        <w:rPr>
          <w:sz w:val="22"/>
          <w:szCs w:val="22"/>
        </w:rPr>
        <w:t>ο</w:t>
      </w:r>
      <w:r w:rsidRPr="00ED3FC8">
        <w:rPr>
          <w:sz w:val="22"/>
          <w:szCs w:val="22"/>
        </w:rPr>
        <w:t xml:space="preserve">ρέων της Γενικής </w:t>
      </w:r>
      <w:r w:rsidRPr="00ED3FC8">
        <w:rPr>
          <w:sz w:val="22"/>
        </w:rPr>
        <w:t>Κυβέρνησης</w:t>
      </w:r>
      <w:r w:rsidRPr="00ED3FC8">
        <w:rPr>
          <w:sz w:val="22"/>
          <w:szCs w:val="22"/>
        </w:rPr>
        <w:t xml:space="preserve"> προς την πραγματική οικονομία με χρηματοδότηση από το Πρό</w:t>
      </w:r>
      <w:r w:rsidRPr="00ED3FC8">
        <w:rPr>
          <w:sz w:val="22"/>
          <w:szCs w:val="22"/>
        </w:rPr>
        <w:t>γ</w:t>
      </w:r>
      <w:r w:rsidRPr="00ED3FC8">
        <w:rPr>
          <w:sz w:val="22"/>
          <w:szCs w:val="22"/>
        </w:rPr>
        <w:t xml:space="preserve">ραμμα Στήριξης και </w:t>
      </w:r>
    </w:p>
    <w:p w:rsidR="00727A31" w:rsidRPr="00ED3FC8" w:rsidRDefault="00727A31" w:rsidP="00727A31">
      <w:pPr>
        <w:numPr>
          <w:ilvl w:val="0"/>
          <w:numId w:val="13"/>
        </w:numPr>
        <w:spacing w:line="228" w:lineRule="auto"/>
        <w:ind w:left="284" w:hanging="284"/>
        <w:contextualSpacing/>
        <w:jc w:val="both"/>
        <w:rPr>
          <w:sz w:val="22"/>
          <w:szCs w:val="22"/>
        </w:rPr>
      </w:pPr>
      <w:r w:rsidRPr="00ED3FC8">
        <w:rPr>
          <w:sz w:val="22"/>
          <w:szCs w:val="22"/>
        </w:rPr>
        <w:t>την αναμόρφωση της νομοθεσίας για τα ειδικά μισθολόγια.</w:t>
      </w:r>
    </w:p>
    <w:p w:rsidR="005E6979" w:rsidRDefault="005E6979" w:rsidP="005D0BB1">
      <w:pPr>
        <w:autoSpaceDE w:val="0"/>
        <w:autoSpaceDN w:val="0"/>
        <w:adjustRightInd w:val="0"/>
        <w:jc w:val="both"/>
        <w:rPr>
          <w:bCs/>
        </w:rPr>
      </w:pPr>
    </w:p>
    <w:p w:rsidR="005D0BB1" w:rsidRPr="00CE4228" w:rsidRDefault="005D0BB1" w:rsidP="005D0BB1">
      <w:pPr>
        <w:shd w:val="clear" w:color="auto" w:fill="A6A6A6"/>
        <w:rPr>
          <w:rFonts w:ascii="Arial Narrow" w:hAnsi="Arial Narrow"/>
          <w:b/>
          <w:szCs w:val="26"/>
        </w:rPr>
      </w:pPr>
      <w:r w:rsidRPr="00CE4228">
        <w:rPr>
          <w:rFonts w:ascii="Arial Narrow" w:hAnsi="Arial Narrow"/>
          <w:b/>
          <w:szCs w:val="26"/>
        </w:rPr>
        <w:t>3.1</w:t>
      </w:r>
      <w:r w:rsidRPr="00CE4228">
        <w:rPr>
          <w:rFonts w:ascii="Arial Narrow" w:hAnsi="Arial Narrow"/>
          <w:b/>
          <w:szCs w:val="26"/>
        </w:rPr>
        <w:tab/>
        <w:t>Βασικά μεγέθη Προϋπολογισμού</w:t>
      </w:r>
    </w:p>
    <w:p w:rsidR="005D0BB1" w:rsidRPr="00727A31" w:rsidRDefault="005D0BB1" w:rsidP="005D0BB1">
      <w:pPr>
        <w:autoSpaceDE w:val="0"/>
        <w:autoSpaceDN w:val="0"/>
        <w:adjustRightInd w:val="0"/>
        <w:jc w:val="both"/>
        <w:rPr>
          <w:bCs/>
          <w:sz w:val="22"/>
        </w:rPr>
      </w:pPr>
    </w:p>
    <w:p w:rsidR="008B5DDB" w:rsidRPr="00ED3FC8" w:rsidRDefault="000C7681" w:rsidP="008B5DDB">
      <w:pPr>
        <w:spacing w:line="228" w:lineRule="auto"/>
        <w:contextualSpacing/>
        <w:jc w:val="both"/>
        <w:rPr>
          <w:bCs/>
          <w:sz w:val="22"/>
          <w:szCs w:val="22"/>
        </w:rPr>
      </w:pPr>
      <w:r w:rsidRPr="00ED3FC8">
        <w:rPr>
          <w:bCs/>
          <w:sz w:val="22"/>
          <w:szCs w:val="22"/>
        </w:rPr>
        <w:t xml:space="preserve">Σύμφωνα </w:t>
      </w:r>
      <w:r w:rsidR="008B5DDB" w:rsidRPr="00ED3FC8">
        <w:rPr>
          <w:bCs/>
          <w:sz w:val="22"/>
          <w:szCs w:val="22"/>
        </w:rPr>
        <w:t xml:space="preserve">τη μεθοδολογία της ΣΧΔ το πρωτογενές πλεόνασμα της Γενικής Κυβέρνησης προβλέπεται να διαμορφωθεί σε </w:t>
      </w:r>
      <w:r w:rsidR="008C2351">
        <w:rPr>
          <w:bCs/>
          <w:sz w:val="22"/>
          <w:szCs w:val="22"/>
        </w:rPr>
        <w:t>3.</w:t>
      </w:r>
      <w:r w:rsidR="00167B76">
        <w:rPr>
          <w:bCs/>
          <w:sz w:val="22"/>
          <w:szCs w:val="22"/>
        </w:rPr>
        <w:t>687</w:t>
      </w:r>
      <w:r w:rsidR="008B5DDB" w:rsidRPr="00ED3FC8">
        <w:rPr>
          <w:bCs/>
          <w:sz w:val="22"/>
          <w:szCs w:val="22"/>
        </w:rPr>
        <w:t xml:space="preserve"> εκατ. ευρώ ή </w:t>
      </w:r>
      <w:r w:rsidR="00167B76">
        <w:rPr>
          <w:bCs/>
          <w:sz w:val="22"/>
          <w:szCs w:val="22"/>
        </w:rPr>
        <w:t>2,0</w:t>
      </w:r>
      <w:r w:rsidR="008B5DDB" w:rsidRPr="00ED3FC8">
        <w:rPr>
          <w:bCs/>
          <w:sz w:val="22"/>
          <w:szCs w:val="22"/>
        </w:rPr>
        <w:t xml:space="preserve">% του ΑΕΠ, παρουσιάζοντας αύξηση έναντι του στόχου κατά </w:t>
      </w:r>
      <w:r w:rsidR="00167B76">
        <w:rPr>
          <w:bCs/>
          <w:sz w:val="22"/>
          <w:szCs w:val="22"/>
        </w:rPr>
        <w:t>523</w:t>
      </w:r>
      <w:r w:rsidR="008B5DDB" w:rsidRPr="00ED3FC8">
        <w:rPr>
          <w:bCs/>
          <w:sz w:val="22"/>
          <w:szCs w:val="22"/>
        </w:rPr>
        <w:t xml:space="preserve"> εκατ. ή </w:t>
      </w:r>
      <w:r w:rsidR="008C2351">
        <w:rPr>
          <w:bCs/>
          <w:sz w:val="22"/>
          <w:szCs w:val="22"/>
        </w:rPr>
        <w:t>0,3</w:t>
      </w:r>
      <w:r w:rsidR="008B5DDB" w:rsidRPr="00ED3FC8">
        <w:rPr>
          <w:bCs/>
          <w:sz w:val="22"/>
          <w:szCs w:val="22"/>
        </w:rPr>
        <w:t>% του ΑΕΠ.</w:t>
      </w:r>
    </w:p>
    <w:p w:rsidR="008B5DDB" w:rsidRPr="00ED3FC8" w:rsidRDefault="008B5DDB" w:rsidP="008B5DDB">
      <w:pPr>
        <w:spacing w:line="228" w:lineRule="auto"/>
        <w:contextualSpacing/>
        <w:jc w:val="both"/>
        <w:rPr>
          <w:bCs/>
          <w:sz w:val="22"/>
          <w:szCs w:val="22"/>
        </w:rPr>
      </w:pPr>
    </w:p>
    <w:p w:rsidR="008B5DDB" w:rsidRPr="00ED3FC8" w:rsidRDefault="008B5DDB" w:rsidP="008B5DDB">
      <w:pPr>
        <w:spacing w:line="228" w:lineRule="auto"/>
        <w:contextualSpacing/>
        <w:jc w:val="both"/>
        <w:rPr>
          <w:bCs/>
          <w:sz w:val="22"/>
          <w:szCs w:val="22"/>
        </w:rPr>
      </w:pPr>
      <w:r w:rsidRPr="00ED3FC8">
        <w:rPr>
          <w:bCs/>
          <w:sz w:val="22"/>
          <w:szCs w:val="22"/>
        </w:rPr>
        <w:t xml:space="preserve">Με βάση τη μεθοδολογία </w:t>
      </w:r>
      <w:r w:rsidR="000C7681">
        <w:rPr>
          <w:bCs/>
          <w:sz w:val="22"/>
          <w:szCs w:val="22"/>
        </w:rPr>
        <w:t xml:space="preserve">κατά </w:t>
      </w:r>
      <w:r w:rsidRPr="00ED3FC8">
        <w:rPr>
          <w:bCs/>
          <w:sz w:val="22"/>
          <w:szCs w:val="22"/>
          <w:lang w:val="en-US"/>
        </w:rPr>
        <w:t>ESA</w:t>
      </w:r>
      <w:r w:rsidRPr="00ED3FC8">
        <w:rPr>
          <w:bCs/>
          <w:sz w:val="22"/>
          <w:szCs w:val="22"/>
        </w:rPr>
        <w:t>, το πρωτογενές αποτέλεσμα της Γενικής Κυβέρνησης προβλέπ</w:t>
      </w:r>
      <w:r w:rsidRPr="00ED3FC8">
        <w:rPr>
          <w:bCs/>
          <w:sz w:val="22"/>
          <w:szCs w:val="22"/>
        </w:rPr>
        <w:t>ε</w:t>
      </w:r>
      <w:r w:rsidRPr="00ED3FC8">
        <w:rPr>
          <w:bCs/>
          <w:sz w:val="22"/>
          <w:szCs w:val="22"/>
        </w:rPr>
        <w:t xml:space="preserve">ται ότι θα διαμορφωθεί σε πλεόνασμα ύψους </w:t>
      </w:r>
      <w:r w:rsidR="008C2351">
        <w:rPr>
          <w:bCs/>
          <w:sz w:val="22"/>
          <w:szCs w:val="22"/>
        </w:rPr>
        <w:t>4.</w:t>
      </w:r>
      <w:r w:rsidR="00167B76">
        <w:rPr>
          <w:bCs/>
          <w:sz w:val="22"/>
          <w:szCs w:val="22"/>
        </w:rPr>
        <w:t>480</w:t>
      </w:r>
      <w:r w:rsidRPr="00ED3FC8">
        <w:rPr>
          <w:bCs/>
          <w:sz w:val="22"/>
          <w:szCs w:val="22"/>
        </w:rPr>
        <w:t xml:space="preserve"> εκατ. ευρώ ή </w:t>
      </w:r>
      <w:r w:rsidR="008C2351">
        <w:rPr>
          <w:bCs/>
          <w:sz w:val="22"/>
          <w:szCs w:val="22"/>
        </w:rPr>
        <w:t>2,5</w:t>
      </w:r>
      <w:r w:rsidRPr="00ED3FC8">
        <w:rPr>
          <w:bCs/>
          <w:sz w:val="22"/>
          <w:szCs w:val="22"/>
        </w:rPr>
        <w:t xml:space="preserve">% του ΑΕΠ, ενώ το ισοζύγιο της Γενικής Κυβέρνησης προβλέπεται να εμφανίσει έλλειμμα ύψους </w:t>
      </w:r>
      <w:r w:rsidR="00C33BED">
        <w:rPr>
          <w:bCs/>
          <w:sz w:val="22"/>
          <w:szCs w:val="22"/>
        </w:rPr>
        <w:t>1.4</w:t>
      </w:r>
      <w:r w:rsidR="00167B76">
        <w:rPr>
          <w:bCs/>
          <w:sz w:val="22"/>
          <w:szCs w:val="22"/>
        </w:rPr>
        <w:t>61</w:t>
      </w:r>
      <w:r w:rsidRPr="00ED3FC8">
        <w:rPr>
          <w:bCs/>
          <w:sz w:val="22"/>
          <w:szCs w:val="22"/>
        </w:rPr>
        <w:t xml:space="preserve"> εκατ. ευρώ ή </w:t>
      </w:r>
      <w:r w:rsidR="00C33BED">
        <w:rPr>
          <w:bCs/>
          <w:sz w:val="22"/>
          <w:szCs w:val="22"/>
        </w:rPr>
        <w:t>0,8</w:t>
      </w:r>
      <w:r w:rsidRPr="00ED3FC8">
        <w:rPr>
          <w:bCs/>
          <w:sz w:val="22"/>
          <w:szCs w:val="22"/>
        </w:rPr>
        <w:t>% του ΑΕΠ.</w:t>
      </w:r>
    </w:p>
    <w:p w:rsidR="00727A31" w:rsidRPr="00727A31" w:rsidRDefault="00727A31" w:rsidP="005D0BB1">
      <w:pPr>
        <w:autoSpaceDE w:val="0"/>
        <w:autoSpaceDN w:val="0"/>
        <w:adjustRightInd w:val="0"/>
        <w:jc w:val="both"/>
        <w:rPr>
          <w:bCs/>
          <w:sz w:val="22"/>
        </w:rPr>
      </w:pPr>
    </w:p>
    <w:p w:rsidR="005D0BB1" w:rsidRPr="003E2BF6" w:rsidRDefault="005D0BB1" w:rsidP="005D0BB1">
      <w:pPr>
        <w:shd w:val="clear" w:color="auto" w:fill="A6A6A6"/>
        <w:rPr>
          <w:rFonts w:ascii="Arial Narrow" w:hAnsi="Arial Narrow"/>
          <w:b/>
          <w:szCs w:val="26"/>
        </w:rPr>
      </w:pPr>
      <w:r w:rsidRPr="003E2BF6">
        <w:rPr>
          <w:rFonts w:ascii="Arial Narrow" w:hAnsi="Arial Narrow"/>
          <w:b/>
          <w:szCs w:val="26"/>
        </w:rPr>
        <w:t>3.2</w:t>
      </w:r>
      <w:r w:rsidRPr="003E2BF6">
        <w:rPr>
          <w:rFonts w:ascii="Arial Narrow" w:hAnsi="Arial Narrow"/>
          <w:b/>
          <w:szCs w:val="26"/>
        </w:rPr>
        <w:tab/>
        <w:t>Τακτικός Προϋπολογισμός</w:t>
      </w:r>
    </w:p>
    <w:p w:rsidR="005D0BB1" w:rsidRDefault="005D0BB1" w:rsidP="005D0BB1">
      <w:pPr>
        <w:rPr>
          <w:rFonts w:ascii="Arial Narrow" w:hAnsi="Arial Narrow"/>
          <w:b/>
          <w:color w:val="000080"/>
          <w:szCs w:val="22"/>
        </w:rPr>
      </w:pPr>
    </w:p>
    <w:p w:rsidR="005D0BB1" w:rsidRPr="003E2BF6" w:rsidRDefault="005D0BB1" w:rsidP="005D0BB1">
      <w:pPr>
        <w:rPr>
          <w:rFonts w:ascii="Arial Narrow" w:hAnsi="Arial Narrow"/>
          <w:b/>
          <w:color w:val="000080"/>
          <w:szCs w:val="22"/>
        </w:rPr>
      </w:pPr>
      <w:r w:rsidRPr="003E2BF6">
        <w:rPr>
          <w:rFonts w:ascii="Arial Narrow" w:hAnsi="Arial Narrow"/>
          <w:b/>
          <w:color w:val="000080"/>
          <w:szCs w:val="22"/>
        </w:rPr>
        <w:t>Έσοδα</w:t>
      </w:r>
    </w:p>
    <w:p w:rsidR="005D0BB1" w:rsidRPr="00301426" w:rsidRDefault="005D0BB1" w:rsidP="00FD0526">
      <w:pPr>
        <w:jc w:val="both"/>
        <w:rPr>
          <w:sz w:val="22"/>
          <w:szCs w:val="22"/>
        </w:rPr>
      </w:pPr>
    </w:p>
    <w:p w:rsidR="00FD0526" w:rsidRPr="00FD0526" w:rsidRDefault="00FD0526" w:rsidP="00FD0526">
      <w:pPr>
        <w:jc w:val="both"/>
        <w:rPr>
          <w:bCs/>
          <w:sz w:val="22"/>
          <w:szCs w:val="22"/>
        </w:rPr>
      </w:pPr>
      <w:r w:rsidRPr="00FD0526">
        <w:rPr>
          <w:bCs/>
          <w:sz w:val="22"/>
          <w:szCs w:val="22"/>
        </w:rPr>
        <w:t>Τα καθαρά έσοδα του Τακτικού Προϋπολογισμού, σε ταμειακή βάση, προβλέπεται να διαμορφωθούν στα 50.3</w:t>
      </w:r>
      <w:r w:rsidR="00514240">
        <w:rPr>
          <w:bCs/>
          <w:sz w:val="22"/>
          <w:szCs w:val="22"/>
        </w:rPr>
        <w:t>74</w:t>
      </w:r>
      <w:r w:rsidRPr="00FD0526">
        <w:rPr>
          <w:bCs/>
          <w:sz w:val="22"/>
          <w:szCs w:val="22"/>
        </w:rPr>
        <w:t xml:space="preserve"> εκατ. ευρώ, αυξημένα κατά 2.2</w:t>
      </w:r>
      <w:r w:rsidR="00514240">
        <w:rPr>
          <w:bCs/>
          <w:sz w:val="22"/>
          <w:szCs w:val="22"/>
        </w:rPr>
        <w:t>71</w:t>
      </w:r>
      <w:r w:rsidRPr="00FD0526">
        <w:rPr>
          <w:bCs/>
          <w:sz w:val="22"/>
          <w:szCs w:val="22"/>
        </w:rPr>
        <w:t xml:space="preserve"> εκατ. ευρώ έναντι του 2016. </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Η εξέλιξη αυτή αναμένεται να προέλθει, κυρίως, από:</w:t>
      </w:r>
    </w:p>
    <w:p w:rsidR="00FD0526" w:rsidRPr="00FD0526" w:rsidRDefault="00FD0526" w:rsidP="00FD0526">
      <w:pPr>
        <w:jc w:val="both"/>
        <w:rPr>
          <w:bCs/>
          <w:sz w:val="22"/>
          <w:szCs w:val="22"/>
        </w:rPr>
      </w:pPr>
    </w:p>
    <w:p w:rsidR="00FD0526" w:rsidRPr="00FD0526" w:rsidRDefault="00FD0526" w:rsidP="00D57A6B">
      <w:pPr>
        <w:numPr>
          <w:ilvl w:val="0"/>
          <w:numId w:val="9"/>
        </w:numPr>
        <w:jc w:val="both"/>
        <w:rPr>
          <w:sz w:val="22"/>
          <w:szCs w:val="22"/>
        </w:rPr>
      </w:pPr>
      <w:r w:rsidRPr="00FD0526">
        <w:rPr>
          <w:bCs/>
          <w:sz w:val="22"/>
          <w:szCs w:val="22"/>
        </w:rPr>
        <w:t xml:space="preserve">Τις </w:t>
      </w:r>
      <w:r w:rsidRPr="00FD0526">
        <w:rPr>
          <w:sz w:val="22"/>
          <w:szCs w:val="22"/>
        </w:rPr>
        <w:t xml:space="preserve">αναμενόμενες αποδόσεις των </w:t>
      </w:r>
      <w:r w:rsidR="00514240">
        <w:rPr>
          <w:sz w:val="22"/>
          <w:szCs w:val="22"/>
        </w:rPr>
        <w:t>θεσμοθετημένων παρεμβάσεων που</w:t>
      </w:r>
      <w:r w:rsidRPr="00FD0526">
        <w:rPr>
          <w:sz w:val="22"/>
          <w:szCs w:val="22"/>
        </w:rPr>
        <w:t xml:space="preserve"> εφαρμόσθηκαν ήδη από τ</w:t>
      </w:r>
      <w:r w:rsidR="00514240">
        <w:rPr>
          <w:sz w:val="22"/>
          <w:szCs w:val="22"/>
        </w:rPr>
        <w:t>ο</w:t>
      </w:r>
      <w:r w:rsidRPr="00FD0526">
        <w:rPr>
          <w:sz w:val="22"/>
          <w:szCs w:val="22"/>
        </w:rPr>
        <w:t xml:space="preserve"> 2016, όσο και αυτών των οποίων η εφαρμογή </w:t>
      </w:r>
      <w:r w:rsidR="00514240">
        <w:rPr>
          <w:sz w:val="22"/>
          <w:szCs w:val="22"/>
        </w:rPr>
        <w:t xml:space="preserve">θα </w:t>
      </w:r>
      <w:r w:rsidR="00D172C5">
        <w:rPr>
          <w:sz w:val="22"/>
          <w:szCs w:val="22"/>
        </w:rPr>
        <w:t xml:space="preserve">ξεκινήσει </w:t>
      </w:r>
      <w:r w:rsidRPr="00FD0526">
        <w:rPr>
          <w:sz w:val="22"/>
          <w:szCs w:val="22"/>
        </w:rPr>
        <w:t>το 2017 και ειδικότερα από:</w:t>
      </w:r>
    </w:p>
    <w:p w:rsidR="00FD0526" w:rsidRPr="00FD0526" w:rsidRDefault="00FD0526" w:rsidP="00FD0526">
      <w:pPr>
        <w:jc w:val="both"/>
        <w:rPr>
          <w:sz w:val="22"/>
          <w:szCs w:val="22"/>
        </w:rPr>
      </w:pPr>
    </w:p>
    <w:p w:rsidR="00FD0526" w:rsidRPr="00FD0526" w:rsidRDefault="00FD0526" w:rsidP="00D57A6B">
      <w:pPr>
        <w:numPr>
          <w:ilvl w:val="0"/>
          <w:numId w:val="14"/>
        </w:numPr>
        <w:jc w:val="both"/>
        <w:rPr>
          <w:sz w:val="22"/>
          <w:szCs w:val="22"/>
        </w:rPr>
      </w:pPr>
      <w:r w:rsidRPr="00FD0526">
        <w:rPr>
          <w:sz w:val="22"/>
          <w:szCs w:val="22"/>
        </w:rPr>
        <w:t xml:space="preserve">την αναμόρφωση </w:t>
      </w:r>
      <w:r w:rsidR="00514240">
        <w:rPr>
          <w:sz w:val="22"/>
          <w:szCs w:val="22"/>
        </w:rPr>
        <w:t>της φορολογίας</w:t>
      </w:r>
      <w:r w:rsidRPr="00FD0526">
        <w:rPr>
          <w:sz w:val="22"/>
          <w:szCs w:val="22"/>
        </w:rPr>
        <w:t xml:space="preserve"> εισοδήματος</w:t>
      </w:r>
      <w:r w:rsidR="00514240">
        <w:rPr>
          <w:sz w:val="22"/>
          <w:szCs w:val="22"/>
        </w:rPr>
        <w:t>, όσον αφορά στην παραχώρηση</w:t>
      </w:r>
      <w:r w:rsidRPr="00FD0526">
        <w:rPr>
          <w:sz w:val="22"/>
          <w:szCs w:val="22"/>
        </w:rPr>
        <w:t xml:space="preserve"> εταιρικ</w:t>
      </w:r>
      <w:r w:rsidR="00514240">
        <w:rPr>
          <w:sz w:val="22"/>
          <w:szCs w:val="22"/>
        </w:rPr>
        <w:t>ών</w:t>
      </w:r>
      <w:r w:rsidRPr="00FD0526">
        <w:rPr>
          <w:sz w:val="22"/>
          <w:szCs w:val="22"/>
        </w:rPr>
        <w:t xml:space="preserve"> </w:t>
      </w:r>
      <w:r w:rsidR="00514240">
        <w:rPr>
          <w:sz w:val="22"/>
          <w:szCs w:val="22"/>
        </w:rPr>
        <w:t>ο</w:t>
      </w:r>
      <w:r w:rsidR="00514240">
        <w:rPr>
          <w:sz w:val="22"/>
          <w:szCs w:val="22"/>
        </w:rPr>
        <w:t>χημάτων</w:t>
      </w:r>
      <w:r w:rsidRPr="00FD0526">
        <w:rPr>
          <w:sz w:val="22"/>
          <w:szCs w:val="22"/>
        </w:rPr>
        <w:t>,</w:t>
      </w:r>
    </w:p>
    <w:p w:rsidR="00FD0526" w:rsidRPr="00FD0526" w:rsidRDefault="00FD0526" w:rsidP="00D57A6B">
      <w:pPr>
        <w:numPr>
          <w:ilvl w:val="0"/>
          <w:numId w:val="14"/>
        </w:numPr>
        <w:jc w:val="both"/>
        <w:rPr>
          <w:sz w:val="22"/>
          <w:szCs w:val="22"/>
        </w:rPr>
      </w:pPr>
      <w:r w:rsidRPr="00FD0526">
        <w:rPr>
          <w:sz w:val="22"/>
          <w:szCs w:val="22"/>
        </w:rPr>
        <w:t xml:space="preserve">την αναμόρφωση της φορολογίας </w:t>
      </w:r>
      <w:r w:rsidR="00807654">
        <w:rPr>
          <w:sz w:val="22"/>
          <w:szCs w:val="22"/>
        </w:rPr>
        <w:t>στους οργανισμούς συλλογικών επενδύσεων</w:t>
      </w:r>
      <w:r w:rsidRPr="00FD0526">
        <w:rPr>
          <w:sz w:val="22"/>
          <w:szCs w:val="22"/>
        </w:rPr>
        <w:t>,</w:t>
      </w:r>
    </w:p>
    <w:p w:rsidR="00FD0526" w:rsidRPr="00FD0526" w:rsidRDefault="00FD0526" w:rsidP="00D57A6B">
      <w:pPr>
        <w:numPr>
          <w:ilvl w:val="0"/>
          <w:numId w:val="14"/>
        </w:numPr>
        <w:jc w:val="both"/>
        <w:rPr>
          <w:sz w:val="22"/>
          <w:szCs w:val="22"/>
        </w:rPr>
      </w:pPr>
      <w:r w:rsidRPr="00FD0526">
        <w:rPr>
          <w:sz w:val="22"/>
          <w:szCs w:val="22"/>
        </w:rPr>
        <w:t>την επιβολή τέλους συνδρομητών στη σταθερή τηλεφωνία,</w:t>
      </w:r>
    </w:p>
    <w:p w:rsidR="00FD0526" w:rsidRPr="00FD0526" w:rsidRDefault="00FD0526" w:rsidP="00D57A6B">
      <w:pPr>
        <w:numPr>
          <w:ilvl w:val="0"/>
          <w:numId w:val="14"/>
        </w:numPr>
        <w:jc w:val="both"/>
        <w:rPr>
          <w:sz w:val="22"/>
          <w:szCs w:val="22"/>
        </w:rPr>
      </w:pPr>
      <w:r w:rsidRPr="00FD0526">
        <w:rPr>
          <w:sz w:val="22"/>
          <w:szCs w:val="22"/>
        </w:rPr>
        <w:t>την αύξηση του φόρου κατανάλωσης επί των τσιγάρων και του καπνού (συμπεριλαμβανομ</w:t>
      </w:r>
      <w:r w:rsidRPr="00FD0526">
        <w:rPr>
          <w:sz w:val="22"/>
          <w:szCs w:val="22"/>
        </w:rPr>
        <w:t>έ</w:t>
      </w:r>
      <w:r w:rsidRPr="00FD0526">
        <w:rPr>
          <w:sz w:val="22"/>
          <w:szCs w:val="22"/>
        </w:rPr>
        <w:t>νων των ηλεκτρονικών τσιγάρων),</w:t>
      </w:r>
    </w:p>
    <w:p w:rsidR="00FD0526" w:rsidRPr="00FD0526" w:rsidRDefault="00FD0526" w:rsidP="00D57A6B">
      <w:pPr>
        <w:numPr>
          <w:ilvl w:val="0"/>
          <w:numId w:val="14"/>
        </w:numPr>
        <w:jc w:val="both"/>
        <w:rPr>
          <w:sz w:val="22"/>
          <w:szCs w:val="22"/>
        </w:rPr>
      </w:pPr>
      <w:r w:rsidRPr="00FD0526">
        <w:rPr>
          <w:sz w:val="22"/>
          <w:szCs w:val="22"/>
        </w:rPr>
        <w:t>την επιβολή φόρου κατανάλωσης στον καφέ.</w:t>
      </w:r>
    </w:p>
    <w:p w:rsidR="00FD0526" w:rsidRPr="00FD0526" w:rsidRDefault="00FD0526" w:rsidP="00FD0526">
      <w:pPr>
        <w:ind w:left="720"/>
        <w:jc w:val="both"/>
        <w:rPr>
          <w:sz w:val="22"/>
          <w:szCs w:val="22"/>
        </w:rPr>
      </w:pPr>
    </w:p>
    <w:p w:rsidR="00FD0526" w:rsidRPr="00FD0526" w:rsidRDefault="00FD0526" w:rsidP="00D57A6B">
      <w:pPr>
        <w:numPr>
          <w:ilvl w:val="0"/>
          <w:numId w:val="9"/>
        </w:numPr>
        <w:jc w:val="both"/>
        <w:rPr>
          <w:sz w:val="22"/>
          <w:szCs w:val="22"/>
        </w:rPr>
      </w:pPr>
      <w:r w:rsidRPr="00FD0526">
        <w:rPr>
          <w:bCs/>
          <w:sz w:val="22"/>
          <w:szCs w:val="22"/>
        </w:rPr>
        <w:t xml:space="preserve">Τα αυξημένα έσοδα </w:t>
      </w:r>
      <w:r w:rsidRPr="00FD0526">
        <w:rPr>
          <w:sz w:val="22"/>
          <w:szCs w:val="22"/>
        </w:rPr>
        <w:t xml:space="preserve">λόγω της </w:t>
      </w:r>
      <w:r w:rsidR="00D172C5">
        <w:rPr>
          <w:sz w:val="22"/>
          <w:szCs w:val="22"/>
        </w:rPr>
        <w:t>είσπραξης</w:t>
      </w:r>
      <w:r w:rsidRPr="00FD0526">
        <w:rPr>
          <w:sz w:val="22"/>
          <w:szCs w:val="22"/>
        </w:rPr>
        <w:t xml:space="preserve"> της τελευταίας δόσης του</w:t>
      </w:r>
      <w:r w:rsidRPr="00FD0526">
        <w:rPr>
          <w:bCs/>
          <w:sz w:val="22"/>
          <w:szCs w:val="22"/>
        </w:rPr>
        <w:t xml:space="preserve"> ΕΝΦΙΑ </w:t>
      </w:r>
      <w:r w:rsidRPr="00FD0526">
        <w:rPr>
          <w:sz w:val="22"/>
          <w:szCs w:val="22"/>
        </w:rPr>
        <w:t xml:space="preserve">2016 τον Ιανουάριο 2017, εκτιμώμενου ποσού 323 εκατ. ευρώ. </w:t>
      </w:r>
      <w:r w:rsidRPr="00FD0526">
        <w:rPr>
          <w:bCs/>
          <w:sz w:val="22"/>
          <w:szCs w:val="22"/>
        </w:rPr>
        <w:t>Ωστόσο το ποσό αυτό, σε δημοσιονομική βάση, θα κ</w:t>
      </w:r>
      <w:r w:rsidRPr="00FD0526">
        <w:rPr>
          <w:bCs/>
          <w:sz w:val="22"/>
          <w:szCs w:val="22"/>
        </w:rPr>
        <w:t>α</w:t>
      </w:r>
      <w:r w:rsidRPr="00FD0526">
        <w:rPr>
          <w:bCs/>
          <w:sz w:val="22"/>
          <w:szCs w:val="22"/>
        </w:rPr>
        <w:t>ταγραφεί στο έτος 2016.</w:t>
      </w:r>
    </w:p>
    <w:p w:rsidR="00FD0526" w:rsidRPr="00FD0526" w:rsidRDefault="00FD0526" w:rsidP="00FD0526">
      <w:pPr>
        <w:jc w:val="both"/>
        <w:rPr>
          <w:sz w:val="22"/>
          <w:szCs w:val="22"/>
        </w:rPr>
      </w:pPr>
    </w:p>
    <w:p w:rsidR="00FD0526" w:rsidRPr="00FD0526" w:rsidRDefault="00FD0526" w:rsidP="00D57A6B">
      <w:pPr>
        <w:numPr>
          <w:ilvl w:val="0"/>
          <w:numId w:val="9"/>
        </w:numPr>
        <w:jc w:val="both"/>
        <w:rPr>
          <w:sz w:val="22"/>
          <w:szCs w:val="22"/>
        </w:rPr>
      </w:pPr>
      <w:r w:rsidRPr="00FD0526">
        <w:rPr>
          <w:bCs/>
          <w:sz w:val="22"/>
          <w:szCs w:val="22"/>
        </w:rPr>
        <w:t>Τ</w:t>
      </w:r>
      <w:r w:rsidR="00DA33F0">
        <w:rPr>
          <w:bCs/>
          <w:sz w:val="22"/>
          <w:szCs w:val="22"/>
        </w:rPr>
        <w:t>ο</w:t>
      </w:r>
      <w:r w:rsidRPr="00FD0526">
        <w:rPr>
          <w:bCs/>
          <w:sz w:val="22"/>
          <w:szCs w:val="22"/>
        </w:rPr>
        <w:t xml:space="preserve"> τίμημα </w:t>
      </w:r>
      <w:r w:rsidR="00DA33F0">
        <w:rPr>
          <w:bCs/>
          <w:sz w:val="22"/>
          <w:szCs w:val="22"/>
        </w:rPr>
        <w:t xml:space="preserve">από την </w:t>
      </w:r>
      <w:r w:rsidRPr="00FD0526">
        <w:rPr>
          <w:bCs/>
          <w:sz w:val="22"/>
          <w:szCs w:val="22"/>
        </w:rPr>
        <w:t>πώληση των περιφερειακών αεροδρομίων, ύψους 1.234 εκατ. ευρώ.</w:t>
      </w:r>
    </w:p>
    <w:p w:rsidR="00FD0526" w:rsidRPr="00FD0526" w:rsidRDefault="00FD0526" w:rsidP="00FD0526">
      <w:pPr>
        <w:jc w:val="both"/>
        <w:rPr>
          <w:sz w:val="22"/>
          <w:szCs w:val="22"/>
        </w:rPr>
      </w:pPr>
    </w:p>
    <w:p w:rsidR="00FD0526" w:rsidRPr="00FD0526" w:rsidRDefault="00FD0526" w:rsidP="00FD0526">
      <w:pPr>
        <w:jc w:val="both"/>
        <w:rPr>
          <w:rFonts w:ascii="Arial Narrow" w:hAnsi="Arial Narrow"/>
          <w:b/>
          <w:bCs/>
          <w:i/>
          <w:sz w:val="22"/>
          <w:szCs w:val="22"/>
        </w:rPr>
      </w:pPr>
      <w:r w:rsidRPr="00FD0526">
        <w:rPr>
          <w:rFonts w:ascii="Arial Narrow" w:hAnsi="Arial Narrow"/>
          <w:b/>
          <w:bCs/>
          <w:i/>
          <w:sz w:val="22"/>
          <w:szCs w:val="22"/>
        </w:rPr>
        <w:t>Άμεσοι φόροι</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Οι άμεσοι φόροι προβλέπεται ότι θα διαμορφωθούν στα 20.415 εκατ. ευρώ, μειωμένοι κατά 296 εκατ. ευρώ, έναντι του 2016. Ειδικότερα:</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Ο φόρος εισοδήματος φυσικών προσώπων, αναμένεται να διαμορφωθεί στα 9.172 εκατ. ευρώ, αυξ</w:t>
      </w:r>
      <w:r w:rsidRPr="00FD0526">
        <w:rPr>
          <w:bCs/>
          <w:sz w:val="22"/>
          <w:szCs w:val="22"/>
        </w:rPr>
        <w:t>η</w:t>
      </w:r>
      <w:r w:rsidRPr="00FD0526">
        <w:rPr>
          <w:bCs/>
          <w:sz w:val="22"/>
          <w:szCs w:val="22"/>
        </w:rPr>
        <w:t>μένος κατά 1</w:t>
      </w:r>
      <w:r w:rsidR="00DA33F0">
        <w:rPr>
          <w:bCs/>
          <w:sz w:val="22"/>
          <w:szCs w:val="22"/>
        </w:rPr>
        <w:t>.161 εκατ. ευρώ έναντι του 2016, λόγω κυρίως της αναμόρφωσης τ</w:t>
      </w:r>
      <w:r w:rsidR="000C7681">
        <w:rPr>
          <w:bCs/>
          <w:sz w:val="22"/>
          <w:szCs w:val="22"/>
        </w:rPr>
        <w:t>ης φ</w:t>
      </w:r>
      <w:r w:rsidR="00DA33F0">
        <w:rPr>
          <w:bCs/>
          <w:sz w:val="22"/>
          <w:szCs w:val="22"/>
        </w:rPr>
        <w:t xml:space="preserve">ορολογίας </w:t>
      </w:r>
      <w:r w:rsidR="000C7681">
        <w:rPr>
          <w:bCs/>
          <w:sz w:val="22"/>
          <w:szCs w:val="22"/>
        </w:rPr>
        <w:t>ε</w:t>
      </w:r>
      <w:r w:rsidR="00DA33F0">
        <w:rPr>
          <w:bCs/>
          <w:sz w:val="22"/>
          <w:szCs w:val="22"/>
        </w:rPr>
        <w:t>ισ</w:t>
      </w:r>
      <w:r w:rsidR="00DA33F0">
        <w:rPr>
          <w:bCs/>
          <w:sz w:val="22"/>
          <w:szCs w:val="22"/>
        </w:rPr>
        <w:t>ο</w:t>
      </w:r>
      <w:r w:rsidR="00DA33F0">
        <w:rPr>
          <w:bCs/>
          <w:sz w:val="22"/>
          <w:szCs w:val="22"/>
        </w:rPr>
        <w:t>δήματος.</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Ο φόρος εισοδήματος νομικών προσώπων προβλέπεται να παρουσιάσει μείωση κατά 242 εκατ. ευρώ έναντι του 2016 και να δ</w:t>
      </w:r>
      <w:r w:rsidR="00DA33F0">
        <w:rPr>
          <w:bCs/>
          <w:sz w:val="22"/>
          <w:szCs w:val="22"/>
        </w:rPr>
        <w:t xml:space="preserve">ιαμορφωθεί στα 3.236 εκατ. ευρώ, </w:t>
      </w:r>
      <w:r w:rsidR="00D172C5">
        <w:rPr>
          <w:bCs/>
          <w:sz w:val="22"/>
          <w:szCs w:val="22"/>
        </w:rPr>
        <w:t>λόγω της επίδρασης του αυξημένου π</w:t>
      </w:r>
      <w:r w:rsidR="00D172C5">
        <w:rPr>
          <w:bCs/>
          <w:sz w:val="22"/>
          <w:szCs w:val="22"/>
        </w:rPr>
        <w:t>ο</w:t>
      </w:r>
      <w:r w:rsidR="00D172C5">
        <w:rPr>
          <w:bCs/>
          <w:sz w:val="22"/>
          <w:szCs w:val="22"/>
        </w:rPr>
        <w:t>σοστού προκαταβολής το 2016</w:t>
      </w:r>
      <w:r w:rsidR="00DA33F0">
        <w:rPr>
          <w:bCs/>
          <w:sz w:val="22"/>
          <w:szCs w:val="22"/>
        </w:rPr>
        <w:t>.</w:t>
      </w:r>
    </w:p>
    <w:p w:rsidR="00FD0526" w:rsidRPr="00FD0526" w:rsidRDefault="00FD0526" w:rsidP="00FD0526">
      <w:pPr>
        <w:jc w:val="both"/>
        <w:rPr>
          <w:bCs/>
          <w:sz w:val="22"/>
          <w:szCs w:val="22"/>
        </w:rPr>
      </w:pPr>
    </w:p>
    <w:p w:rsidR="00FD0526" w:rsidRPr="00FD0526" w:rsidRDefault="00FD0526" w:rsidP="00FD0526">
      <w:pPr>
        <w:jc w:val="both"/>
        <w:rPr>
          <w:sz w:val="22"/>
          <w:szCs w:val="22"/>
        </w:rPr>
      </w:pPr>
      <w:r w:rsidRPr="00FD0526">
        <w:rPr>
          <w:bCs/>
          <w:sz w:val="22"/>
          <w:szCs w:val="22"/>
        </w:rPr>
        <w:lastRenderedPageBreak/>
        <w:t xml:space="preserve">Οι φόροι περιουσίας προβλέπεται να φθάσουν στα 3.132 εκατ. ευρώ, σημειώνοντας μείωση κατά 401 εκατ. ευρώ, έναντι του 2016, </w:t>
      </w:r>
      <w:r w:rsidR="00D172C5">
        <w:rPr>
          <w:bCs/>
          <w:sz w:val="22"/>
          <w:szCs w:val="22"/>
        </w:rPr>
        <w:t xml:space="preserve">λόγω </w:t>
      </w:r>
      <w:r w:rsidR="008D1A5F">
        <w:rPr>
          <w:bCs/>
          <w:sz w:val="22"/>
          <w:szCs w:val="22"/>
        </w:rPr>
        <w:t>της διαφοροποίησης είσπραξης των δόσεων ΕΝΦΙΑ. Πιο συγκε</w:t>
      </w:r>
      <w:r w:rsidR="008D1A5F">
        <w:rPr>
          <w:bCs/>
          <w:sz w:val="22"/>
          <w:szCs w:val="22"/>
        </w:rPr>
        <w:t>κ</w:t>
      </w:r>
      <w:r w:rsidR="008D1A5F">
        <w:rPr>
          <w:bCs/>
          <w:sz w:val="22"/>
          <w:szCs w:val="22"/>
        </w:rPr>
        <w:t xml:space="preserve">ριμένα </w:t>
      </w:r>
      <w:r w:rsidR="00D172C5">
        <w:rPr>
          <w:bCs/>
          <w:sz w:val="22"/>
          <w:szCs w:val="22"/>
        </w:rPr>
        <w:t>το 2016 εισπράχθηκαν δύο δόσεις του ΕΝΦΙΑ 2015, ενώ το 2017 θα εισπραχθεί μία δόση του ΕΝΦΙΑ 2016.</w:t>
      </w:r>
    </w:p>
    <w:p w:rsidR="00FD0526" w:rsidRPr="00FD0526" w:rsidRDefault="00FD0526" w:rsidP="00FD0526">
      <w:pPr>
        <w:jc w:val="both"/>
        <w:rPr>
          <w:bCs/>
          <w:sz w:val="22"/>
          <w:szCs w:val="22"/>
        </w:rPr>
      </w:pPr>
    </w:p>
    <w:p w:rsidR="00FD0526" w:rsidRPr="00FD0526" w:rsidRDefault="00FD0526" w:rsidP="00FD0526">
      <w:pPr>
        <w:jc w:val="both"/>
        <w:rPr>
          <w:sz w:val="22"/>
          <w:szCs w:val="22"/>
        </w:rPr>
      </w:pPr>
      <w:r w:rsidRPr="00FD0526">
        <w:rPr>
          <w:bCs/>
          <w:sz w:val="22"/>
          <w:szCs w:val="22"/>
        </w:rPr>
        <w:t xml:space="preserve">Οι άμεσοι φόροι ΠΟΕ αναμένεται να διαμορφωθούν στα 1.291 εκατ. ευρώ, </w:t>
      </w:r>
      <w:r w:rsidR="00DA33F0">
        <w:rPr>
          <w:bCs/>
          <w:sz w:val="22"/>
          <w:szCs w:val="22"/>
        </w:rPr>
        <w:t xml:space="preserve">μειωμένοι </w:t>
      </w:r>
      <w:r w:rsidRPr="00FD0526">
        <w:rPr>
          <w:bCs/>
          <w:sz w:val="22"/>
          <w:szCs w:val="22"/>
        </w:rPr>
        <w:t>κατά 332 εκατ. ευρώ έναντι του 2016</w:t>
      </w:r>
      <w:r w:rsidR="00DA33F0">
        <w:rPr>
          <w:bCs/>
          <w:sz w:val="22"/>
          <w:szCs w:val="22"/>
        </w:rPr>
        <w:t xml:space="preserve">, ενώ οι </w:t>
      </w:r>
      <w:r w:rsidRPr="00FD0526">
        <w:rPr>
          <w:bCs/>
          <w:sz w:val="22"/>
          <w:szCs w:val="22"/>
        </w:rPr>
        <w:t xml:space="preserve">λοιποί άμεσοι φόροι θα </w:t>
      </w:r>
      <w:r w:rsidR="00DA33F0">
        <w:rPr>
          <w:bCs/>
          <w:sz w:val="22"/>
          <w:szCs w:val="22"/>
        </w:rPr>
        <w:t>διαμορφωθούν</w:t>
      </w:r>
      <w:r w:rsidRPr="00FD0526">
        <w:rPr>
          <w:bCs/>
          <w:sz w:val="22"/>
          <w:szCs w:val="22"/>
        </w:rPr>
        <w:t xml:space="preserve"> στα 2.333 εκατ. ευρώ, μειωμένοι κατά 546 εκατ. ευρώ έναντι του 2016. Η μείωση αυτή οφείλεται κυρίως στο γεγονός ότι το ποσό των εισφορών των εργαζομένων στο Δημόσιο, εκτιμώμενου ύψους 664 εκατ. ευρώ, από το 2017 κι εφεξής θα αποτελεί πόρο του ΕΦΚΑ, σύμφωνα με τις διατάξεις του ν.4387/2016.</w:t>
      </w:r>
    </w:p>
    <w:p w:rsidR="00FD0526" w:rsidRPr="00FD0526" w:rsidRDefault="00FD0526" w:rsidP="00FD0526">
      <w:pPr>
        <w:jc w:val="both"/>
        <w:rPr>
          <w:bCs/>
          <w:sz w:val="22"/>
          <w:szCs w:val="22"/>
        </w:rPr>
      </w:pPr>
    </w:p>
    <w:p w:rsidR="00FD0526" w:rsidRPr="00FD0526" w:rsidRDefault="00FD0526" w:rsidP="00FD0526">
      <w:pPr>
        <w:jc w:val="both"/>
        <w:rPr>
          <w:rFonts w:ascii="Arial Narrow" w:hAnsi="Arial Narrow"/>
          <w:b/>
          <w:bCs/>
          <w:i/>
          <w:sz w:val="22"/>
          <w:szCs w:val="22"/>
        </w:rPr>
      </w:pPr>
      <w:r w:rsidRPr="00FD0526">
        <w:rPr>
          <w:rFonts w:ascii="Arial Narrow" w:hAnsi="Arial Narrow"/>
          <w:b/>
          <w:bCs/>
          <w:i/>
          <w:sz w:val="22"/>
          <w:szCs w:val="22"/>
        </w:rPr>
        <w:t>Έμμεσοι φόροι</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Οι έμμεσοι φόροι προβλέπεται να διαμορφωθούν στα 26.443 εκατ. ευρώ, παρουσιάζοντας αύξηση κ</w:t>
      </w:r>
      <w:r w:rsidRPr="00FD0526">
        <w:rPr>
          <w:bCs/>
          <w:sz w:val="22"/>
          <w:szCs w:val="22"/>
        </w:rPr>
        <w:t>α</w:t>
      </w:r>
      <w:r w:rsidRPr="00FD0526">
        <w:rPr>
          <w:bCs/>
          <w:sz w:val="22"/>
          <w:szCs w:val="22"/>
        </w:rPr>
        <w:t>τά 1.335 εκατ. ευρώ έναντι του 2016. Ειδικότερα:</w:t>
      </w:r>
    </w:p>
    <w:p w:rsidR="00FD0526" w:rsidRPr="00FD0526" w:rsidRDefault="00FD0526" w:rsidP="00FD0526">
      <w:pPr>
        <w:jc w:val="both"/>
        <w:rPr>
          <w:bCs/>
          <w:sz w:val="22"/>
          <w:szCs w:val="22"/>
        </w:rPr>
      </w:pPr>
    </w:p>
    <w:p w:rsidR="00DA33F0" w:rsidRDefault="00FD0526" w:rsidP="00FD0526">
      <w:pPr>
        <w:jc w:val="both"/>
        <w:rPr>
          <w:bCs/>
          <w:sz w:val="22"/>
          <w:szCs w:val="22"/>
        </w:rPr>
      </w:pPr>
      <w:r w:rsidRPr="00FD0526">
        <w:rPr>
          <w:bCs/>
          <w:sz w:val="22"/>
          <w:szCs w:val="22"/>
        </w:rPr>
        <w:t>Τα έσοδα από ΦΠΑ αναμένεται να ανέλθουν στα 15.476 εκατ. ευρώ αυξημένα κατά</w:t>
      </w:r>
      <w:r w:rsidR="00DA33F0">
        <w:rPr>
          <w:bCs/>
          <w:sz w:val="22"/>
          <w:szCs w:val="22"/>
        </w:rPr>
        <w:t xml:space="preserve"> 769 εκατ. ευρώ έναντι του 2016. Η αύξηση αυτή οφείλεται τόσο στην εφαρμογή της αύξησης των συντελεστών σε πλήρες έτος, όσο και στην </w:t>
      </w:r>
      <w:r w:rsidR="008D1A5F">
        <w:rPr>
          <w:bCs/>
          <w:sz w:val="22"/>
          <w:szCs w:val="22"/>
        </w:rPr>
        <w:t>προβλεπ</w:t>
      </w:r>
      <w:r w:rsidR="00DA33F0">
        <w:rPr>
          <w:bCs/>
          <w:sz w:val="22"/>
          <w:szCs w:val="22"/>
        </w:rPr>
        <w:t>όμενη αύξηση της τιμής του πετρελαίου διεθνώς.</w:t>
      </w:r>
    </w:p>
    <w:p w:rsidR="00DA33F0" w:rsidRDefault="00DA33F0" w:rsidP="00FD0526">
      <w:pPr>
        <w:jc w:val="both"/>
        <w:rPr>
          <w:bCs/>
          <w:sz w:val="22"/>
          <w:szCs w:val="22"/>
        </w:rPr>
      </w:pPr>
    </w:p>
    <w:p w:rsidR="00DA33F0" w:rsidRPr="00DA33F0" w:rsidRDefault="00DA33F0" w:rsidP="00DA33F0">
      <w:pPr>
        <w:jc w:val="both"/>
        <w:rPr>
          <w:bCs/>
          <w:sz w:val="22"/>
          <w:szCs w:val="22"/>
        </w:rPr>
      </w:pPr>
      <w:r w:rsidRPr="00DA33F0">
        <w:rPr>
          <w:bCs/>
          <w:sz w:val="22"/>
          <w:szCs w:val="22"/>
        </w:rPr>
        <w:t xml:space="preserve">Οι φόροι κατανάλωσης θα διαμορφωθούν στα 9.547 εκατ. ευρώ αυξημένοι κατά 712 εκατ. ευρώ </w:t>
      </w:r>
      <w:r w:rsidRPr="00DA33F0">
        <w:rPr>
          <w:bCs/>
          <w:sz w:val="22"/>
          <w:szCs w:val="22"/>
        </w:rPr>
        <w:t>έ</w:t>
      </w:r>
      <w:r w:rsidRPr="00DA33F0">
        <w:rPr>
          <w:bCs/>
          <w:sz w:val="22"/>
          <w:szCs w:val="22"/>
        </w:rPr>
        <w:t>ναντι του 2016, λόγω κυρίως των νέων παρεμβάσεων (αναμόρφωση του ΕΦΚ των ενεργειακών και των καπνικών προϊόντων, επιβολή φόρου κατανάλωσης στον καφέ</w:t>
      </w:r>
      <w:r w:rsidR="00D172C5">
        <w:rPr>
          <w:bCs/>
          <w:sz w:val="22"/>
          <w:szCs w:val="22"/>
        </w:rPr>
        <w:t>, τέλος συνδρομητών σταθερής τ</w:t>
      </w:r>
      <w:r w:rsidR="00D172C5">
        <w:rPr>
          <w:bCs/>
          <w:sz w:val="22"/>
          <w:szCs w:val="22"/>
        </w:rPr>
        <w:t>η</w:t>
      </w:r>
      <w:r w:rsidR="00D172C5">
        <w:rPr>
          <w:bCs/>
          <w:sz w:val="22"/>
          <w:szCs w:val="22"/>
        </w:rPr>
        <w:t>λεφωνίας</w:t>
      </w:r>
      <w:r w:rsidRPr="00DA33F0">
        <w:rPr>
          <w:bCs/>
          <w:sz w:val="22"/>
          <w:szCs w:val="22"/>
        </w:rPr>
        <w:t>).</w:t>
      </w:r>
    </w:p>
    <w:p w:rsidR="00FD0526" w:rsidRPr="00FD0526" w:rsidRDefault="00FD0526" w:rsidP="00FD0526">
      <w:pPr>
        <w:jc w:val="both"/>
        <w:rPr>
          <w:bCs/>
          <w:sz w:val="22"/>
          <w:szCs w:val="22"/>
        </w:rPr>
      </w:pPr>
    </w:p>
    <w:p w:rsidR="00FD0526" w:rsidRPr="00FD0526" w:rsidRDefault="00FD0526" w:rsidP="00FD0526">
      <w:pPr>
        <w:jc w:val="both"/>
        <w:rPr>
          <w:bCs/>
          <w:sz w:val="22"/>
          <w:szCs w:val="22"/>
        </w:rPr>
      </w:pPr>
      <w:r w:rsidRPr="00FD0526">
        <w:rPr>
          <w:bCs/>
          <w:sz w:val="22"/>
          <w:szCs w:val="22"/>
        </w:rPr>
        <w:t>Οι έμμεσοι φόροι ΠΟΕ θα διαμορφωθούν στα 549 εκατ. ευρώ, μειωμένοι κατά 168 εκατ. ευρώ έναντι του 2016.</w:t>
      </w:r>
    </w:p>
    <w:p w:rsidR="00FD0526" w:rsidRPr="00FD0526" w:rsidRDefault="00FD0526" w:rsidP="00FD0526">
      <w:pPr>
        <w:jc w:val="both"/>
        <w:rPr>
          <w:bCs/>
          <w:sz w:val="22"/>
          <w:szCs w:val="22"/>
        </w:rPr>
      </w:pPr>
    </w:p>
    <w:p w:rsidR="00FD0526" w:rsidRPr="00FD0526" w:rsidRDefault="00FD0526" w:rsidP="00FD0526">
      <w:pPr>
        <w:jc w:val="both"/>
        <w:rPr>
          <w:rFonts w:ascii="Arial Narrow" w:hAnsi="Arial Narrow"/>
          <w:b/>
          <w:bCs/>
          <w:i/>
          <w:sz w:val="22"/>
          <w:szCs w:val="22"/>
        </w:rPr>
      </w:pPr>
      <w:r w:rsidRPr="00FD0526">
        <w:rPr>
          <w:rFonts w:ascii="Arial Narrow" w:hAnsi="Arial Narrow"/>
          <w:b/>
          <w:bCs/>
          <w:i/>
          <w:sz w:val="22"/>
          <w:szCs w:val="22"/>
        </w:rPr>
        <w:t>Μη φορολογικά έσοδα</w:t>
      </w:r>
    </w:p>
    <w:p w:rsidR="00FD0526" w:rsidRPr="00FD0526" w:rsidRDefault="00FD0526" w:rsidP="00FD0526">
      <w:pPr>
        <w:jc w:val="both"/>
        <w:rPr>
          <w:bCs/>
          <w:sz w:val="22"/>
          <w:szCs w:val="22"/>
        </w:rPr>
      </w:pPr>
    </w:p>
    <w:p w:rsidR="00FD0526" w:rsidRPr="00FD0526" w:rsidRDefault="00FD0526" w:rsidP="00FD0526">
      <w:pPr>
        <w:jc w:val="both"/>
        <w:rPr>
          <w:sz w:val="22"/>
          <w:szCs w:val="22"/>
        </w:rPr>
      </w:pPr>
      <w:r w:rsidRPr="00FD0526">
        <w:rPr>
          <w:bCs/>
          <w:sz w:val="22"/>
          <w:szCs w:val="22"/>
        </w:rPr>
        <w:t>Οι απολήψεις του Τακτικού Προϋπολογισμού από την ΕΕ προβλέπεται να φθάσουν στα 5</w:t>
      </w:r>
      <w:r w:rsidR="00DA33F0">
        <w:rPr>
          <w:bCs/>
          <w:sz w:val="22"/>
          <w:szCs w:val="22"/>
        </w:rPr>
        <w:t>23</w:t>
      </w:r>
      <w:r w:rsidRPr="00FD0526">
        <w:rPr>
          <w:bCs/>
          <w:sz w:val="22"/>
          <w:szCs w:val="22"/>
        </w:rPr>
        <w:t xml:space="preserve"> εκατ. ε</w:t>
      </w:r>
      <w:r w:rsidRPr="00FD0526">
        <w:rPr>
          <w:bCs/>
          <w:sz w:val="22"/>
          <w:szCs w:val="22"/>
        </w:rPr>
        <w:t>υ</w:t>
      </w:r>
      <w:r w:rsidRPr="00FD0526">
        <w:rPr>
          <w:bCs/>
          <w:sz w:val="22"/>
          <w:szCs w:val="22"/>
        </w:rPr>
        <w:t>ρώ, σημαντικό μέρος των οποίων (236,3 εκατ. ευρώ) αφορά απολήψεις από το Ευρωπαϊκό Γεωργικό Ταμείο Αγροτικής Ανάπτυξης (ΕΓΤΑΑ) για τη χρηματοδότηση μέτρων και δράσεων αγροτικής ανά</w:t>
      </w:r>
      <w:r w:rsidRPr="00FD0526">
        <w:rPr>
          <w:bCs/>
          <w:sz w:val="22"/>
          <w:szCs w:val="22"/>
        </w:rPr>
        <w:t>π</w:t>
      </w:r>
      <w:r w:rsidRPr="00FD0526">
        <w:rPr>
          <w:bCs/>
          <w:sz w:val="22"/>
          <w:szCs w:val="22"/>
        </w:rPr>
        <w:t>τυξης. Τα έσοδα από τις μεταναστευτικές ροές αναμένεται να ανέλθουν στα 100 εκατ. ευρώ, ενώ π</w:t>
      </w:r>
      <w:r w:rsidRPr="00FD0526">
        <w:rPr>
          <w:bCs/>
          <w:sz w:val="22"/>
          <w:szCs w:val="22"/>
        </w:rPr>
        <w:t>ο</w:t>
      </w:r>
      <w:r w:rsidRPr="00FD0526">
        <w:rPr>
          <w:bCs/>
          <w:sz w:val="22"/>
          <w:szCs w:val="22"/>
        </w:rPr>
        <w:t>σό 130 εκατ. ευρώ θα προέλθει από την αναθεώρηση του κοινοτικού προϋπολογισμού, το οποίο όμως δημοσιονομικά θα εμφανιστεί στο έτος 2016.</w:t>
      </w:r>
    </w:p>
    <w:p w:rsidR="00FD0526" w:rsidRPr="00FD0526" w:rsidRDefault="00FD0526" w:rsidP="00FD0526">
      <w:pPr>
        <w:jc w:val="both"/>
        <w:rPr>
          <w:bCs/>
          <w:sz w:val="22"/>
          <w:szCs w:val="22"/>
        </w:rPr>
      </w:pPr>
    </w:p>
    <w:p w:rsidR="00FD0526" w:rsidRPr="00FD0526" w:rsidRDefault="00DA33F0" w:rsidP="00FD0526">
      <w:pPr>
        <w:jc w:val="both"/>
        <w:rPr>
          <w:bCs/>
          <w:sz w:val="22"/>
          <w:szCs w:val="22"/>
        </w:rPr>
      </w:pPr>
      <w:r>
        <w:rPr>
          <w:bCs/>
          <w:sz w:val="22"/>
          <w:szCs w:val="22"/>
        </w:rPr>
        <w:t>Τέλος</w:t>
      </w:r>
      <w:r w:rsidR="00FD0526" w:rsidRPr="00FD0526">
        <w:rPr>
          <w:bCs/>
          <w:sz w:val="22"/>
          <w:szCs w:val="22"/>
        </w:rPr>
        <w:t>, τα λοιπά μη φορολογικά έσοδα αναμένεται να διαμορφωθούν στα 3.620 εκατ. ευρώ, μειωμένα κατ</w:t>
      </w:r>
      <w:r>
        <w:rPr>
          <w:bCs/>
          <w:sz w:val="22"/>
          <w:szCs w:val="22"/>
        </w:rPr>
        <w:t>ά 6</w:t>
      </w:r>
      <w:r w:rsidR="00D172C5">
        <w:rPr>
          <w:bCs/>
          <w:sz w:val="22"/>
          <w:szCs w:val="22"/>
        </w:rPr>
        <w:t>38</w:t>
      </w:r>
      <w:r>
        <w:rPr>
          <w:bCs/>
          <w:sz w:val="22"/>
          <w:szCs w:val="22"/>
        </w:rPr>
        <w:t xml:space="preserve"> εκατ. ευρώ έναντι του 2016</w:t>
      </w:r>
      <w:r w:rsidR="00FD0526" w:rsidRPr="00FD0526">
        <w:rPr>
          <w:bCs/>
          <w:sz w:val="22"/>
          <w:szCs w:val="22"/>
        </w:rPr>
        <w:t>.</w:t>
      </w:r>
    </w:p>
    <w:p w:rsidR="00FD0526" w:rsidRPr="00FD0526" w:rsidRDefault="00FD0526" w:rsidP="00FD0526">
      <w:pPr>
        <w:jc w:val="both"/>
        <w:rPr>
          <w:b/>
          <w:i/>
          <w:sz w:val="22"/>
          <w:szCs w:val="22"/>
        </w:rPr>
      </w:pPr>
    </w:p>
    <w:p w:rsidR="00FD0526" w:rsidRPr="00FD0526" w:rsidRDefault="00FD0526" w:rsidP="00FD0526">
      <w:pPr>
        <w:jc w:val="both"/>
        <w:rPr>
          <w:rFonts w:ascii="Arial Narrow" w:hAnsi="Arial Narrow"/>
          <w:b/>
          <w:i/>
          <w:sz w:val="22"/>
          <w:szCs w:val="22"/>
        </w:rPr>
      </w:pPr>
      <w:r w:rsidRPr="00FD0526">
        <w:rPr>
          <w:rFonts w:ascii="Arial Narrow" w:hAnsi="Arial Narrow"/>
          <w:b/>
          <w:i/>
          <w:sz w:val="22"/>
          <w:szCs w:val="22"/>
        </w:rPr>
        <w:t xml:space="preserve">Μη τακτικά έσοδα </w:t>
      </w:r>
    </w:p>
    <w:p w:rsidR="00FD0526" w:rsidRPr="00FD0526" w:rsidRDefault="00FD0526" w:rsidP="00FD0526">
      <w:pPr>
        <w:jc w:val="both"/>
        <w:rPr>
          <w:sz w:val="22"/>
          <w:szCs w:val="22"/>
        </w:rPr>
      </w:pPr>
    </w:p>
    <w:p w:rsidR="00FD0526" w:rsidRPr="00FD0526" w:rsidRDefault="00FD0526" w:rsidP="00FD0526">
      <w:pPr>
        <w:jc w:val="both"/>
        <w:rPr>
          <w:sz w:val="22"/>
          <w:szCs w:val="22"/>
        </w:rPr>
      </w:pPr>
      <w:r w:rsidRPr="00FD0526">
        <w:rPr>
          <w:sz w:val="22"/>
          <w:szCs w:val="22"/>
        </w:rPr>
        <w:t xml:space="preserve">Τα έσοδα των καταργηθέντων ειδικών λογαριασμών αναμένεται να διαμορφωθούν σε 273 εκατ. ευρώ, μειωμένα κατά 26 εκατ. ευρώ έναντι του 2016. </w:t>
      </w:r>
    </w:p>
    <w:p w:rsidR="00FD0526" w:rsidRPr="00FD0526" w:rsidRDefault="00FD0526" w:rsidP="00FD0526">
      <w:pPr>
        <w:jc w:val="both"/>
        <w:rPr>
          <w:sz w:val="22"/>
          <w:szCs w:val="22"/>
        </w:rPr>
      </w:pPr>
    </w:p>
    <w:p w:rsidR="00FD0526" w:rsidRPr="00FD0526" w:rsidRDefault="00FD0526" w:rsidP="00FD0526">
      <w:pPr>
        <w:jc w:val="both"/>
        <w:rPr>
          <w:rFonts w:ascii="Arial Narrow" w:hAnsi="Arial Narrow"/>
          <w:b/>
          <w:i/>
          <w:sz w:val="22"/>
          <w:szCs w:val="22"/>
        </w:rPr>
      </w:pPr>
      <w:r w:rsidRPr="00FD0526">
        <w:rPr>
          <w:rFonts w:ascii="Arial Narrow" w:hAnsi="Arial Narrow"/>
          <w:b/>
          <w:i/>
          <w:sz w:val="22"/>
          <w:szCs w:val="22"/>
        </w:rPr>
        <w:t>Μεταφορά απoδόσεων από τη διακράτηση ομολόγων του Ελληνικού Δημοσίου στα χαρτοφυλάκια Κε</w:t>
      </w:r>
      <w:r w:rsidRPr="00FD0526">
        <w:rPr>
          <w:rFonts w:ascii="Arial Narrow" w:hAnsi="Arial Narrow"/>
          <w:b/>
          <w:i/>
          <w:sz w:val="22"/>
          <w:szCs w:val="22"/>
        </w:rPr>
        <w:t>ν</w:t>
      </w:r>
      <w:r w:rsidRPr="00FD0526">
        <w:rPr>
          <w:rFonts w:ascii="Arial Narrow" w:hAnsi="Arial Narrow"/>
          <w:b/>
          <w:i/>
          <w:sz w:val="22"/>
          <w:szCs w:val="22"/>
        </w:rPr>
        <w:t>τρικών Τραπεζών του Ευρωσυστήματος (</w:t>
      </w:r>
      <w:r w:rsidRPr="00FD0526">
        <w:rPr>
          <w:rFonts w:ascii="Arial Narrow" w:hAnsi="Arial Narrow"/>
          <w:b/>
          <w:i/>
          <w:sz w:val="22"/>
          <w:szCs w:val="22"/>
          <w:lang w:val="en-US"/>
        </w:rPr>
        <w:t>ANFA</w:t>
      </w:r>
      <w:r w:rsidRPr="00FD0526">
        <w:rPr>
          <w:rFonts w:ascii="Arial Narrow" w:hAnsi="Arial Narrow"/>
          <w:b/>
          <w:i/>
          <w:sz w:val="22"/>
          <w:szCs w:val="22"/>
        </w:rPr>
        <w:t>)</w:t>
      </w:r>
    </w:p>
    <w:p w:rsidR="00FD0526" w:rsidRPr="00FD0526" w:rsidRDefault="00FD0526" w:rsidP="00FD0526">
      <w:pPr>
        <w:jc w:val="both"/>
        <w:rPr>
          <w:sz w:val="22"/>
          <w:szCs w:val="22"/>
        </w:rPr>
      </w:pPr>
    </w:p>
    <w:p w:rsidR="00FD0526" w:rsidRPr="00FD0526" w:rsidRDefault="00FD0526" w:rsidP="00FD0526">
      <w:pPr>
        <w:jc w:val="both"/>
        <w:rPr>
          <w:sz w:val="22"/>
          <w:szCs w:val="22"/>
        </w:rPr>
      </w:pPr>
      <w:r w:rsidRPr="00FD0526">
        <w:rPr>
          <w:sz w:val="22"/>
          <w:szCs w:val="22"/>
        </w:rPr>
        <w:t>Από τη μεταφορά αποδόσεων από τη διακράτηση ομολόγων του Ελληνικού Δημοσίου στα χαρτοφ</w:t>
      </w:r>
      <w:r w:rsidRPr="00FD0526">
        <w:rPr>
          <w:sz w:val="22"/>
          <w:szCs w:val="22"/>
        </w:rPr>
        <w:t>υ</w:t>
      </w:r>
      <w:r w:rsidRPr="00FD0526">
        <w:rPr>
          <w:sz w:val="22"/>
          <w:szCs w:val="22"/>
        </w:rPr>
        <w:t>λάκια των Κεντρικών Τραπεζών του Ευρωσυστήματος (ANFAs), καθώς και από το Πρόγραμμα Αγ</w:t>
      </w:r>
      <w:r w:rsidRPr="00FD0526">
        <w:rPr>
          <w:sz w:val="22"/>
          <w:szCs w:val="22"/>
        </w:rPr>
        <w:t>ο</w:t>
      </w:r>
      <w:r w:rsidRPr="00FD0526">
        <w:rPr>
          <w:sz w:val="22"/>
          <w:szCs w:val="22"/>
        </w:rPr>
        <w:t>ράς Ομολόγων (SMPs), της Ευρωπαϊκής Κεντρικής Τράπεζας (ΕΚΤ), αναμένεται να εισπραχθούν 345 εκατ. ευρώ.</w:t>
      </w:r>
    </w:p>
    <w:p w:rsidR="00FD0526" w:rsidRDefault="00FD0526" w:rsidP="00FD0526">
      <w:pPr>
        <w:jc w:val="both"/>
        <w:rPr>
          <w:sz w:val="22"/>
          <w:szCs w:val="22"/>
        </w:rPr>
      </w:pPr>
    </w:p>
    <w:p w:rsidR="00900B37" w:rsidRDefault="00900B37" w:rsidP="00FD0526">
      <w:pPr>
        <w:jc w:val="both"/>
        <w:rPr>
          <w:sz w:val="22"/>
          <w:szCs w:val="22"/>
        </w:rPr>
      </w:pPr>
    </w:p>
    <w:p w:rsidR="00900B37" w:rsidRPr="00FD0526" w:rsidRDefault="00900B37" w:rsidP="00FD0526">
      <w:pPr>
        <w:jc w:val="both"/>
        <w:rPr>
          <w:sz w:val="22"/>
          <w:szCs w:val="22"/>
        </w:rPr>
      </w:pPr>
    </w:p>
    <w:p w:rsidR="00FD0526" w:rsidRPr="00FD0526" w:rsidRDefault="00FD0526" w:rsidP="00FD0526">
      <w:pPr>
        <w:jc w:val="both"/>
        <w:rPr>
          <w:rFonts w:ascii="Arial Narrow" w:hAnsi="Arial Narrow"/>
          <w:b/>
          <w:i/>
          <w:sz w:val="22"/>
          <w:szCs w:val="22"/>
        </w:rPr>
      </w:pPr>
      <w:r w:rsidRPr="00FD0526">
        <w:rPr>
          <w:rFonts w:ascii="Arial Narrow" w:hAnsi="Arial Narrow"/>
          <w:b/>
          <w:i/>
          <w:sz w:val="22"/>
          <w:szCs w:val="22"/>
        </w:rPr>
        <w:lastRenderedPageBreak/>
        <w:t>Επιστροφές αχρεωστήτως εισπραχθέντων εσόδων</w:t>
      </w:r>
    </w:p>
    <w:p w:rsidR="00FD0526" w:rsidRPr="00FD0526" w:rsidRDefault="00FD0526" w:rsidP="00FD0526">
      <w:pPr>
        <w:jc w:val="both"/>
        <w:rPr>
          <w:sz w:val="22"/>
          <w:szCs w:val="22"/>
        </w:rPr>
      </w:pPr>
    </w:p>
    <w:p w:rsidR="00FD0526" w:rsidRPr="00FD0526" w:rsidRDefault="00FD0526" w:rsidP="00FD0526">
      <w:pPr>
        <w:jc w:val="both"/>
        <w:rPr>
          <w:sz w:val="22"/>
          <w:szCs w:val="22"/>
        </w:rPr>
      </w:pPr>
      <w:r w:rsidRPr="00FD0526">
        <w:rPr>
          <w:sz w:val="22"/>
          <w:szCs w:val="22"/>
        </w:rPr>
        <w:t>Οι επιστροφές αχρεωστήτως εισπραχθέντων εσόδων προβλέπεται να διαμορφωθούν στα 3.289 εκατ. ευρώ.</w:t>
      </w:r>
    </w:p>
    <w:p w:rsidR="008B5DDB" w:rsidRDefault="008B5DDB" w:rsidP="00FD0526">
      <w:pPr>
        <w:jc w:val="both"/>
        <w:rPr>
          <w:rFonts w:ascii="Arial Narrow" w:hAnsi="Arial Narrow"/>
          <w:b/>
          <w:i/>
          <w:sz w:val="22"/>
          <w:szCs w:val="22"/>
        </w:rPr>
      </w:pPr>
    </w:p>
    <w:p w:rsidR="00FD0526" w:rsidRPr="00FD0526" w:rsidRDefault="00FD0526" w:rsidP="00FD0526">
      <w:pPr>
        <w:jc w:val="both"/>
        <w:rPr>
          <w:rFonts w:ascii="Arial Narrow" w:hAnsi="Arial Narrow"/>
          <w:b/>
          <w:i/>
          <w:sz w:val="22"/>
          <w:szCs w:val="22"/>
        </w:rPr>
      </w:pPr>
      <w:r w:rsidRPr="00FD0526">
        <w:rPr>
          <w:rFonts w:ascii="Arial Narrow" w:hAnsi="Arial Narrow"/>
          <w:b/>
          <w:i/>
          <w:sz w:val="22"/>
          <w:szCs w:val="22"/>
        </w:rPr>
        <w:t>Έσοδα Προγράμματος Δημοσίων Επενδύσεων</w:t>
      </w:r>
    </w:p>
    <w:p w:rsidR="00FD0526" w:rsidRPr="00FD0526" w:rsidRDefault="00FD0526" w:rsidP="00FD0526">
      <w:pPr>
        <w:jc w:val="both"/>
        <w:rPr>
          <w:bCs/>
          <w:sz w:val="22"/>
          <w:szCs w:val="22"/>
        </w:rPr>
      </w:pPr>
    </w:p>
    <w:p w:rsidR="00FD0526" w:rsidRPr="00FD0526" w:rsidRDefault="00DA33F0" w:rsidP="00FD0526">
      <w:pPr>
        <w:jc w:val="both"/>
        <w:rPr>
          <w:bCs/>
          <w:sz w:val="22"/>
          <w:szCs w:val="22"/>
        </w:rPr>
      </w:pPr>
      <w:r>
        <w:rPr>
          <w:bCs/>
          <w:sz w:val="22"/>
          <w:szCs w:val="22"/>
        </w:rPr>
        <w:t>Τα έσοδα του ΠΔΕ στο 2017</w:t>
      </w:r>
      <w:r w:rsidR="00FD0526" w:rsidRPr="00FD0526">
        <w:rPr>
          <w:bCs/>
          <w:sz w:val="22"/>
          <w:szCs w:val="22"/>
        </w:rPr>
        <w:t xml:space="preserve"> προβλέπεται να διαμορφωθούν στα 4.155 εκατ. ευρώ σε ταμειακή βάση, και στα 3.900 εκατ. ευρώ σε δεδουλευμένη βάση. </w:t>
      </w:r>
    </w:p>
    <w:p w:rsidR="00FD0526" w:rsidRPr="00301426" w:rsidRDefault="00FD0526" w:rsidP="00FD0526">
      <w:pPr>
        <w:jc w:val="both"/>
        <w:rPr>
          <w:sz w:val="22"/>
          <w:szCs w:val="22"/>
        </w:rPr>
      </w:pPr>
    </w:p>
    <w:p w:rsidR="005D0BB1" w:rsidRPr="00EA4082" w:rsidRDefault="005D0BB1" w:rsidP="005D0BB1">
      <w:pPr>
        <w:rPr>
          <w:rFonts w:ascii="Arial Narrow" w:hAnsi="Arial Narrow"/>
          <w:b/>
          <w:color w:val="000080"/>
          <w:szCs w:val="22"/>
        </w:rPr>
      </w:pPr>
      <w:r w:rsidRPr="00EA4082">
        <w:rPr>
          <w:rFonts w:ascii="Arial Narrow" w:hAnsi="Arial Narrow"/>
          <w:b/>
          <w:color w:val="000080"/>
          <w:szCs w:val="22"/>
        </w:rPr>
        <w:t>Δαπάνες</w:t>
      </w:r>
    </w:p>
    <w:p w:rsidR="008B5DDB" w:rsidRDefault="008B5DDB" w:rsidP="008B5DDB">
      <w:pPr>
        <w:jc w:val="both"/>
        <w:rPr>
          <w:bCs/>
          <w:sz w:val="22"/>
          <w:szCs w:val="22"/>
        </w:rPr>
      </w:pPr>
    </w:p>
    <w:p w:rsidR="00053B41" w:rsidRPr="00ED3FC8" w:rsidRDefault="00053B41" w:rsidP="00053B41">
      <w:pPr>
        <w:jc w:val="both"/>
        <w:outlineLvl w:val="3"/>
        <w:rPr>
          <w:bCs/>
          <w:sz w:val="22"/>
        </w:rPr>
      </w:pPr>
      <w:r w:rsidRPr="00ED3FC8">
        <w:rPr>
          <w:bCs/>
          <w:sz w:val="22"/>
        </w:rPr>
        <w:t xml:space="preserve">Οι συνολικές δαπάνες του Τακτικού Προϋπολογισμού εκτιμάται ότι θα διαμορφωθούν στα </w:t>
      </w:r>
      <w:r w:rsidR="007716FA">
        <w:rPr>
          <w:bCs/>
          <w:sz w:val="22"/>
        </w:rPr>
        <w:t>49.536</w:t>
      </w:r>
      <w:r w:rsidRPr="00ED3FC8">
        <w:rPr>
          <w:bCs/>
          <w:sz w:val="22"/>
        </w:rPr>
        <w:t xml:space="preserve"> </w:t>
      </w:r>
      <w:r w:rsidRPr="00ED3FC8">
        <w:rPr>
          <w:bCs/>
          <w:sz w:val="22"/>
        </w:rPr>
        <w:t>ε</w:t>
      </w:r>
      <w:r w:rsidRPr="00ED3FC8">
        <w:rPr>
          <w:bCs/>
          <w:sz w:val="22"/>
        </w:rPr>
        <w:t xml:space="preserve">κατ. ευρώ, μειωμένες κατά </w:t>
      </w:r>
      <w:r w:rsidR="007716FA">
        <w:rPr>
          <w:bCs/>
          <w:sz w:val="22"/>
        </w:rPr>
        <w:t>1.481</w:t>
      </w:r>
      <w:r w:rsidRPr="00ED3FC8">
        <w:rPr>
          <w:bCs/>
          <w:sz w:val="22"/>
        </w:rPr>
        <w:t xml:space="preserve"> εκατ. ευρώ, έναντι της εκτίμησης για το έτος 2016, κυρίως λόγω της μείωσης των δαπανών για καταπτώσεις εγγυήσεων σε ακαθάριστη βάση σε φορείς εντός Γενικής Κ</w:t>
      </w:r>
      <w:r w:rsidRPr="00ED3FC8">
        <w:rPr>
          <w:bCs/>
          <w:sz w:val="22"/>
        </w:rPr>
        <w:t>υ</w:t>
      </w:r>
      <w:r w:rsidRPr="00ED3FC8">
        <w:rPr>
          <w:bCs/>
          <w:sz w:val="22"/>
        </w:rPr>
        <w:t xml:space="preserve">βέρνησης, </w:t>
      </w:r>
      <w:r w:rsidR="005E6979">
        <w:rPr>
          <w:bCs/>
          <w:sz w:val="22"/>
        </w:rPr>
        <w:t>στην προβλεπόμενη μείωση των δαπανών (σε ταμειακή βάση) για εξοπλιστικά προγράμμ</w:t>
      </w:r>
      <w:r w:rsidR="005E6979">
        <w:rPr>
          <w:bCs/>
          <w:sz w:val="22"/>
        </w:rPr>
        <w:t>α</w:t>
      </w:r>
      <w:r w:rsidR="005E6979">
        <w:rPr>
          <w:bCs/>
          <w:sz w:val="22"/>
        </w:rPr>
        <w:t>τα, καθώς και</w:t>
      </w:r>
      <w:r w:rsidR="005E6979" w:rsidRPr="00ED3FC8">
        <w:rPr>
          <w:bCs/>
          <w:sz w:val="22"/>
        </w:rPr>
        <w:t xml:space="preserve"> </w:t>
      </w:r>
      <w:r w:rsidRPr="00ED3FC8">
        <w:rPr>
          <w:bCs/>
          <w:sz w:val="22"/>
        </w:rPr>
        <w:t>στ</w:t>
      </w:r>
      <w:r w:rsidR="00514241">
        <w:rPr>
          <w:bCs/>
          <w:sz w:val="22"/>
        </w:rPr>
        <w:t xml:space="preserve">η μη πρόβλεψη δαπανών </w:t>
      </w:r>
      <w:r w:rsidRPr="00ED3FC8">
        <w:rPr>
          <w:bCs/>
          <w:sz w:val="22"/>
        </w:rPr>
        <w:t>για αναλήψεις χρεών.</w:t>
      </w:r>
    </w:p>
    <w:p w:rsidR="00053B41" w:rsidRPr="00ED3FC8" w:rsidRDefault="00053B41" w:rsidP="00053B41">
      <w:pPr>
        <w:jc w:val="both"/>
        <w:outlineLvl w:val="3"/>
        <w:rPr>
          <w:bCs/>
          <w:sz w:val="22"/>
        </w:rPr>
      </w:pPr>
    </w:p>
    <w:p w:rsidR="00053B41" w:rsidRPr="00ED3FC8" w:rsidRDefault="00053B41" w:rsidP="00053B41">
      <w:pPr>
        <w:jc w:val="both"/>
        <w:outlineLvl w:val="3"/>
        <w:rPr>
          <w:bCs/>
          <w:sz w:val="22"/>
        </w:rPr>
      </w:pPr>
      <w:r w:rsidRPr="00ED3FC8">
        <w:rPr>
          <w:bCs/>
          <w:sz w:val="22"/>
        </w:rPr>
        <w:t xml:space="preserve">Οι πρωτογενείς δαπάνες του Τακτικού Προϋπολογισμού εκτιμάται ότι θα διαμορφωθούν στα </w:t>
      </w:r>
      <w:r w:rsidR="007716FA">
        <w:rPr>
          <w:bCs/>
          <w:sz w:val="22"/>
        </w:rPr>
        <w:t xml:space="preserve">43.986 </w:t>
      </w:r>
      <w:r w:rsidRPr="00ED3FC8">
        <w:rPr>
          <w:bCs/>
          <w:sz w:val="22"/>
        </w:rPr>
        <w:t xml:space="preserve">εκατ. ευρώ, μειωμένες κατά </w:t>
      </w:r>
      <w:r w:rsidR="007716FA">
        <w:rPr>
          <w:bCs/>
          <w:sz w:val="22"/>
        </w:rPr>
        <w:t>1.431</w:t>
      </w:r>
      <w:r w:rsidRPr="00ED3FC8">
        <w:rPr>
          <w:bCs/>
          <w:sz w:val="22"/>
        </w:rPr>
        <w:t xml:space="preserve"> εκατ. ευρώ</w:t>
      </w:r>
      <w:r w:rsidR="00E27598">
        <w:rPr>
          <w:bCs/>
          <w:sz w:val="22"/>
        </w:rPr>
        <w:t>,</w:t>
      </w:r>
      <w:r w:rsidRPr="00ED3FC8">
        <w:rPr>
          <w:bCs/>
          <w:sz w:val="22"/>
        </w:rPr>
        <w:t xml:space="preserve"> έναντι της εκτίμησης για το έτος 2016, για τους παρ</w:t>
      </w:r>
      <w:r w:rsidRPr="00ED3FC8">
        <w:rPr>
          <w:bCs/>
          <w:sz w:val="22"/>
        </w:rPr>
        <w:t>α</w:t>
      </w:r>
      <w:r w:rsidRPr="00ED3FC8">
        <w:rPr>
          <w:bCs/>
          <w:sz w:val="22"/>
        </w:rPr>
        <w:t>πάνω λόγους.</w:t>
      </w:r>
    </w:p>
    <w:p w:rsidR="008B5DDB" w:rsidRPr="00301426" w:rsidRDefault="008B5DDB" w:rsidP="008B5DDB">
      <w:pPr>
        <w:jc w:val="both"/>
        <w:rPr>
          <w:sz w:val="22"/>
          <w:szCs w:val="22"/>
        </w:rPr>
      </w:pPr>
    </w:p>
    <w:p w:rsidR="00B0472D" w:rsidRPr="00EA4082" w:rsidRDefault="00B0472D" w:rsidP="00B0472D">
      <w:pPr>
        <w:jc w:val="both"/>
        <w:rPr>
          <w:rFonts w:ascii="Arial Narrow" w:hAnsi="Arial Narrow"/>
          <w:b/>
          <w:i/>
          <w:color w:val="000080"/>
          <w:sz w:val="22"/>
        </w:rPr>
      </w:pPr>
      <w:r w:rsidRPr="00EA4082">
        <w:rPr>
          <w:rFonts w:ascii="Arial Narrow" w:hAnsi="Arial Narrow"/>
          <w:b/>
          <w:i/>
          <w:color w:val="000080"/>
          <w:sz w:val="22"/>
        </w:rPr>
        <w:t>Ανάλυση δαπανών κατά μείζονα κατηγορία</w:t>
      </w:r>
    </w:p>
    <w:p w:rsidR="00B0472D" w:rsidRPr="00EA4082" w:rsidRDefault="00B0472D" w:rsidP="00B0472D">
      <w:pPr>
        <w:jc w:val="both"/>
        <w:rPr>
          <w:color w:val="000080"/>
          <w:sz w:val="22"/>
        </w:rPr>
      </w:pPr>
    </w:p>
    <w:p w:rsidR="00B0472D" w:rsidRPr="00EA4082" w:rsidRDefault="00B0472D" w:rsidP="00B0472D">
      <w:pPr>
        <w:jc w:val="both"/>
        <w:rPr>
          <w:rFonts w:ascii="Arial Narrow" w:hAnsi="Arial Narrow"/>
          <w:b/>
          <w:bCs/>
          <w:sz w:val="22"/>
          <w:szCs w:val="22"/>
        </w:rPr>
      </w:pPr>
      <w:r w:rsidRPr="00EA4082">
        <w:rPr>
          <w:rFonts w:ascii="Arial Narrow" w:hAnsi="Arial Narrow"/>
          <w:b/>
          <w:bCs/>
          <w:sz w:val="22"/>
          <w:szCs w:val="22"/>
        </w:rPr>
        <w:t>Αποδοχές και συντάξεις</w:t>
      </w:r>
    </w:p>
    <w:p w:rsidR="00B0472D" w:rsidRPr="00EA4082" w:rsidRDefault="00B0472D" w:rsidP="00B0472D">
      <w:pPr>
        <w:tabs>
          <w:tab w:val="left" w:pos="180"/>
        </w:tabs>
        <w:jc w:val="both"/>
        <w:rPr>
          <w:sz w:val="22"/>
        </w:rPr>
      </w:pPr>
    </w:p>
    <w:p w:rsidR="00B0472D" w:rsidRPr="009046F2" w:rsidRDefault="00B0472D" w:rsidP="00B0472D">
      <w:pPr>
        <w:tabs>
          <w:tab w:val="left" w:pos="180"/>
        </w:tabs>
        <w:jc w:val="both"/>
        <w:rPr>
          <w:bCs/>
          <w:sz w:val="22"/>
        </w:rPr>
      </w:pPr>
      <w:r w:rsidRPr="00EA4082">
        <w:rPr>
          <w:bCs/>
          <w:sz w:val="22"/>
        </w:rPr>
        <w:t xml:space="preserve">Οι δαπάνες αποδοχών και συντάξεων </w:t>
      </w:r>
      <w:r>
        <w:rPr>
          <w:bCs/>
          <w:sz w:val="22"/>
        </w:rPr>
        <w:t>προβλέπεται να ανέλθουν στα 1</w:t>
      </w:r>
      <w:r w:rsidRPr="009046F2">
        <w:rPr>
          <w:bCs/>
          <w:sz w:val="22"/>
        </w:rPr>
        <w:t>2</w:t>
      </w:r>
      <w:r>
        <w:rPr>
          <w:bCs/>
          <w:sz w:val="22"/>
        </w:rPr>
        <w:t>.</w:t>
      </w:r>
      <w:r w:rsidRPr="009046F2">
        <w:rPr>
          <w:bCs/>
          <w:sz w:val="22"/>
        </w:rPr>
        <w:t>057</w:t>
      </w:r>
      <w:r w:rsidRPr="00EA4082">
        <w:rPr>
          <w:bCs/>
          <w:sz w:val="22"/>
        </w:rPr>
        <w:t xml:space="preserve"> εκατ. ευρώ, μειωμένες κατά </w:t>
      </w:r>
      <w:r w:rsidRPr="009046F2">
        <w:rPr>
          <w:bCs/>
          <w:sz w:val="22"/>
        </w:rPr>
        <w:t>5.740</w:t>
      </w:r>
      <w:r w:rsidRPr="00EA4082">
        <w:rPr>
          <w:bCs/>
          <w:sz w:val="22"/>
        </w:rPr>
        <w:t xml:space="preserve"> εκατ. ευρώ </w:t>
      </w:r>
      <w:r>
        <w:rPr>
          <w:bCs/>
          <w:sz w:val="22"/>
        </w:rPr>
        <w:t xml:space="preserve">σε σχέση με το </w:t>
      </w:r>
      <w:r w:rsidRPr="00EA4082">
        <w:rPr>
          <w:bCs/>
          <w:sz w:val="22"/>
        </w:rPr>
        <w:t>201</w:t>
      </w:r>
      <w:r>
        <w:rPr>
          <w:bCs/>
          <w:sz w:val="22"/>
        </w:rPr>
        <w:t>6</w:t>
      </w:r>
      <w:r w:rsidRPr="009046F2">
        <w:rPr>
          <w:bCs/>
          <w:sz w:val="22"/>
        </w:rPr>
        <w:t>.</w:t>
      </w:r>
    </w:p>
    <w:p w:rsidR="00B0472D" w:rsidRPr="00EA4082" w:rsidRDefault="00B0472D" w:rsidP="00B0472D">
      <w:pPr>
        <w:tabs>
          <w:tab w:val="left" w:pos="180"/>
        </w:tabs>
        <w:jc w:val="both"/>
        <w:rPr>
          <w:bCs/>
          <w:sz w:val="22"/>
        </w:rPr>
      </w:pPr>
    </w:p>
    <w:p w:rsidR="00B0472D" w:rsidRPr="00386BD0" w:rsidRDefault="00B0472D" w:rsidP="00B0472D">
      <w:pPr>
        <w:tabs>
          <w:tab w:val="left" w:pos="180"/>
        </w:tabs>
        <w:jc w:val="both"/>
        <w:rPr>
          <w:bCs/>
          <w:sz w:val="22"/>
        </w:rPr>
      </w:pPr>
      <w:r w:rsidRPr="00386BD0">
        <w:rPr>
          <w:bCs/>
          <w:sz w:val="22"/>
        </w:rPr>
        <w:t>Στη διαμόρφωση των δαπανών αυτών έχουν ληφθεί υπόψη:</w:t>
      </w:r>
    </w:p>
    <w:p w:rsidR="00B0472D" w:rsidRPr="00386BD0" w:rsidRDefault="00B0472D" w:rsidP="00D57A6B">
      <w:pPr>
        <w:numPr>
          <w:ilvl w:val="0"/>
          <w:numId w:val="9"/>
        </w:numPr>
        <w:ind w:left="284" w:hanging="284"/>
        <w:jc w:val="both"/>
        <w:rPr>
          <w:bCs/>
          <w:sz w:val="22"/>
        </w:rPr>
      </w:pPr>
      <w:r w:rsidRPr="00386BD0">
        <w:rPr>
          <w:bCs/>
          <w:sz w:val="22"/>
        </w:rPr>
        <w:t>η μείωση του αριθμού αποχωρήσεων λόγω συνταξιοδότησης</w:t>
      </w:r>
      <w:r>
        <w:rPr>
          <w:bCs/>
          <w:sz w:val="22"/>
        </w:rPr>
        <w:t>,</w:t>
      </w:r>
    </w:p>
    <w:p w:rsidR="00B0472D" w:rsidRDefault="006D5F53" w:rsidP="00D57A6B">
      <w:pPr>
        <w:numPr>
          <w:ilvl w:val="0"/>
          <w:numId w:val="9"/>
        </w:numPr>
        <w:ind w:left="284" w:hanging="284"/>
        <w:jc w:val="both"/>
        <w:rPr>
          <w:bCs/>
          <w:sz w:val="22"/>
        </w:rPr>
      </w:pPr>
      <w:r>
        <w:rPr>
          <w:bCs/>
          <w:sz w:val="22"/>
        </w:rPr>
        <w:t xml:space="preserve">η ανάληψη της καταβολής των συντάξεων του Δημοσίου από </w:t>
      </w:r>
      <w:r w:rsidR="00B0472D" w:rsidRPr="00193E9A">
        <w:rPr>
          <w:bCs/>
          <w:sz w:val="22"/>
        </w:rPr>
        <w:t>τον Ενιαίο Φορέα Κοινωνικής Α</w:t>
      </w:r>
      <w:r w:rsidR="00B0472D" w:rsidRPr="00193E9A">
        <w:rPr>
          <w:bCs/>
          <w:sz w:val="22"/>
        </w:rPr>
        <w:t>σ</w:t>
      </w:r>
      <w:r w:rsidR="00B0472D" w:rsidRPr="00193E9A">
        <w:rPr>
          <w:bCs/>
          <w:sz w:val="22"/>
        </w:rPr>
        <w:t xml:space="preserve">φάλισης (ΕΦΚΑ), ο οποίος θα επιχορηγείται για το σκοπό αυτό από τον </w:t>
      </w:r>
      <w:r w:rsidR="00F5690D">
        <w:rPr>
          <w:bCs/>
          <w:sz w:val="22"/>
        </w:rPr>
        <w:t>τακτικό</w:t>
      </w:r>
      <w:r w:rsidR="00B0472D" w:rsidRPr="00193E9A">
        <w:rPr>
          <w:bCs/>
          <w:sz w:val="22"/>
        </w:rPr>
        <w:t xml:space="preserve"> προϋπολογισμό</w:t>
      </w:r>
      <w:r w:rsidR="00B0472D">
        <w:rPr>
          <w:bCs/>
          <w:sz w:val="22"/>
        </w:rPr>
        <w:t>,</w:t>
      </w:r>
    </w:p>
    <w:p w:rsidR="00B0472D" w:rsidRDefault="006D5F53" w:rsidP="00D57A6B">
      <w:pPr>
        <w:numPr>
          <w:ilvl w:val="0"/>
          <w:numId w:val="9"/>
        </w:numPr>
        <w:ind w:left="284" w:hanging="284"/>
        <w:jc w:val="both"/>
        <w:rPr>
          <w:bCs/>
          <w:sz w:val="22"/>
        </w:rPr>
      </w:pPr>
      <w:r>
        <w:rPr>
          <w:bCs/>
          <w:sz w:val="22"/>
        </w:rPr>
        <w:t xml:space="preserve">η καταβολή από </w:t>
      </w:r>
      <w:r w:rsidR="00B0472D">
        <w:rPr>
          <w:bCs/>
          <w:sz w:val="22"/>
        </w:rPr>
        <w:t>1/1</w:t>
      </w:r>
      <w:r>
        <w:rPr>
          <w:bCs/>
          <w:sz w:val="22"/>
        </w:rPr>
        <w:t>/</w:t>
      </w:r>
      <w:r w:rsidR="00B0472D">
        <w:rPr>
          <w:bCs/>
          <w:sz w:val="22"/>
        </w:rPr>
        <w:t xml:space="preserve">2017 εργοδοτικής εισφοράς </w:t>
      </w:r>
      <w:r>
        <w:rPr>
          <w:bCs/>
          <w:sz w:val="22"/>
        </w:rPr>
        <w:t xml:space="preserve">και </w:t>
      </w:r>
      <w:r w:rsidR="00B0472D">
        <w:rPr>
          <w:bCs/>
          <w:sz w:val="22"/>
        </w:rPr>
        <w:t>από το κράτος</w:t>
      </w:r>
      <w:r w:rsidR="00E27598">
        <w:rPr>
          <w:bCs/>
          <w:sz w:val="22"/>
        </w:rPr>
        <w:t>,</w:t>
      </w:r>
      <w:r w:rsidR="00B0472D">
        <w:rPr>
          <w:bCs/>
          <w:sz w:val="22"/>
        </w:rPr>
        <w:t xml:space="preserve"> ως εργοδότη</w:t>
      </w:r>
      <w:r>
        <w:rPr>
          <w:bCs/>
          <w:sz w:val="22"/>
        </w:rPr>
        <w:t>,</w:t>
      </w:r>
      <w:r w:rsidR="00B0472D">
        <w:rPr>
          <w:bCs/>
          <w:sz w:val="22"/>
        </w:rPr>
        <w:t xml:space="preserve"> υπέρ του ΕΦΚΑ, και </w:t>
      </w:r>
    </w:p>
    <w:p w:rsidR="00B0472D" w:rsidRPr="00193E9A" w:rsidRDefault="00B0472D" w:rsidP="00D57A6B">
      <w:pPr>
        <w:numPr>
          <w:ilvl w:val="0"/>
          <w:numId w:val="9"/>
        </w:numPr>
        <w:ind w:left="284" w:hanging="284"/>
        <w:jc w:val="both"/>
        <w:rPr>
          <w:bCs/>
          <w:sz w:val="22"/>
        </w:rPr>
      </w:pPr>
      <w:r>
        <w:rPr>
          <w:bCs/>
          <w:sz w:val="22"/>
        </w:rPr>
        <w:t>η αλλαγή του κανόνα προσλήψεων σε 1 προς 4</w:t>
      </w:r>
      <w:r w:rsidR="006D5F53">
        <w:rPr>
          <w:bCs/>
          <w:sz w:val="22"/>
        </w:rPr>
        <w:t>,</w:t>
      </w:r>
      <w:r>
        <w:rPr>
          <w:bCs/>
          <w:sz w:val="22"/>
        </w:rPr>
        <w:t xml:space="preserve"> από 1 προς 5 που ίσχυε για το 2016.</w:t>
      </w:r>
    </w:p>
    <w:p w:rsidR="00B0472D" w:rsidRPr="00EA4082" w:rsidRDefault="00B0472D" w:rsidP="00B0472D">
      <w:pPr>
        <w:tabs>
          <w:tab w:val="left" w:pos="180"/>
        </w:tabs>
        <w:spacing w:line="235" w:lineRule="auto"/>
        <w:jc w:val="both"/>
        <w:rPr>
          <w:sz w:val="22"/>
        </w:rPr>
      </w:pPr>
    </w:p>
    <w:p w:rsidR="00B0472D" w:rsidRPr="00EA4082" w:rsidRDefault="00B0472D" w:rsidP="00B0472D">
      <w:pPr>
        <w:jc w:val="both"/>
        <w:rPr>
          <w:rFonts w:ascii="Arial Narrow" w:hAnsi="Arial Narrow"/>
          <w:b/>
          <w:bCs/>
          <w:sz w:val="22"/>
          <w:szCs w:val="22"/>
        </w:rPr>
      </w:pPr>
      <w:r w:rsidRPr="00EA4082">
        <w:rPr>
          <w:rFonts w:ascii="Arial Narrow" w:hAnsi="Arial Narrow"/>
          <w:b/>
          <w:bCs/>
          <w:sz w:val="22"/>
          <w:szCs w:val="22"/>
        </w:rPr>
        <w:t>Πρόσθετες και παρεπόμενες παροχές</w:t>
      </w:r>
    </w:p>
    <w:p w:rsidR="00B0472D" w:rsidRPr="00EA4082" w:rsidRDefault="00B0472D" w:rsidP="00B0472D">
      <w:pPr>
        <w:tabs>
          <w:tab w:val="left" w:pos="180"/>
        </w:tabs>
        <w:spacing w:line="235" w:lineRule="auto"/>
        <w:jc w:val="both"/>
        <w:rPr>
          <w:sz w:val="22"/>
        </w:rPr>
      </w:pPr>
    </w:p>
    <w:p w:rsidR="00B0472D" w:rsidRPr="00EA4082" w:rsidRDefault="00B0472D" w:rsidP="00B0472D">
      <w:pPr>
        <w:tabs>
          <w:tab w:val="left" w:pos="180"/>
        </w:tabs>
        <w:spacing w:line="235" w:lineRule="auto"/>
        <w:jc w:val="both"/>
        <w:rPr>
          <w:bCs/>
          <w:sz w:val="22"/>
        </w:rPr>
      </w:pPr>
      <w:r w:rsidRPr="00EA4082">
        <w:rPr>
          <w:bCs/>
          <w:sz w:val="22"/>
        </w:rPr>
        <w:t>Οι δαπάνες της κατηγορίας αυτής</w:t>
      </w:r>
      <w:r>
        <w:rPr>
          <w:bCs/>
          <w:sz w:val="22"/>
        </w:rPr>
        <w:t xml:space="preserve"> προβλέπεται να ανέλθουν στα 337</w:t>
      </w:r>
      <w:r w:rsidRPr="00EA4082">
        <w:rPr>
          <w:bCs/>
          <w:sz w:val="22"/>
        </w:rPr>
        <w:t xml:space="preserve"> εκατ. ευρώ, στ</w:t>
      </w:r>
      <w:r>
        <w:rPr>
          <w:bCs/>
          <w:sz w:val="22"/>
        </w:rPr>
        <w:t>ο</w:t>
      </w:r>
      <w:r w:rsidRPr="00EA4082">
        <w:rPr>
          <w:bCs/>
          <w:sz w:val="22"/>
        </w:rPr>
        <w:t xml:space="preserve"> </w:t>
      </w:r>
      <w:r>
        <w:rPr>
          <w:bCs/>
          <w:sz w:val="22"/>
        </w:rPr>
        <w:t>ίδιο ύψος</w:t>
      </w:r>
      <w:r w:rsidR="00484253">
        <w:rPr>
          <w:bCs/>
          <w:sz w:val="22"/>
        </w:rPr>
        <w:t xml:space="preserve"> περ</w:t>
      </w:r>
      <w:r w:rsidR="00484253">
        <w:rPr>
          <w:bCs/>
          <w:sz w:val="22"/>
        </w:rPr>
        <w:t>ί</w:t>
      </w:r>
      <w:r w:rsidR="00484253">
        <w:rPr>
          <w:bCs/>
          <w:sz w:val="22"/>
        </w:rPr>
        <w:t>που</w:t>
      </w:r>
      <w:r>
        <w:rPr>
          <w:bCs/>
          <w:sz w:val="22"/>
        </w:rPr>
        <w:t xml:space="preserve"> με το έτος 2016</w:t>
      </w:r>
      <w:r w:rsidRPr="00EA4082">
        <w:rPr>
          <w:bCs/>
          <w:sz w:val="22"/>
        </w:rPr>
        <w:t>.</w:t>
      </w:r>
    </w:p>
    <w:p w:rsidR="00B0472D" w:rsidRPr="00EA4082" w:rsidRDefault="00B0472D" w:rsidP="00B0472D">
      <w:pPr>
        <w:tabs>
          <w:tab w:val="left" w:pos="180"/>
        </w:tabs>
        <w:spacing w:line="235" w:lineRule="auto"/>
        <w:jc w:val="both"/>
        <w:rPr>
          <w:sz w:val="22"/>
        </w:rPr>
      </w:pPr>
    </w:p>
    <w:p w:rsidR="00B0472D" w:rsidRPr="00EA4082" w:rsidRDefault="00B0472D" w:rsidP="00B0472D">
      <w:pPr>
        <w:jc w:val="both"/>
        <w:rPr>
          <w:rFonts w:ascii="Arial Narrow" w:hAnsi="Arial Narrow"/>
          <w:b/>
          <w:bCs/>
          <w:sz w:val="22"/>
          <w:szCs w:val="22"/>
        </w:rPr>
      </w:pPr>
      <w:r w:rsidRPr="00EA4082">
        <w:rPr>
          <w:rFonts w:ascii="Arial Narrow" w:hAnsi="Arial Narrow"/>
          <w:b/>
          <w:bCs/>
          <w:sz w:val="22"/>
          <w:szCs w:val="22"/>
        </w:rPr>
        <w:t>Καταναλωτικές και σύνθετες δαπάνες</w:t>
      </w:r>
    </w:p>
    <w:p w:rsidR="00B0472D" w:rsidRPr="00EA4082" w:rsidRDefault="00B0472D" w:rsidP="00B0472D">
      <w:pPr>
        <w:tabs>
          <w:tab w:val="left" w:pos="180"/>
        </w:tabs>
        <w:spacing w:line="235" w:lineRule="auto"/>
        <w:jc w:val="both"/>
        <w:rPr>
          <w:b/>
          <w:sz w:val="22"/>
        </w:rPr>
      </w:pPr>
    </w:p>
    <w:p w:rsidR="00B0472D" w:rsidRDefault="00B0472D" w:rsidP="00B0472D">
      <w:pPr>
        <w:tabs>
          <w:tab w:val="left" w:pos="180"/>
        </w:tabs>
        <w:spacing w:line="235" w:lineRule="auto"/>
        <w:jc w:val="both"/>
        <w:rPr>
          <w:bCs/>
          <w:sz w:val="22"/>
        </w:rPr>
      </w:pPr>
      <w:r w:rsidRPr="00EA4082">
        <w:rPr>
          <w:bCs/>
          <w:sz w:val="22"/>
        </w:rPr>
        <w:t>Οι δαπάνες αυτές πρ</w:t>
      </w:r>
      <w:r>
        <w:rPr>
          <w:bCs/>
          <w:sz w:val="22"/>
        </w:rPr>
        <w:t>οβλέπεται να διαμορφωθούν στα 2.0</w:t>
      </w:r>
      <w:r w:rsidR="005077CD">
        <w:rPr>
          <w:bCs/>
          <w:sz w:val="22"/>
        </w:rPr>
        <w:t>23</w:t>
      </w:r>
      <w:r w:rsidRPr="00EA4082">
        <w:rPr>
          <w:bCs/>
          <w:sz w:val="22"/>
        </w:rPr>
        <w:t xml:space="preserve"> εκατ. ευρώ</w:t>
      </w:r>
      <w:r w:rsidR="00484253">
        <w:rPr>
          <w:bCs/>
          <w:sz w:val="22"/>
        </w:rPr>
        <w:t>,</w:t>
      </w:r>
      <w:r w:rsidRPr="00EA4082">
        <w:rPr>
          <w:bCs/>
          <w:sz w:val="22"/>
        </w:rPr>
        <w:t xml:space="preserve"> </w:t>
      </w:r>
      <w:r w:rsidR="00484253">
        <w:rPr>
          <w:bCs/>
          <w:sz w:val="22"/>
        </w:rPr>
        <w:t>καλύπτοντας κυρίως</w:t>
      </w:r>
      <w:r w:rsidRPr="00EA4082">
        <w:rPr>
          <w:bCs/>
          <w:sz w:val="22"/>
        </w:rPr>
        <w:t>:</w:t>
      </w:r>
    </w:p>
    <w:p w:rsidR="00484253" w:rsidRPr="00484253" w:rsidRDefault="00484253" w:rsidP="00484253">
      <w:pPr>
        <w:numPr>
          <w:ilvl w:val="0"/>
          <w:numId w:val="9"/>
        </w:numPr>
        <w:tabs>
          <w:tab w:val="clear" w:pos="348"/>
        </w:tabs>
        <w:jc w:val="both"/>
        <w:rPr>
          <w:bCs/>
          <w:sz w:val="22"/>
        </w:rPr>
      </w:pPr>
      <w:r w:rsidRPr="00484253">
        <w:rPr>
          <w:bCs/>
          <w:sz w:val="22"/>
        </w:rPr>
        <w:t xml:space="preserve">τις </w:t>
      </w:r>
      <w:r w:rsidRPr="00484253">
        <w:rPr>
          <w:bCs/>
          <w:sz w:val="22"/>
          <w:szCs w:val="22"/>
        </w:rPr>
        <w:t>καταναλωτικού</w:t>
      </w:r>
      <w:r w:rsidRPr="00484253">
        <w:rPr>
          <w:bCs/>
          <w:sz w:val="22"/>
        </w:rPr>
        <w:t xml:space="preserve"> χαρακτήρα δαπάνες λειτουργίας των φορέων του κράτους,</w:t>
      </w:r>
    </w:p>
    <w:p w:rsidR="00484253" w:rsidRPr="00484253" w:rsidRDefault="00484253" w:rsidP="009F61E7">
      <w:pPr>
        <w:numPr>
          <w:ilvl w:val="0"/>
          <w:numId w:val="9"/>
        </w:numPr>
        <w:tabs>
          <w:tab w:val="clear" w:pos="348"/>
        </w:tabs>
        <w:ind w:left="346" w:hanging="346"/>
        <w:jc w:val="both"/>
        <w:rPr>
          <w:bCs/>
          <w:sz w:val="22"/>
        </w:rPr>
      </w:pPr>
      <w:r w:rsidRPr="00484253">
        <w:rPr>
          <w:bCs/>
          <w:sz w:val="22"/>
        </w:rPr>
        <w:t xml:space="preserve">τις </w:t>
      </w:r>
      <w:r w:rsidRPr="00484253">
        <w:rPr>
          <w:bCs/>
          <w:sz w:val="22"/>
          <w:szCs w:val="22"/>
        </w:rPr>
        <w:t>δαπάνες</w:t>
      </w:r>
      <w:r w:rsidRPr="00484253">
        <w:rPr>
          <w:bCs/>
          <w:sz w:val="22"/>
        </w:rPr>
        <w:t xml:space="preserve"> για προμήθεια αγαθών και υπηρεσιών και </w:t>
      </w:r>
    </w:p>
    <w:p w:rsidR="00484253" w:rsidRPr="00F647CB" w:rsidRDefault="00484253" w:rsidP="009F61E7">
      <w:pPr>
        <w:numPr>
          <w:ilvl w:val="0"/>
          <w:numId w:val="9"/>
        </w:numPr>
        <w:tabs>
          <w:tab w:val="clear" w:pos="348"/>
        </w:tabs>
        <w:ind w:left="346" w:hanging="346"/>
        <w:jc w:val="both"/>
        <w:rPr>
          <w:bCs/>
          <w:sz w:val="20"/>
        </w:rPr>
      </w:pPr>
      <w:r w:rsidRPr="00484253">
        <w:rPr>
          <w:bCs/>
          <w:sz w:val="22"/>
        </w:rPr>
        <w:t xml:space="preserve">τις </w:t>
      </w:r>
      <w:r w:rsidRPr="00484253">
        <w:rPr>
          <w:bCs/>
          <w:sz w:val="22"/>
          <w:szCs w:val="22"/>
        </w:rPr>
        <w:t>δαπάνες</w:t>
      </w:r>
      <w:r w:rsidRPr="00484253">
        <w:rPr>
          <w:bCs/>
          <w:sz w:val="22"/>
        </w:rPr>
        <w:t xml:space="preserve"> μετακίνησης του προσωπικού για εκτέλεση υπηρεσίας.</w:t>
      </w:r>
    </w:p>
    <w:p w:rsidR="00F647CB" w:rsidRDefault="00F647CB" w:rsidP="00F647CB">
      <w:pPr>
        <w:jc w:val="both"/>
        <w:rPr>
          <w:bCs/>
          <w:sz w:val="22"/>
        </w:rPr>
      </w:pPr>
    </w:p>
    <w:p w:rsidR="00F647CB" w:rsidRPr="00484253" w:rsidRDefault="00F647CB" w:rsidP="00F647CB">
      <w:pPr>
        <w:jc w:val="both"/>
        <w:rPr>
          <w:bCs/>
          <w:sz w:val="20"/>
        </w:rPr>
      </w:pPr>
      <w:r>
        <w:rPr>
          <w:bCs/>
          <w:sz w:val="22"/>
        </w:rPr>
        <w:t xml:space="preserve">Σημειώνεται ότι </w:t>
      </w:r>
      <w:r w:rsidR="009224E8">
        <w:rPr>
          <w:bCs/>
          <w:sz w:val="22"/>
        </w:rPr>
        <w:t xml:space="preserve">στην κατηγορία αυτή </w:t>
      </w:r>
      <w:r>
        <w:rPr>
          <w:bCs/>
          <w:sz w:val="22"/>
        </w:rPr>
        <w:t>περιλαμβάνεται και ποσό ύψους 300 εκατ. ευρώ για δράσεις στους τομείς της υγείας, της κοινωνικής προστασίας και της παιδείας.</w:t>
      </w:r>
    </w:p>
    <w:p w:rsidR="00484253" w:rsidRDefault="00484253" w:rsidP="00484253">
      <w:pPr>
        <w:tabs>
          <w:tab w:val="left" w:pos="180"/>
        </w:tabs>
        <w:spacing w:line="235" w:lineRule="auto"/>
        <w:jc w:val="both"/>
        <w:rPr>
          <w:b/>
          <w:bCs/>
          <w:sz w:val="22"/>
        </w:rPr>
      </w:pPr>
    </w:p>
    <w:p w:rsidR="00900B37" w:rsidRDefault="00900B37" w:rsidP="00484253">
      <w:pPr>
        <w:tabs>
          <w:tab w:val="left" w:pos="180"/>
        </w:tabs>
        <w:spacing w:line="235" w:lineRule="auto"/>
        <w:jc w:val="both"/>
        <w:rPr>
          <w:b/>
          <w:bCs/>
          <w:sz w:val="22"/>
        </w:rPr>
      </w:pPr>
    </w:p>
    <w:p w:rsidR="00900B37" w:rsidRDefault="00900B37" w:rsidP="00484253">
      <w:pPr>
        <w:tabs>
          <w:tab w:val="left" w:pos="180"/>
        </w:tabs>
        <w:spacing w:line="235" w:lineRule="auto"/>
        <w:jc w:val="both"/>
        <w:rPr>
          <w:b/>
          <w:bCs/>
          <w:sz w:val="22"/>
        </w:rPr>
      </w:pPr>
    </w:p>
    <w:p w:rsidR="00900B37" w:rsidRPr="00EA4082" w:rsidRDefault="00900B37" w:rsidP="00484253">
      <w:pPr>
        <w:tabs>
          <w:tab w:val="left" w:pos="180"/>
        </w:tabs>
        <w:spacing w:line="235" w:lineRule="auto"/>
        <w:jc w:val="both"/>
        <w:rPr>
          <w:b/>
          <w:bCs/>
          <w:sz w:val="22"/>
        </w:rPr>
      </w:pPr>
    </w:p>
    <w:p w:rsidR="00484253" w:rsidRPr="00EA4082" w:rsidRDefault="00484253" w:rsidP="00484253">
      <w:pPr>
        <w:rPr>
          <w:rFonts w:ascii="Arial Narrow" w:hAnsi="Arial Narrow"/>
          <w:b/>
          <w:bCs/>
          <w:sz w:val="22"/>
          <w:szCs w:val="22"/>
        </w:rPr>
      </w:pPr>
      <w:r w:rsidRPr="00EA4082">
        <w:rPr>
          <w:rFonts w:ascii="Arial Narrow" w:hAnsi="Arial Narrow"/>
          <w:b/>
          <w:bCs/>
          <w:sz w:val="22"/>
          <w:szCs w:val="22"/>
        </w:rPr>
        <w:lastRenderedPageBreak/>
        <w:t>Μεταβιβαστικές πληρωμές</w:t>
      </w:r>
    </w:p>
    <w:p w:rsidR="00484253" w:rsidRPr="00EA4082" w:rsidRDefault="00484253" w:rsidP="00484253">
      <w:pPr>
        <w:tabs>
          <w:tab w:val="left" w:pos="180"/>
        </w:tabs>
        <w:spacing w:line="235" w:lineRule="auto"/>
        <w:jc w:val="both"/>
        <w:rPr>
          <w:sz w:val="22"/>
        </w:rPr>
      </w:pPr>
    </w:p>
    <w:p w:rsidR="00484253" w:rsidRPr="00484253" w:rsidRDefault="00484253" w:rsidP="00484253">
      <w:pPr>
        <w:jc w:val="both"/>
        <w:outlineLvl w:val="3"/>
        <w:rPr>
          <w:bCs/>
          <w:sz w:val="22"/>
          <w:szCs w:val="22"/>
        </w:rPr>
      </w:pPr>
      <w:r w:rsidRPr="00484253">
        <w:rPr>
          <w:bCs/>
          <w:sz w:val="22"/>
          <w:szCs w:val="22"/>
        </w:rPr>
        <w:t>Οι δαπάνες της κατηγορίας αυτής προβλέπεται να διαμορφωθούν στα 21.305 εκατ. ευρώ και θα κ</w:t>
      </w:r>
      <w:r w:rsidRPr="00484253">
        <w:rPr>
          <w:bCs/>
          <w:sz w:val="22"/>
          <w:szCs w:val="22"/>
        </w:rPr>
        <w:t>α</w:t>
      </w:r>
      <w:r w:rsidRPr="00484253">
        <w:rPr>
          <w:bCs/>
          <w:sz w:val="22"/>
          <w:szCs w:val="22"/>
        </w:rPr>
        <w:t xml:space="preserve">λύψουν κυρίως ανάγκες επιχορήγησης της κοινωνικής ασφάλισης, των νοσηλευτικών ιδρυμάτων και των δαπανών για την κοινωνική προστασία (επιδόματα πολυτέκνων, επίδομα θέρμανσης, </w:t>
      </w:r>
      <w:r w:rsidR="00741690">
        <w:rPr>
          <w:bCs/>
          <w:sz w:val="22"/>
          <w:szCs w:val="22"/>
        </w:rPr>
        <w:t>επιχορήγ</w:t>
      </w:r>
      <w:r w:rsidR="00741690">
        <w:rPr>
          <w:bCs/>
          <w:sz w:val="22"/>
          <w:szCs w:val="22"/>
        </w:rPr>
        <w:t>η</w:t>
      </w:r>
      <w:r w:rsidR="00741690">
        <w:rPr>
          <w:bCs/>
          <w:sz w:val="22"/>
          <w:szCs w:val="22"/>
        </w:rPr>
        <w:t>ση</w:t>
      </w:r>
      <w:r w:rsidRPr="00484253">
        <w:rPr>
          <w:bCs/>
          <w:sz w:val="22"/>
          <w:szCs w:val="22"/>
        </w:rPr>
        <w:t xml:space="preserve"> στο ΑΚΑΓΕ, καθώς και άλλες δαπάνες κοινωνικού χαρακτήρα). </w:t>
      </w:r>
    </w:p>
    <w:p w:rsidR="00484253" w:rsidRDefault="00484253" w:rsidP="00484253">
      <w:pPr>
        <w:jc w:val="both"/>
        <w:outlineLvl w:val="3"/>
        <w:rPr>
          <w:bCs/>
          <w:sz w:val="22"/>
          <w:szCs w:val="22"/>
        </w:rPr>
      </w:pPr>
    </w:p>
    <w:p w:rsidR="00484253" w:rsidRPr="00484253" w:rsidRDefault="00484253" w:rsidP="00484253">
      <w:pPr>
        <w:jc w:val="both"/>
        <w:outlineLvl w:val="3"/>
        <w:rPr>
          <w:bCs/>
          <w:sz w:val="22"/>
          <w:szCs w:val="22"/>
        </w:rPr>
      </w:pPr>
      <w:r w:rsidRPr="00484253">
        <w:rPr>
          <w:bCs/>
          <w:sz w:val="22"/>
          <w:szCs w:val="22"/>
        </w:rPr>
        <w:t>Στις παραπάνω δαπάνες περιλαμβάνονται και οι δράσεις για:</w:t>
      </w:r>
    </w:p>
    <w:p w:rsidR="00484253" w:rsidRPr="00484253" w:rsidRDefault="00484253" w:rsidP="00484253">
      <w:pPr>
        <w:numPr>
          <w:ilvl w:val="0"/>
          <w:numId w:val="9"/>
        </w:numPr>
        <w:jc w:val="both"/>
        <w:outlineLvl w:val="3"/>
        <w:rPr>
          <w:bCs/>
          <w:sz w:val="22"/>
          <w:szCs w:val="22"/>
        </w:rPr>
      </w:pPr>
      <w:r w:rsidRPr="00484253">
        <w:rPr>
          <w:bCs/>
          <w:sz w:val="22"/>
          <w:szCs w:val="22"/>
        </w:rPr>
        <w:t>την πλήρη εφαρμογή του Κοινωνικού Εισοδήματος Αλληλεγγύης</w:t>
      </w:r>
      <w:r w:rsidR="00281CF9">
        <w:rPr>
          <w:bCs/>
          <w:sz w:val="22"/>
          <w:szCs w:val="22"/>
        </w:rPr>
        <w:t xml:space="preserve"> (ύψους 760 εκατ. ευρώ)</w:t>
      </w:r>
      <w:r w:rsidRPr="00484253">
        <w:rPr>
          <w:bCs/>
          <w:sz w:val="22"/>
          <w:szCs w:val="22"/>
        </w:rPr>
        <w:t>,</w:t>
      </w:r>
    </w:p>
    <w:p w:rsidR="00484253" w:rsidRPr="00484253" w:rsidRDefault="00484253" w:rsidP="00484253">
      <w:pPr>
        <w:numPr>
          <w:ilvl w:val="0"/>
          <w:numId w:val="9"/>
        </w:numPr>
        <w:jc w:val="both"/>
        <w:rPr>
          <w:bCs/>
          <w:sz w:val="22"/>
          <w:szCs w:val="22"/>
        </w:rPr>
      </w:pPr>
      <w:r w:rsidRPr="00484253">
        <w:rPr>
          <w:bCs/>
          <w:sz w:val="22"/>
          <w:szCs w:val="22"/>
        </w:rPr>
        <w:t xml:space="preserve">την επιχορήγηση του ΕΦΚΑ για την πληρωμή των συντάξεων του Δημοσίου και </w:t>
      </w:r>
    </w:p>
    <w:p w:rsidR="00484253" w:rsidRPr="00484253" w:rsidRDefault="00484253" w:rsidP="00484253">
      <w:pPr>
        <w:numPr>
          <w:ilvl w:val="0"/>
          <w:numId w:val="9"/>
        </w:numPr>
        <w:jc w:val="both"/>
        <w:rPr>
          <w:bCs/>
          <w:sz w:val="22"/>
          <w:szCs w:val="22"/>
        </w:rPr>
      </w:pPr>
      <w:r w:rsidRPr="00484253">
        <w:rPr>
          <w:bCs/>
          <w:sz w:val="22"/>
          <w:szCs w:val="22"/>
        </w:rPr>
        <w:t>τη συνεισφορά του Δημοσίου για την προστασία της κύριας κατοικίας των υπερχρεωμένων νο</w:t>
      </w:r>
      <w:r w:rsidRPr="00484253">
        <w:rPr>
          <w:bCs/>
          <w:sz w:val="22"/>
          <w:szCs w:val="22"/>
        </w:rPr>
        <w:t>ι</w:t>
      </w:r>
      <w:r w:rsidRPr="00484253">
        <w:rPr>
          <w:bCs/>
          <w:sz w:val="22"/>
          <w:szCs w:val="22"/>
        </w:rPr>
        <w:t xml:space="preserve">κοκυριών. </w:t>
      </w:r>
    </w:p>
    <w:p w:rsidR="00484253" w:rsidRPr="00F647CB" w:rsidRDefault="00484253" w:rsidP="00484253">
      <w:pPr>
        <w:tabs>
          <w:tab w:val="left" w:pos="180"/>
        </w:tabs>
        <w:spacing w:line="235" w:lineRule="auto"/>
        <w:jc w:val="both"/>
        <w:rPr>
          <w:bCs/>
          <w:sz w:val="20"/>
        </w:rPr>
      </w:pPr>
    </w:p>
    <w:p w:rsidR="00484253" w:rsidRPr="009A2B38" w:rsidRDefault="00484253" w:rsidP="00484253">
      <w:pPr>
        <w:rPr>
          <w:rFonts w:ascii="Arial Narrow" w:hAnsi="Arial Narrow"/>
          <w:b/>
          <w:bCs/>
          <w:sz w:val="22"/>
          <w:szCs w:val="22"/>
        </w:rPr>
      </w:pPr>
      <w:r>
        <w:rPr>
          <w:rFonts w:ascii="Arial Narrow" w:hAnsi="Arial Narrow"/>
          <w:b/>
          <w:bCs/>
          <w:sz w:val="22"/>
          <w:szCs w:val="22"/>
        </w:rPr>
        <w:t>Πληρωμές που αντικρίζονται από πραγματοποιούμενα έσοδα</w:t>
      </w:r>
      <w:r w:rsidRPr="009A2B38">
        <w:rPr>
          <w:rFonts w:ascii="Arial Narrow" w:hAnsi="Arial Narrow"/>
          <w:b/>
          <w:bCs/>
          <w:sz w:val="22"/>
          <w:szCs w:val="22"/>
        </w:rPr>
        <w:t xml:space="preserve"> </w:t>
      </w:r>
    </w:p>
    <w:p w:rsidR="00484253" w:rsidRPr="00F647CB" w:rsidRDefault="00484253" w:rsidP="00484253">
      <w:pPr>
        <w:tabs>
          <w:tab w:val="left" w:pos="180"/>
        </w:tabs>
        <w:spacing w:line="235" w:lineRule="auto"/>
        <w:jc w:val="both"/>
        <w:rPr>
          <w:bCs/>
          <w:sz w:val="20"/>
        </w:rPr>
      </w:pPr>
    </w:p>
    <w:p w:rsidR="00484253" w:rsidRPr="00484253" w:rsidRDefault="00484253" w:rsidP="00484253">
      <w:pPr>
        <w:tabs>
          <w:tab w:val="left" w:pos="180"/>
        </w:tabs>
        <w:spacing w:line="235" w:lineRule="auto"/>
        <w:jc w:val="both"/>
        <w:rPr>
          <w:bCs/>
          <w:sz w:val="22"/>
          <w:szCs w:val="22"/>
        </w:rPr>
      </w:pPr>
      <w:r w:rsidRPr="00484253">
        <w:rPr>
          <w:bCs/>
          <w:sz w:val="22"/>
          <w:szCs w:val="22"/>
        </w:rPr>
        <w:t>Οι πιστώσεις της κατηγορίας αυτής αφορούν αποδόσεις πόρων σε τρίτους κ</w:t>
      </w:r>
      <w:r w:rsidR="002236CE">
        <w:rPr>
          <w:bCs/>
          <w:sz w:val="22"/>
          <w:szCs w:val="22"/>
        </w:rPr>
        <w:t>.</w:t>
      </w:r>
      <w:r w:rsidRPr="00484253">
        <w:rPr>
          <w:bCs/>
          <w:sz w:val="22"/>
          <w:szCs w:val="22"/>
        </w:rPr>
        <w:t xml:space="preserve">λπ. </w:t>
      </w:r>
      <w:r w:rsidR="00831F61">
        <w:rPr>
          <w:bCs/>
          <w:sz w:val="22"/>
          <w:szCs w:val="22"/>
        </w:rPr>
        <w:t xml:space="preserve">Στην κατηγορία αυτή </w:t>
      </w:r>
      <w:r w:rsidRPr="00484253">
        <w:rPr>
          <w:bCs/>
          <w:sz w:val="22"/>
          <w:szCs w:val="22"/>
        </w:rPr>
        <w:t xml:space="preserve">περιλαμβάνονται κυρίως οι αποδόσεις πόρων στους ΟΤΑ και οι αποδόσεις στην ΕΕ. </w:t>
      </w:r>
    </w:p>
    <w:p w:rsidR="00484253" w:rsidRPr="00484253" w:rsidRDefault="00484253" w:rsidP="00484253">
      <w:pPr>
        <w:tabs>
          <w:tab w:val="left" w:pos="180"/>
        </w:tabs>
        <w:spacing w:line="235" w:lineRule="auto"/>
        <w:jc w:val="both"/>
        <w:rPr>
          <w:bCs/>
          <w:sz w:val="22"/>
          <w:szCs w:val="22"/>
        </w:rPr>
      </w:pPr>
    </w:p>
    <w:p w:rsidR="00484253" w:rsidRPr="00484253" w:rsidRDefault="00484253" w:rsidP="00484253">
      <w:pPr>
        <w:tabs>
          <w:tab w:val="left" w:pos="180"/>
        </w:tabs>
        <w:spacing w:line="235" w:lineRule="auto"/>
        <w:jc w:val="both"/>
        <w:rPr>
          <w:bCs/>
          <w:sz w:val="22"/>
          <w:szCs w:val="22"/>
        </w:rPr>
      </w:pPr>
      <w:r w:rsidRPr="00484253">
        <w:rPr>
          <w:bCs/>
          <w:sz w:val="22"/>
          <w:szCs w:val="22"/>
        </w:rPr>
        <w:t>Οι δαπάνες αυτές προβλέπεται να διαμορφωθούν στα 5.0</w:t>
      </w:r>
      <w:r w:rsidR="00294617">
        <w:rPr>
          <w:bCs/>
          <w:sz w:val="22"/>
          <w:szCs w:val="22"/>
        </w:rPr>
        <w:t>79</w:t>
      </w:r>
      <w:r w:rsidRPr="00484253">
        <w:rPr>
          <w:bCs/>
          <w:sz w:val="22"/>
          <w:szCs w:val="22"/>
        </w:rPr>
        <w:t xml:space="preserve"> εκατ. ευρώ.</w:t>
      </w:r>
    </w:p>
    <w:p w:rsidR="00484253" w:rsidRPr="00F647CB" w:rsidRDefault="00484253" w:rsidP="00484253">
      <w:pPr>
        <w:tabs>
          <w:tab w:val="left" w:pos="180"/>
        </w:tabs>
        <w:spacing w:line="235" w:lineRule="auto"/>
        <w:jc w:val="both"/>
        <w:rPr>
          <w:sz w:val="20"/>
          <w:szCs w:val="22"/>
        </w:rPr>
      </w:pPr>
    </w:p>
    <w:p w:rsidR="00484253" w:rsidRPr="009A2B38" w:rsidRDefault="00484253" w:rsidP="00484253">
      <w:pPr>
        <w:rPr>
          <w:rFonts w:ascii="Arial Narrow" w:hAnsi="Arial Narrow"/>
          <w:b/>
          <w:bCs/>
          <w:sz w:val="22"/>
          <w:szCs w:val="22"/>
        </w:rPr>
      </w:pPr>
      <w:r w:rsidRPr="009A2B38">
        <w:rPr>
          <w:rFonts w:ascii="Arial Narrow" w:hAnsi="Arial Narrow"/>
          <w:b/>
          <w:bCs/>
          <w:sz w:val="22"/>
          <w:szCs w:val="22"/>
        </w:rPr>
        <w:t xml:space="preserve">Αποθεματικό </w:t>
      </w:r>
    </w:p>
    <w:p w:rsidR="00484253" w:rsidRPr="00F647CB" w:rsidRDefault="00484253" w:rsidP="00484253">
      <w:pPr>
        <w:tabs>
          <w:tab w:val="left" w:pos="180"/>
        </w:tabs>
        <w:spacing w:line="235" w:lineRule="auto"/>
        <w:jc w:val="both"/>
        <w:rPr>
          <w:b/>
          <w:sz w:val="20"/>
          <w:szCs w:val="22"/>
        </w:rPr>
      </w:pPr>
    </w:p>
    <w:p w:rsidR="00484253" w:rsidRPr="00484253" w:rsidRDefault="00484253" w:rsidP="00484253">
      <w:pPr>
        <w:tabs>
          <w:tab w:val="left" w:pos="180"/>
        </w:tabs>
        <w:spacing w:line="235" w:lineRule="auto"/>
        <w:jc w:val="both"/>
        <w:rPr>
          <w:bCs/>
          <w:sz w:val="22"/>
          <w:szCs w:val="22"/>
        </w:rPr>
      </w:pPr>
      <w:r w:rsidRPr="00484253">
        <w:rPr>
          <w:bCs/>
          <w:sz w:val="22"/>
          <w:szCs w:val="22"/>
        </w:rPr>
        <w:t>Για την αντιμετώπιση απρόβλεπτων και έκτακτου χαρακτήρα δαπανών έχουν προβλεφθεί πιστώσεις ύψους 1.000 εκατ. ευρώ όπως και το 2016.</w:t>
      </w:r>
    </w:p>
    <w:p w:rsidR="00484253" w:rsidRPr="00F647CB" w:rsidRDefault="00484253" w:rsidP="00484253">
      <w:pPr>
        <w:tabs>
          <w:tab w:val="left" w:pos="180"/>
        </w:tabs>
        <w:spacing w:line="235" w:lineRule="auto"/>
        <w:jc w:val="both"/>
        <w:rPr>
          <w:bCs/>
          <w:sz w:val="20"/>
          <w:szCs w:val="22"/>
        </w:rPr>
      </w:pPr>
    </w:p>
    <w:p w:rsidR="00484253" w:rsidRPr="009A2B38" w:rsidRDefault="00484253" w:rsidP="00484253">
      <w:pPr>
        <w:rPr>
          <w:rFonts w:ascii="Arial Narrow" w:hAnsi="Arial Narrow"/>
          <w:b/>
          <w:bCs/>
          <w:sz w:val="22"/>
          <w:szCs w:val="22"/>
        </w:rPr>
      </w:pPr>
      <w:r w:rsidRPr="009A2B38">
        <w:rPr>
          <w:rFonts w:ascii="Arial Narrow" w:hAnsi="Arial Narrow"/>
          <w:b/>
          <w:bCs/>
          <w:sz w:val="22"/>
          <w:szCs w:val="22"/>
        </w:rPr>
        <w:t>Δαπάνες τόκων</w:t>
      </w:r>
    </w:p>
    <w:p w:rsidR="00484253" w:rsidRPr="00F647CB" w:rsidRDefault="00484253" w:rsidP="00484253">
      <w:pPr>
        <w:tabs>
          <w:tab w:val="left" w:pos="180"/>
        </w:tabs>
        <w:spacing w:line="235" w:lineRule="auto"/>
        <w:jc w:val="both"/>
        <w:rPr>
          <w:b/>
          <w:bCs/>
          <w:i/>
          <w:sz w:val="20"/>
          <w:szCs w:val="22"/>
        </w:rPr>
      </w:pPr>
    </w:p>
    <w:p w:rsidR="00484253" w:rsidRPr="00484253" w:rsidRDefault="00484253" w:rsidP="00484253">
      <w:pPr>
        <w:tabs>
          <w:tab w:val="left" w:pos="180"/>
        </w:tabs>
        <w:spacing w:line="235" w:lineRule="auto"/>
        <w:jc w:val="both"/>
        <w:rPr>
          <w:bCs/>
          <w:sz w:val="22"/>
          <w:szCs w:val="22"/>
        </w:rPr>
      </w:pPr>
      <w:r w:rsidRPr="00484253">
        <w:rPr>
          <w:bCs/>
          <w:sz w:val="22"/>
          <w:szCs w:val="22"/>
        </w:rPr>
        <w:t>Οι δαπάνες για τόκους προβλέπονται στα 5.550 εκατ. ευρώ, έναντι των 5.600 εκατ. ευρώ του 2016.</w:t>
      </w:r>
    </w:p>
    <w:p w:rsidR="00484253" w:rsidRPr="00F647CB" w:rsidRDefault="00484253" w:rsidP="00484253">
      <w:pPr>
        <w:tabs>
          <w:tab w:val="left" w:pos="180"/>
        </w:tabs>
        <w:spacing w:line="235" w:lineRule="auto"/>
        <w:jc w:val="both"/>
        <w:rPr>
          <w:bCs/>
          <w:sz w:val="20"/>
          <w:szCs w:val="22"/>
        </w:rPr>
      </w:pPr>
    </w:p>
    <w:p w:rsidR="00484253" w:rsidRPr="009A2B38" w:rsidRDefault="00484253" w:rsidP="00484253">
      <w:pPr>
        <w:rPr>
          <w:rFonts w:ascii="Arial Narrow" w:hAnsi="Arial Narrow"/>
          <w:b/>
          <w:bCs/>
          <w:sz w:val="22"/>
          <w:szCs w:val="22"/>
        </w:rPr>
      </w:pPr>
      <w:r w:rsidRPr="009A2B38">
        <w:rPr>
          <w:rFonts w:ascii="Arial Narrow" w:hAnsi="Arial Narrow"/>
          <w:b/>
          <w:bCs/>
          <w:sz w:val="22"/>
          <w:szCs w:val="22"/>
        </w:rPr>
        <w:t>Δαπάνες για την υλοποίηση εξοπλιστικών προγραμμάτων Υπουργείου Εθνικής Άμυνας</w:t>
      </w:r>
    </w:p>
    <w:p w:rsidR="00484253" w:rsidRPr="00F647CB" w:rsidRDefault="00484253" w:rsidP="00484253">
      <w:pPr>
        <w:tabs>
          <w:tab w:val="left" w:pos="180"/>
        </w:tabs>
        <w:spacing w:line="235" w:lineRule="auto"/>
        <w:jc w:val="both"/>
        <w:rPr>
          <w:b/>
          <w:bCs/>
          <w:i/>
          <w:sz w:val="20"/>
          <w:szCs w:val="22"/>
        </w:rPr>
      </w:pPr>
    </w:p>
    <w:p w:rsidR="00484253" w:rsidRPr="00484253" w:rsidRDefault="00484253" w:rsidP="00484253">
      <w:pPr>
        <w:tabs>
          <w:tab w:val="left" w:pos="180"/>
        </w:tabs>
        <w:spacing w:line="235" w:lineRule="auto"/>
        <w:jc w:val="both"/>
        <w:rPr>
          <w:bCs/>
          <w:sz w:val="22"/>
          <w:szCs w:val="22"/>
        </w:rPr>
      </w:pPr>
      <w:r w:rsidRPr="00484253">
        <w:rPr>
          <w:bCs/>
          <w:sz w:val="22"/>
          <w:szCs w:val="22"/>
        </w:rPr>
        <w:t>Οι ταμειακές δαπάνες της κατηγορίας αυτής προβλέπεται να διαμορφωθούν στα 475 εκατ. ευρώ, με</w:t>
      </w:r>
      <w:r w:rsidRPr="00484253">
        <w:rPr>
          <w:bCs/>
          <w:sz w:val="22"/>
          <w:szCs w:val="22"/>
        </w:rPr>
        <w:t>ι</w:t>
      </w:r>
      <w:r w:rsidRPr="00484253">
        <w:rPr>
          <w:bCs/>
          <w:sz w:val="22"/>
          <w:szCs w:val="22"/>
        </w:rPr>
        <w:t>ωμένες κατά 112 εκατ. ευρώ σε σχέση με το 2016 .</w:t>
      </w:r>
    </w:p>
    <w:p w:rsidR="00484253" w:rsidRPr="00F647CB" w:rsidRDefault="00484253" w:rsidP="00484253">
      <w:pPr>
        <w:tabs>
          <w:tab w:val="left" w:pos="180"/>
        </w:tabs>
        <w:spacing w:line="235" w:lineRule="auto"/>
        <w:jc w:val="both"/>
        <w:rPr>
          <w:sz w:val="20"/>
          <w:szCs w:val="22"/>
        </w:rPr>
      </w:pPr>
    </w:p>
    <w:p w:rsidR="00484253" w:rsidRPr="009A2B38" w:rsidRDefault="00484253" w:rsidP="00484253">
      <w:pPr>
        <w:jc w:val="both"/>
        <w:rPr>
          <w:rFonts w:ascii="Arial Narrow" w:hAnsi="Arial Narrow"/>
          <w:b/>
          <w:bCs/>
          <w:sz w:val="22"/>
          <w:szCs w:val="22"/>
        </w:rPr>
      </w:pPr>
      <w:r w:rsidRPr="009A2B38">
        <w:rPr>
          <w:rFonts w:ascii="Arial Narrow" w:hAnsi="Arial Narrow"/>
          <w:b/>
          <w:bCs/>
          <w:sz w:val="22"/>
          <w:szCs w:val="22"/>
        </w:rPr>
        <w:t xml:space="preserve">Δαπάνες </w:t>
      </w:r>
      <w:r>
        <w:rPr>
          <w:rFonts w:ascii="Arial Narrow" w:hAnsi="Arial Narrow"/>
          <w:b/>
          <w:bCs/>
          <w:sz w:val="22"/>
          <w:szCs w:val="22"/>
        </w:rPr>
        <w:t>προμηθειών τραπεζών, Ευρωπαϊκού</w:t>
      </w:r>
      <w:r w:rsidRPr="009A2B38">
        <w:rPr>
          <w:rFonts w:ascii="Arial Narrow" w:hAnsi="Arial Narrow"/>
          <w:b/>
          <w:bCs/>
          <w:sz w:val="22"/>
          <w:szCs w:val="22"/>
        </w:rPr>
        <w:t xml:space="preserve"> </w:t>
      </w:r>
      <w:r>
        <w:rPr>
          <w:rFonts w:ascii="Arial Narrow" w:hAnsi="Arial Narrow"/>
          <w:b/>
          <w:bCs/>
          <w:sz w:val="22"/>
          <w:szCs w:val="22"/>
        </w:rPr>
        <w:t>Μηχανισμού</w:t>
      </w:r>
      <w:r w:rsidRPr="009A2B38">
        <w:rPr>
          <w:rFonts w:ascii="Arial Narrow" w:hAnsi="Arial Narrow"/>
          <w:b/>
          <w:bCs/>
          <w:sz w:val="22"/>
          <w:szCs w:val="22"/>
        </w:rPr>
        <w:t xml:space="preserve"> Σταθερότη</w:t>
      </w:r>
      <w:r>
        <w:rPr>
          <w:rFonts w:ascii="Arial Narrow" w:hAnsi="Arial Narrow"/>
          <w:b/>
          <w:bCs/>
          <w:sz w:val="22"/>
          <w:szCs w:val="22"/>
        </w:rPr>
        <w:t>τας και λοιπές δαπάνες δημόσιου χρέους</w:t>
      </w:r>
    </w:p>
    <w:p w:rsidR="00484253" w:rsidRPr="00F647CB" w:rsidRDefault="00484253" w:rsidP="00484253">
      <w:pPr>
        <w:tabs>
          <w:tab w:val="left" w:pos="180"/>
        </w:tabs>
        <w:spacing w:line="235" w:lineRule="auto"/>
        <w:jc w:val="both"/>
        <w:rPr>
          <w:bCs/>
          <w:sz w:val="20"/>
          <w:szCs w:val="22"/>
        </w:rPr>
      </w:pPr>
    </w:p>
    <w:p w:rsidR="00484253" w:rsidRPr="00484253" w:rsidRDefault="00484253" w:rsidP="00484253">
      <w:pPr>
        <w:tabs>
          <w:tab w:val="left" w:pos="180"/>
        </w:tabs>
        <w:spacing w:line="235" w:lineRule="auto"/>
        <w:jc w:val="both"/>
        <w:rPr>
          <w:bCs/>
          <w:sz w:val="22"/>
          <w:szCs w:val="22"/>
        </w:rPr>
      </w:pPr>
      <w:r w:rsidRPr="00484253">
        <w:rPr>
          <w:bCs/>
          <w:sz w:val="22"/>
          <w:szCs w:val="22"/>
        </w:rPr>
        <w:t xml:space="preserve">Οι δαπάνες αυτές προβλέπονται στα 75 εκατ. ευρώ, αυξημένες κατά 20 εκατ. ευρώ σε σχέση με το </w:t>
      </w:r>
      <w:r w:rsidRPr="00484253">
        <w:rPr>
          <w:bCs/>
          <w:sz w:val="22"/>
          <w:szCs w:val="22"/>
        </w:rPr>
        <w:t>έ</w:t>
      </w:r>
      <w:r w:rsidRPr="00484253">
        <w:rPr>
          <w:bCs/>
          <w:sz w:val="22"/>
          <w:szCs w:val="22"/>
        </w:rPr>
        <w:t>τος 2016.</w:t>
      </w:r>
    </w:p>
    <w:p w:rsidR="00484253" w:rsidRPr="00F647CB" w:rsidRDefault="00484253" w:rsidP="00484253">
      <w:pPr>
        <w:jc w:val="both"/>
        <w:outlineLvl w:val="3"/>
        <w:rPr>
          <w:sz w:val="20"/>
          <w:szCs w:val="22"/>
        </w:rPr>
      </w:pPr>
    </w:p>
    <w:p w:rsidR="00484253" w:rsidRPr="00484253" w:rsidRDefault="00484253" w:rsidP="00484253">
      <w:pPr>
        <w:jc w:val="both"/>
        <w:rPr>
          <w:rFonts w:ascii="Arial Narrow" w:hAnsi="Arial Narrow"/>
          <w:b/>
          <w:bCs/>
          <w:sz w:val="22"/>
          <w:szCs w:val="22"/>
        </w:rPr>
      </w:pPr>
      <w:r w:rsidRPr="00484253">
        <w:rPr>
          <w:rFonts w:ascii="Arial Narrow" w:hAnsi="Arial Narrow"/>
          <w:b/>
          <w:bCs/>
          <w:sz w:val="22"/>
          <w:szCs w:val="22"/>
        </w:rPr>
        <w:t>Καταπτώσεις εγγυήσεων</w:t>
      </w:r>
    </w:p>
    <w:p w:rsidR="00484253" w:rsidRPr="00F647CB" w:rsidRDefault="00484253" w:rsidP="00484253">
      <w:pPr>
        <w:jc w:val="both"/>
        <w:outlineLvl w:val="3"/>
        <w:rPr>
          <w:sz w:val="20"/>
          <w:szCs w:val="22"/>
        </w:rPr>
      </w:pPr>
    </w:p>
    <w:p w:rsidR="00484253" w:rsidRPr="00484253" w:rsidRDefault="00484253" w:rsidP="00484253">
      <w:pPr>
        <w:jc w:val="both"/>
        <w:outlineLvl w:val="3"/>
        <w:rPr>
          <w:bCs/>
          <w:sz w:val="22"/>
          <w:szCs w:val="22"/>
        </w:rPr>
      </w:pPr>
      <w:r w:rsidRPr="00484253">
        <w:rPr>
          <w:bCs/>
          <w:sz w:val="22"/>
          <w:szCs w:val="22"/>
        </w:rPr>
        <w:t>Το συνολικό ύψος των δαπανών για καταπτώσεις εγγυήσεων προς φορείς εντός (σε ακαθάριστη βάση) και εκτός Γενικής Κυβέρνησης, εκτιμάται ότι θα διαμορφωθεί στα 1.017 εκατ. ευρώ, μειωμένο κατά 731 εκατ. ευρώ σε σχέση με τη σχετική εκτίμηση για το έτος 2016.</w:t>
      </w:r>
    </w:p>
    <w:p w:rsidR="00484253" w:rsidRPr="00F647CB" w:rsidRDefault="00484253" w:rsidP="00484253">
      <w:pPr>
        <w:jc w:val="both"/>
        <w:outlineLvl w:val="3"/>
        <w:rPr>
          <w:bCs/>
          <w:sz w:val="20"/>
          <w:szCs w:val="22"/>
        </w:rPr>
      </w:pPr>
    </w:p>
    <w:p w:rsidR="00484253" w:rsidRPr="00484253" w:rsidRDefault="00484253" w:rsidP="00484253">
      <w:pPr>
        <w:jc w:val="both"/>
        <w:outlineLvl w:val="3"/>
        <w:rPr>
          <w:bCs/>
          <w:sz w:val="22"/>
          <w:szCs w:val="22"/>
        </w:rPr>
      </w:pPr>
      <w:r w:rsidRPr="00484253">
        <w:rPr>
          <w:bCs/>
          <w:sz w:val="22"/>
          <w:szCs w:val="22"/>
        </w:rPr>
        <w:t>Η μείωση αυτή θα προέλθει από τις καταπτώσεις εγγυήσεων σε φορείς εντός της Γενικής Κυβέρν</w:t>
      </w:r>
      <w:r w:rsidRPr="00484253">
        <w:rPr>
          <w:bCs/>
          <w:sz w:val="22"/>
          <w:szCs w:val="22"/>
        </w:rPr>
        <w:t>η</w:t>
      </w:r>
      <w:r w:rsidRPr="00484253">
        <w:rPr>
          <w:bCs/>
          <w:sz w:val="22"/>
          <w:szCs w:val="22"/>
        </w:rPr>
        <w:t>σης.</w:t>
      </w:r>
    </w:p>
    <w:p w:rsidR="00B0472D" w:rsidRPr="00F647CB" w:rsidRDefault="00B0472D" w:rsidP="00B0472D">
      <w:pPr>
        <w:tabs>
          <w:tab w:val="left" w:pos="180"/>
        </w:tabs>
        <w:spacing w:line="235" w:lineRule="auto"/>
        <w:jc w:val="both"/>
        <w:rPr>
          <w:sz w:val="20"/>
          <w:szCs w:val="22"/>
        </w:rPr>
      </w:pPr>
    </w:p>
    <w:p w:rsidR="005D0BB1" w:rsidRPr="00511F09" w:rsidRDefault="005D0BB1" w:rsidP="005D0BB1">
      <w:pPr>
        <w:jc w:val="both"/>
        <w:rPr>
          <w:rFonts w:ascii="Arial Narrow" w:hAnsi="Arial Narrow"/>
          <w:b/>
          <w:i/>
          <w:color w:val="000080"/>
          <w:sz w:val="22"/>
        </w:rPr>
      </w:pPr>
      <w:r w:rsidRPr="00511F09">
        <w:rPr>
          <w:rFonts w:ascii="Arial Narrow" w:hAnsi="Arial Narrow"/>
          <w:b/>
          <w:i/>
          <w:color w:val="000080"/>
          <w:sz w:val="22"/>
        </w:rPr>
        <w:t>Δαπάνες κατά Υπουργείο</w:t>
      </w:r>
    </w:p>
    <w:p w:rsidR="005D0BB1" w:rsidRPr="00F647CB" w:rsidRDefault="005D0BB1" w:rsidP="005D0BB1">
      <w:pPr>
        <w:tabs>
          <w:tab w:val="left" w:pos="180"/>
        </w:tabs>
        <w:spacing w:line="235" w:lineRule="auto"/>
        <w:jc w:val="both"/>
        <w:rPr>
          <w:sz w:val="20"/>
        </w:rPr>
      </w:pPr>
    </w:p>
    <w:p w:rsidR="005512EC" w:rsidRPr="00275E97" w:rsidRDefault="005512EC" w:rsidP="005512EC">
      <w:pPr>
        <w:jc w:val="both"/>
        <w:rPr>
          <w:sz w:val="22"/>
        </w:rPr>
      </w:pPr>
      <w:r w:rsidRPr="00275E97">
        <w:rPr>
          <w:sz w:val="22"/>
        </w:rPr>
        <w:t xml:space="preserve">Στον προϋπολογισμό κάθε Υπουργείου προβλέπονται πιστώσεις για να καλυφθούν δαπάνες αποδοχών των υπαλλήλων με οποιαδήποτε σχέση εργασίας, των δημόσιων λειτουργών, των στελεχών των </w:t>
      </w:r>
      <w:r w:rsidRPr="00275E97">
        <w:rPr>
          <w:sz w:val="22"/>
        </w:rPr>
        <w:t>Ε</w:t>
      </w:r>
      <w:r w:rsidRPr="00275E97">
        <w:rPr>
          <w:sz w:val="22"/>
        </w:rPr>
        <w:t>νόπλων Δυνάμεων και των Σωμάτων Ασφαλείας, των διπλωματών, των ιατρών του ΕΣΥ, των αρχι</w:t>
      </w:r>
      <w:r w:rsidRPr="00275E97">
        <w:rPr>
          <w:sz w:val="22"/>
        </w:rPr>
        <w:t>ε</w:t>
      </w:r>
      <w:r w:rsidRPr="00275E97">
        <w:rPr>
          <w:sz w:val="22"/>
        </w:rPr>
        <w:t>ρέων κ.λπ.</w:t>
      </w:r>
    </w:p>
    <w:p w:rsidR="005F2BF4" w:rsidRPr="00F647CB" w:rsidRDefault="005512EC" w:rsidP="005512EC">
      <w:pPr>
        <w:jc w:val="both"/>
        <w:rPr>
          <w:sz w:val="20"/>
        </w:rPr>
      </w:pPr>
      <w:r w:rsidRPr="00F647CB">
        <w:rPr>
          <w:sz w:val="20"/>
        </w:rPr>
        <w:t xml:space="preserve"> </w:t>
      </w:r>
    </w:p>
    <w:p w:rsidR="00F309A7" w:rsidRDefault="00F309A7">
      <w:pPr>
        <w:rPr>
          <w:sz w:val="22"/>
        </w:rPr>
      </w:pPr>
    </w:p>
    <w:p w:rsidR="008053BB" w:rsidRDefault="008053BB">
      <w:pPr>
        <w:rPr>
          <w:sz w:val="22"/>
        </w:rPr>
      </w:pPr>
    </w:p>
    <w:tbl>
      <w:tblPr>
        <w:tblW w:w="8958" w:type="dxa"/>
        <w:jc w:val="center"/>
        <w:tblLayout w:type="fixed"/>
        <w:tblLook w:val="04A0"/>
      </w:tblPr>
      <w:tblGrid>
        <w:gridCol w:w="246"/>
        <w:gridCol w:w="4317"/>
        <w:gridCol w:w="1175"/>
        <w:gridCol w:w="1223"/>
        <w:gridCol w:w="1004"/>
        <w:gridCol w:w="993"/>
      </w:tblGrid>
      <w:tr w:rsidR="00F309A7" w:rsidRPr="00CE5045" w:rsidTr="008D240E">
        <w:trPr>
          <w:trHeight w:val="170"/>
          <w:tblHeader/>
          <w:jc w:val="center"/>
        </w:trPr>
        <w:tc>
          <w:tcPr>
            <w:tcW w:w="8958" w:type="dxa"/>
            <w:gridSpan w:val="6"/>
            <w:tcBorders>
              <w:top w:val="single" w:sz="4" w:space="0" w:color="auto"/>
              <w:left w:val="single" w:sz="4" w:space="0" w:color="auto"/>
              <w:right w:val="single" w:sz="4" w:space="0" w:color="auto"/>
            </w:tcBorders>
            <w:shd w:val="clear" w:color="auto" w:fill="404040" w:themeFill="text1" w:themeFillTint="BF"/>
            <w:tcMar>
              <w:left w:w="28" w:type="dxa"/>
              <w:right w:w="28" w:type="dxa"/>
            </w:tcMar>
            <w:vAlign w:val="center"/>
            <w:hideMark/>
          </w:tcPr>
          <w:p w:rsidR="00E023F6" w:rsidRDefault="004C79C6" w:rsidP="00E023F6">
            <w:pPr>
              <w:spacing w:before="120"/>
              <w:jc w:val="center"/>
              <w:rPr>
                <w:rFonts w:ascii="Arial Narrow" w:hAnsi="Arial Narrow"/>
                <w:b/>
                <w:bCs/>
                <w:color w:val="FFFFFF" w:themeColor="background1"/>
                <w:sz w:val="22"/>
              </w:rPr>
            </w:pPr>
            <w:r>
              <w:rPr>
                <w:rFonts w:ascii="Arial Narrow" w:hAnsi="Arial Narrow"/>
                <w:b/>
                <w:bCs/>
                <w:color w:val="FFFFFF" w:themeColor="background1"/>
                <w:sz w:val="22"/>
              </w:rPr>
              <w:t>Πίνακας 3.10</w:t>
            </w:r>
            <w:r w:rsidR="00F309A7" w:rsidRPr="00CE5045">
              <w:rPr>
                <w:rFonts w:ascii="Arial Narrow" w:hAnsi="Arial Narrow"/>
                <w:b/>
                <w:bCs/>
                <w:color w:val="FFFFFF" w:themeColor="background1"/>
                <w:sz w:val="22"/>
              </w:rPr>
              <w:t xml:space="preserve">  Ανώτατα όρια δαπανών φορέων Κρατικού Προϋπολογισμού</w:t>
            </w:r>
            <w:r w:rsidR="00E023F6">
              <w:rPr>
                <w:rFonts w:ascii="Arial Narrow" w:hAnsi="Arial Narrow"/>
                <w:b/>
                <w:bCs/>
                <w:color w:val="FFFFFF" w:themeColor="background1"/>
                <w:sz w:val="22"/>
              </w:rPr>
              <w:t xml:space="preserve"> </w:t>
            </w:r>
            <w:r w:rsidR="00F309A7" w:rsidRPr="00CE5045">
              <w:rPr>
                <w:rFonts w:ascii="Arial Narrow" w:hAnsi="Arial Narrow"/>
                <w:b/>
                <w:bCs/>
                <w:color w:val="FFFFFF" w:themeColor="background1"/>
                <w:sz w:val="22"/>
              </w:rPr>
              <w:t>σε ταμειακή και</w:t>
            </w:r>
          </w:p>
          <w:p w:rsidR="00F309A7" w:rsidRPr="00CE5045" w:rsidRDefault="00F309A7" w:rsidP="00E023F6">
            <w:pPr>
              <w:jc w:val="center"/>
              <w:rPr>
                <w:rFonts w:ascii="Arial Narrow" w:hAnsi="Arial Narrow"/>
                <w:b/>
                <w:bCs/>
                <w:color w:val="FFFFFF" w:themeColor="background1"/>
                <w:sz w:val="22"/>
              </w:rPr>
            </w:pPr>
            <w:r w:rsidRPr="00CE5045">
              <w:rPr>
                <w:rFonts w:ascii="Arial Narrow" w:hAnsi="Arial Narrow"/>
                <w:b/>
                <w:bCs/>
                <w:color w:val="FFFFFF" w:themeColor="background1"/>
                <w:sz w:val="22"/>
              </w:rPr>
              <w:t xml:space="preserve">δεδουλευμένη βάση σύμφωνα με τη μεθοδολογία του </w:t>
            </w:r>
            <w:r w:rsidRPr="00CE5045">
              <w:rPr>
                <w:rFonts w:ascii="Arial Narrow" w:hAnsi="Arial Narrow"/>
                <w:b/>
                <w:bCs/>
                <w:color w:val="FFFFFF" w:themeColor="background1"/>
                <w:sz w:val="22"/>
                <w:lang w:val="en-GB"/>
              </w:rPr>
              <w:t>ESA</w:t>
            </w:r>
            <w:r w:rsidR="00E023F6">
              <w:rPr>
                <w:rFonts w:ascii="Arial Narrow" w:hAnsi="Arial Narrow"/>
                <w:b/>
                <w:bCs/>
                <w:color w:val="FFFFFF" w:themeColor="background1"/>
                <w:sz w:val="22"/>
              </w:rPr>
              <w:t xml:space="preserve"> </w:t>
            </w:r>
            <w:r>
              <w:rPr>
                <w:rFonts w:ascii="Arial Narrow" w:hAnsi="Arial Narrow"/>
                <w:b/>
                <w:bCs/>
                <w:color w:val="FFFFFF" w:themeColor="background1"/>
                <w:sz w:val="22"/>
              </w:rPr>
              <w:t>για τα έτη 2015-2017</w:t>
            </w:r>
          </w:p>
          <w:p w:rsidR="00F309A7" w:rsidRPr="00CE5045" w:rsidRDefault="00F309A7" w:rsidP="00E023F6">
            <w:pPr>
              <w:spacing w:after="120"/>
              <w:jc w:val="center"/>
              <w:rPr>
                <w:rFonts w:ascii="Arial Narrow" w:hAnsi="Arial Narrow"/>
                <w:b/>
                <w:bCs/>
                <w:color w:val="FFFFFF" w:themeColor="background1"/>
                <w:sz w:val="22"/>
              </w:rPr>
            </w:pPr>
            <w:r w:rsidRPr="00CE5045">
              <w:rPr>
                <w:rFonts w:ascii="Arial Narrow" w:hAnsi="Arial Narrow"/>
                <w:b/>
                <w:bCs/>
                <w:color w:val="FFFFFF" w:themeColor="background1"/>
                <w:sz w:val="22"/>
              </w:rPr>
              <w:t>(σε εκατ. ευρώ)</w:t>
            </w:r>
          </w:p>
        </w:tc>
      </w:tr>
      <w:tr w:rsidR="00F309A7" w:rsidRPr="00D24169" w:rsidTr="008D240E">
        <w:trPr>
          <w:trHeight w:val="170"/>
          <w:tblHeader/>
          <w:jc w:val="center"/>
        </w:trPr>
        <w:tc>
          <w:tcPr>
            <w:tcW w:w="4563" w:type="dxa"/>
            <w:gridSpan w:val="2"/>
            <w:tcBorders>
              <w:left w:val="single" w:sz="4" w:space="0" w:color="auto"/>
              <w:bottom w:val="single" w:sz="4" w:space="0" w:color="auto"/>
            </w:tcBorders>
            <w:shd w:val="clear" w:color="auto" w:fill="auto"/>
            <w:tcMar>
              <w:left w:w="28" w:type="dxa"/>
              <w:right w:w="28" w:type="dxa"/>
            </w:tcMar>
            <w:vAlign w:val="center"/>
            <w:hideMark/>
          </w:tcPr>
          <w:p w:rsidR="00F309A7" w:rsidRPr="00D24169" w:rsidRDefault="00F309A7" w:rsidP="00F309A7">
            <w:pPr>
              <w:jc w:val="center"/>
              <w:rPr>
                <w:rFonts w:ascii="Arial Narrow" w:hAnsi="Arial Narrow"/>
                <w:b/>
                <w:bCs/>
                <w:sz w:val="16"/>
                <w:szCs w:val="16"/>
              </w:rPr>
            </w:pPr>
          </w:p>
        </w:tc>
        <w:tc>
          <w:tcPr>
            <w:tcW w:w="1175" w:type="dxa"/>
            <w:tcBorders>
              <w:bottom w:val="single" w:sz="4" w:space="0" w:color="auto"/>
            </w:tcBorders>
            <w:shd w:val="clear" w:color="auto" w:fill="auto"/>
            <w:tcMar>
              <w:left w:w="28" w:type="dxa"/>
              <w:right w:w="28" w:type="dxa"/>
            </w:tcMar>
            <w:vAlign w:val="center"/>
            <w:hideMark/>
          </w:tcPr>
          <w:p w:rsidR="00F309A7" w:rsidRPr="00D24169" w:rsidRDefault="00F309A7" w:rsidP="00F309A7">
            <w:pPr>
              <w:jc w:val="center"/>
              <w:rPr>
                <w:rFonts w:ascii="Arial Narrow" w:hAnsi="Arial Narrow"/>
                <w:b/>
                <w:bCs/>
                <w:sz w:val="16"/>
                <w:szCs w:val="16"/>
              </w:rPr>
            </w:pPr>
          </w:p>
        </w:tc>
        <w:tc>
          <w:tcPr>
            <w:tcW w:w="1223" w:type="dxa"/>
            <w:tcBorders>
              <w:bottom w:val="single" w:sz="4" w:space="0" w:color="auto"/>
            </w:tcBorders>
            <w:shd w:val="clear" w:color="auto" w:fill="auto"/>
            <w:tcMar>
              <w:left w:w="28" w:type="dxa"/>
              <w:right w:w="28" w:type="dxa"/>
            </w:tcMar>
            <w:vAlign w:val="center"/>
            <w:hideMark/>
          </w:tcPr>
          <w:p w:rsidR="00F309A7" w:rsidRPr="00D24169" w:rsidRDefault="00F309A7" w:rsidP="00F309A7">
            <w:pPr>
              <w:jc w:val="center"/>
              <w:rPr>
                <w:rFonts w:ascii="Arial Narrow" w:hAnsi="Arial Narrow"/>
                <w:b/>
                <w:bCs/>
                <w:sz w:val="16"/>
                <w:szCs w:val="16"/>
              </w:rPr>
            </w:pPr>
          </w:p>
        </w:tc>
        <w:tc>
          <w:tcPr>
            <w:tcW w:w="1997" w:type="dxa"/>
            <w:gridSpan w:val="2"/>
            <w:tcBorders>
              <w:bottom w:val="single" w:sz="4" w:space="0" w:color="auto"/>
              <w:right w:val="single" w:sz="4" w:space="0" w:color="auto"/>
            </w:tcBorders>
            <w:shd w:val="clear" w:color="auto" w:fill="auto"/>
            <w:tcMar>
              <w:left w:w="28" w:type="dxa"/>
              <w:right w:w="28" w:type="dxa"/>
            </w:tcMar>
            <w:vAlign w:val="center"/>
            <w:hideMark/>
          </w:tcPr>
          <w:p w:rsidR="00F309A7" w:rsidRPr="00D24169" w:rsidRDefault="00F309A7" w:rsidP="00F309A7">
            <w:pPr>
              <w:jc w:val="center"/>
              <w:rPr>
                <w:rFonts w:ascii="Arial Narrow" w:hAnsi="Arial Narrow"/>
                <w:b/>
                <w:bCs/>
                <w:sz w:val="16"/>
                <w:szCs w:val="16"/>
              </w:rPr>
            </w:pPr>
          </w:p>
        </w:tc>
      </w:tr>
      <w:tr w:rsidR="00F309A7" w:rsidRPr="008D240E" w:rsidTr="008D240E">
        <w:trPr>
          <w:trHeight w:val="170"/>
          <w:tblHeader/>
          <w:jc w:val="center"/>
        </w:trPr>
        <w:tc>
          <w:tcPr>
            <w:tcW w:w="4563"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8D240E" w:rsidRDefault="00F309A7" w:rsidP="00F309A7">
            <w:pPr>
              <w:jc w:val="center"/>
              <w:rPr>
                <w:rFonts w:ascii="Arial Narrow" w:hAnsi="Arial Narrow"/>
                <w:bCs/>
                <w:sz w:val="16"/>
                <w:szCs w:val="16"/>
              </w:rPr>
            </w:pPr>
            <w:r w:rsidRPr="008D240E">
              <w:rPr>
                <w:rFonts w:ascii="Arial Narrow" w:hAnsi="Arial Narrow"/>
                <w:bCs/>
                <w:sz w:val="16"/>
                <w:szCs w:val="16"/>
              </w:rPr>
              <w:t>Φορείς</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8D240E" w:rsidRDefault="00F309A7" w:rsidP="00F309A7">
            <w:pPr>
              <w:jc w:val="center"/>
              <w:rPr>
                <w:rFonts w:ascii="Arial Narrow" w:hAnsi="Arial Narrow"/>
                <w:bCs/>
                <w:sz w:val="16"/>
                <w:szCs w:val="16"/>
              </w:rPr>
            </w:pPr>
            <w:r w:rsidRPr="008D240E">
              <w:rPr>
                <w:rFonts w:ascii="Arial Narrow" w:hAnsi="Arial Narrow"/>
                <w:bCs/>
                <w:sz w:val="16"/>
                <w:szCs w:val="16"/>
              </w:rPr>
              <w:t>2015</w:t>
            </w:r>
          </w:p>
        </w:tc>
        <w:tc>
          <w:tcPr>
            <w:tcW w:w="222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8D240E" w:rsidRDefault="00F309A7" w:rsidP="00F309A7">
            <w:pPr>
              <w:jc w:val="center"/>
              <w:rPr>
                <w:rFonts w:ascii="Arial Narrow" w:hAnsi="Arial Narrow"/>
                <w:bCs/>
                <w:sz w:val="16"/>
                <w:szCs w:val="16"/>
              </w:rPr>
            </w:pPr>
            <w:r w:rsidRPr="008D240E">
              <w:rPr>
                <w:rFonts w:ascii="Arial Narrow" w:hAnsi="Arial Narrow"/>
                <w:bCs/>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09A7" w:rsidRPr="008D240E" w:rsidRDefault="00F309A7" w:rsidP="00F309A7">
            <w:pPr>
              <w:jc w:val="center"/>
              <w:rPr>
                <w:rFonts w:ascii="Arial Narrow" w:hAnsi="Arial Narrow"/>
                <w:bCs/>
                <w:sz w:val="16"/>
                <w:szCs w:val="16"/>
              </w:rPr>
            </w:pPr>
            <w:r w:rsidRPr="008D240E">
              <w:rPr>
                <w:rFonts w:ascii="Arial Narrow" w:hAnsi="Arial Narrow"/>
                <w:bCs/>
                <w:sz w:val="16"/>
                <w:szCs w:val="16"/>
              </w:rPr>
              <w:t>2017</w:t>
            </w:r>
          </w:p>
        </w:tc>
      </w:tr>
      <w:tr w:rsidR="00F309A7" w:rsidRPr="00CE5045" w:rsidTr="008D240E">
        <w:trPr>
          <w:trHeight w:val="170"/>
          <w:tblHeader/>
          <w:jc w:val="center"/>
        </w:trPr>
        <w:tc>
          <w:tcPr>
            <w:tcW w:w="4563"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CE5045" w:rsidRDefault="00F309A7" w:rsidP="00F309A7">
            <w:pPr>
              <w:rPr>
                <w:rFonts w:ascii="Arial Narrow" w:hAnsi="Arial Narrow"/>
                <w:b/>
                <w:bCs/>
                <w:sz w:val="16"/>
                <w:szCs w:val="16"/>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CE5045" w:rsidRDefault="00F309A7" w:rsidP="00F309A7">
            <w:pPr>
              <w:jc w:val="center"/>
              <w:rPr>
                <w:rFonts w:ascii="Arial Narrow" w:hAnsi="Arial Narrow"/>
                <w:b/>
                <w:bCs/>
                <w:sz w:val="16"/>
                <w:szCs w:val="16"/>
              </w:rPr>
            </w:pPr>
            <w:r>
              <w:rPr>
                <w:rFonts w:ascii="Arial Narrow" w:hAnsi="Arial Narrow"/>
                <w:b/>
                <w:bCs/>
                <w:sz w:val="16"/>
                <w:szCs w:val="16"/>
              </w:rPr>
              <w:t>Πραγματοποι</w:t>
            </w:r>
            <w:r>
              <w:rPr>
                <w:rFonts w:ascii="Arial Narrow" w:hAnsi="Arial Narrow"/>
                <w:b/>
                <w:bCs/>
                <w:sz w:val="16"/>
                <w:szCs w:val="16"/>
              </w:rPr>
              <w:t>ή</w:t>
            </w:r>
            <w:r>
              <w:rPr>
                <w:rFonts w:ascii="Arial Narrow" w:hAnsi="Arial Narrow"/>
                <w:b/>
                <w:bCs/>
                <w:sz w:val="16"/>
                <w:szCs w:val="16"/>
              </w:rPr>
              <w:t>σεις</w:t>
            </w:r>
          </w:p>
        </w:tc>
        <w:tc>
          <w:tcPr>
            <w:tcW w:w="12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CE5045" w:rsidRDefault="00F309A7" w:rsidP="00F309A7">
            <w:pPr>
              <w:jc w:val="center"/>
              <w:rPr>
                <w:rFonts w:ascii="Arial Narrow" w:hAnsi="Arial Narrow"/>
                <w:b/>
                <w:bCs/>
                <w:sz w:val="16"/>
                <w:szCs w:val="16"/>
                <w:vertAlign w:val="superscript"/>
              </w:rPr>
            </w:pPr>
            <w:r>
              <w:rPr>
                <w:rFonts w:ascii="Arial Narrow" w:hAnsi="Arial Narrow"/>
                <w:b/>
                <w:bCs/>
                <w:sz w:val="16"/>
                <w:szCs w:val="16"/>
              </w:rPr>
              <w:t>Προϋπολογισμός</w:t>
            </w:r>
            <w:r>
              <w:rPr>
                <w:rFonts w:ascii="Arial Narrow" w:hAnsi="Arial Narrow"/>
                <w:b/>
                <w:bCs/>
                <w:sz w:val="16"/>
                <w:szCs w:val="16"/>
                <w:vertAlign w:val="superscript"/>
              </w:rPr>
              <w:t>1</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CE5045" w:rsidRDefault="00F309A7" w:rsidP="00F309A7">
            <w:pPr>
              <w:jc w:val="center"/>
              <w:rPr>
                <w:rFonts w:ascii="Arial Narrow" w:hAnsi="Arial Narrow"/>
                <w:b/>
                <w:bCs/>
                <w:sz w:val="16"/>
                <w:szCs w:val="16"/>
              </w:rPr>
            </w:pPr>
            <w:r>
              <w:rPr>
                <w:rFonts w:ascii="Arial Narrow" w:hAnsi="Arial Narrow"/>
                <w:b/>
                <w:bCs/>
                <w:sz w:val="16"/>
                <w:szCs w:val="16"/>
              </w:rPr>
              <w:t>Εκτιμήσεις</w:t>
            </w:r>
            <w:r w:rsidRPr="00CE5045">
              <w:rPr>
                <w:rFonts w:ascii="Arial Narrow" w:hAnsi="Arial Narrow"/>
                <w:b/>
                <w:bCs/>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09A7" w:rsidRPr="00CE5045" w:rsidRDefault="00F309A7" w:rsidP="00F309A7">
            <w:pPr>
              <w:jc w:val="center"/>
              <w:rPr>
                <w:rFonts w:ascii="Arial Narrow" w:hAnsi="Arial Narrow"/>
                <w:b/>
                <w:bCs/>
                <w:sz w:val="16"/>
                <w:szCs w:val="16"/>
              </w:rPr>
            </w:pPr>
            <w:r w:rsidRPr="00CE5045">
              <w:rPr>
                <w:rFonts w:ascii="Arial Narrow" w:hAnsi="Arial Narrow"/>
                <w:b/>
                <w:bCs/>
                <w:sz w:val="16"/>
                <w:szCs w:val="16"/>
              </w:rPr>
              <w:t xml:space="preserve">Προβλέψεις </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sidRPr="00CE5045">
              <w:rPr>
                <w:rFonts w:ascii="Arial Narrow" w:hAnsi="Arial Narrow"/>
                <w:b/>
                <w:bCs/>
                <w:sz w:val="16"/>
                <w:szCs w:val="16"/>
              </w:rPr>
              <w:t>1</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Προεδρία της Δημοκρατίας</w:t>
            </w:r>
          </w:p>
        </w:tc>
        <w:tc>
          <w:tcPr>
            <w:tcW w:w="1175" w:type="dxa"/>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1223" w:type="dxa"/>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1004" w:type="dxa"/>
            <w:tcBorders>
              <w:top w:val="single" w:sz="4" w:space="0" w:color="auto"/>
            </w:tcBorders>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993" w:type="dxa"/>
            <w:tcBorders>
              <w:top w:val="single" w:sz="4" w:space="0" w:color="auto"/>
              <w:right w:val="single" w:sz="4" w:space="0" w:color="auto"/>
            </w:tcBorders>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3</w:t>
            </w:r>
          </w:p>
        </w:tc>
        <w:tc>
          <w:tcPr>
            <w:tcW w:w="1223"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3</w:t>
            </w:r>
          </w:p>
        </w:tc>
        <w:tc>
          <w:tcPr>
            <w:tcW w:w="1004"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3</w:t>
            </w:r>
          </w:p>
        </w:tc>
        <w:tc>
          <w:tcPr>
            <w:tcW w:w="993" w:type="dxa"/>
            <w:tcBorders>
              <w:right w:val="single" w:sz="4" w:space="0" w:color="auto"/>
            </w:tcBorders>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i/>
                <w:iCs/>
                <w:sz w:val="16"/>
                <w:szCs w:val="16"/>
              </w:rPr>
            </w:pPr>
            <w:r w:rsidRPr="001E7CB8">
              <w:rPr>
                <w:rFonts w:ascii="Arial Narrow" w:hAnsi="Arial Narrow"/>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1223"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1004"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993" w:type="dxa"/>
            <w:tcBorders>
              <w:right w:val="single" w:sz="4" w:space="0" w:color="auto"/>
            </w:tcBorders>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1223"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1004" w:type="dxa"/>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c>
          <w:tcPr>
            <w:tcW w:w="993" w:type="dxa"/>
            <w:tcBorders>
              <w:right w:val="single" w:sz="4" w:space="0" w:color="auto"/>
            </w:tcBorders>
            <w:shd w:val="clear" w:color="auto" w:fill="auto"/>
            <w:tcMar>
              <w:left w:w="28" w:type="dxa"/>
              <w:right w:w="28" w:type="dxa"/>
            </w:tcMar>
            <w:vAlign w:val="center"/>
            <w:hideMark/>
          </w:tcPr>
          <w:p w:rsidR="00033CF7" w:rsidRPr="001E7CB8" w:rsidRDefault="00033CF7" w:rsidP="00D24169">
            <w:pPr>
              <w:spacing w:line="233" w:lineRule="auto"/>
              <w:ind w:right="284"/>
              <w:jc w:val="right"/>
              <w:rPr>
                <w:rFonts w:ascii="Arial Narrow" w:hAnsi="Arial Narrow"/>
                <w:bCs/>
                <w:i/>
                <w:iCs/>
                <w:sz w:val="16"/>
                <w:szCs w:val="16"/>
              </w:rPr>
            </w:pPr>
            <w:r w:rsidRPr="001E7CB8">
              <w:rPr>
                <w:rFonts w:ascii="Arial Narrow" w:hAnsi="Arial Narrow"/>
                <w:bCs/>
                <w:i/>
                <w:iCs/>
                <w:sz w:val="16"/>
                <w:szCs w:val="16"/>
              </w:rPr>
              <w:t>3</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sidRPr="00CE5045">
              <w:rPr>
                <w:rFonts w:ascii="Arial Narrow" w:hAnsi="Arial Narrow"/>
                <w:b/>
                <w:bCs/>
                <w:sz w:val="16"/>
                <w:szCs w:val="16"/>
              </w:rPr>
              <w:t>2</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Βουλή των Ελλήνων </w:t>
            </w:r>
          </w:p>
        </w:tc>
        <w:tc>
          <w:tcPr>
            <w:tcW w:w="1175" w:type="dxa"/>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1223" w:type="dxa"/>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1004" w:type="dxa"/>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Default="00033CF7" w:rsidP="00D24169">
            <w:pPr>
              <w:spacing w:line="233" w:lineRule="auto"/>
              <w:ind w:right="284"/>
              <w:jc w:val="right"/>
              <w:rPr>
                <w:rFonts w:ascii="Arial Narrow" w:hAnsi="Arial Narrow"/>
                <w:b/>
                <w:bCs/>
                <w:sz w:val="16"/>
                <w:szCs w:val="16"/>
              </w:rPr>
            </w:pPr>
            <w:r>
              <w:rPr>
                <w:rFonts w:ascii="Arial Narrow" w:hAnsi="Arial Narrow"/>
                <w:b/>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132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136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136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133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134</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sidRPr="00CE5045">
              <w:rPr>
                <w:rFonts w:ascii="Arial Narrow" w:hAnsi="Arial Narrow"/>
                <w:b/>
                <w:bCs/>
                <w:sz w:val="16"/>
                <w:szCs w:val="16"/>
              </w:rPr>
              <w:t>3</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Εσωτερικών</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5.212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5.177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5.209</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5.006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335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200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247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216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5.546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5.377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5.456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5.222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5.516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5.347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5.426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5.192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p>
        </w:tc>
        <w:tc>
          <w:tcPr>
            <w:tcW w:w="4317" w:type="dxa"/>
            <w:shd w:val="clear" w:color="auto" w:fill="auto"/>
            <w:tcMar>
              <w:left w:w="28" w:type="dxa"/>
              <w:right w:w="28" w:type="dxa"/>
            </w:tcMar>
            <w:vAlign w:val="center"/>
            <w:hideMark/>
          </w:tcPr>
          <w:p w:rsidR="00033CF7" w:rsidRPr="003317F4" w:rsidRDefault="00033CF7" w:rsidP="00D24169">
            <w:pPr>
              <w:spacing w:line="233" w:lineRule="auto"/>
              <w:rPr>
                <w:rFonts w:ascii="Arial Narrow" w:hAnsi="Arial Narrow"/>
                <w:b/>
                <w:bCs/>
                <w:iCs/>
                <w:sz w:val="16"/>
                <w:szCs w:val="16"/>
              </w:rPr>
            </w:pPr>
            <w:r w:rsidRPr="003317F4">
              <w:rPr>
                <w:rFonts w:ascii="Arial Narrow" w:hAnsi="Arial Narrow"/>
                <w:b/>
                <w:bCs/>
                <w:iCs/>
                <w:sz w:val="16"/>
                <w:szCs w:val="16"/>
              </w:rPr>
              <w:t>Πρώη</w:t>
            </w:r>
            <w:r>
              <w:rPr>
                <w:rFonts w:ascii="Arial Narrow" w:hAnsi="Arial Narrow"/>
                <w:b/>
                <w:bCs/>
                <w:iCs/>
                <w:sz w:val="16"/>
                <w:szCs w:val="16"/>
              </w:rPr>
              <w:t>ν</w:t>
            </w:r>
            <w:r w:rsidRPr="003317F4">
              <w:rPr>
                <w:rFonts w:ascii="Arial Narrow" w:hAnsi="Arial Narrow"/>
                <w:b/>
                <w:bCs/>
                <w:iCs/>
                <w:sz w:val="16"/>
                <w:szCs w:val="16"/>
              </w:rPr>
              <w:t xml:space="preserve"> Υπουργείο </w:t>
            </w:r>
            <w:r>
              <w:rPr>
                <w:rFonts w:ascii="Arial Narrow" w:hAnsi="Arial Narrow"/>
                <w:b/>
                <w:bCs/>
                <w:iCs/>
                <w:sz w:val="16"/>
                <w:szCs w:val="16"/>
              </w:rPr>
              <w:t>Εσωτερικών</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3.361</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3.273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3.258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3.055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255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112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135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3.616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3.385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3.393</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3.202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3.616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3.385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3.393</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3.202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p>
        </w:tc>
        <w:tc>
          <w:tcPr>
            <w:tcW w:w="4317" w:type="dxa"/>
            <w:shd w:val="clear" w:color="auto" w:fill="auto"/>
            <w:tcMar>
              <w:left w:w="28" w:type="dxa"/>
              <w:right w:w="28" w:type="dxa"/>
            </w:tcMar>
            <w:vAlign w:val="center"/>
            <w:hideMark/>
          </w:tcPr>
          <w:p w:rsidR="00033CF7" w:rsidRPr="003317F4" w:rsidRDefault="00033CF7" w:rsidP="00D24169">
            <w:pPr>
              <w:spacing w:line="233" w:lineRule="auto"/>
              <w:rPr>
                <w:rFonts w:ascii="Arial Narrow" w:hAnsi="Arial Narrow"/>
                <w:b/>
                <w:bCs/>
                <w:iCs/>
                <w:sz w:val="16"/>
                <w:szCs w:val="16"/>
              </w:rPr>
            </w:pPr>
            <w:r w:rsidRPr="003317F4">
              <w:rPr>
                <w:rFonts w:ascii="Arial Narrow" w:hAnsi="Arial Narrow"/>
                <w:b/>
                <w:bCs/>
                <w:iCs/>
                <w:sz w:val="16"/>
                <w:szCs w:val="16"/>
              </w:rPr>
              <w:t>Πρώην Υπουργείο</w:t>
            </w:r>
            <w:r>
              <w:rPr>
                <w:rFonts w:ascii="Arial Narrow" w:hAnsi="Arial Narrow"/>
                <w:b/>
                <w:bCs/>
                <w:iCs/>
                <w:sz w:val="16"/>
                <w:szCs w:val="16"/>
              </w:rPr>
              <w:t xml:space="preserve"> Δημ.</w:t>
            </w:r>
            <w:r w:rsidRPr="003317F4">
              <w:rPr>
                <w:rFonts w:ascii="Arial Narrow" w:hAnsi="Arial Narrow"/>
                <w:b/>
                <w:bCs/>
                <w:iCs/>
                <w:sz w:val="16"/>
                <w:szCs w:val="16"/>
              </w:rPr>
              <w:t xml:space="preserve"> Τάξης και Προστασίας του Πολίτη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1.846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1.900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1.946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1.946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86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1.924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1.986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2.052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2.013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1.894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1.956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2.022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1.983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p>
        </w:tc>
        <w:tc>
          <w:tcPr>
            <w:tcW w:w="4317" w:type="dxa"/>
            <w:shd w:val="clear" w:color="auto" w:fill="auto"/>
            <w:tcMar>
              <w:left w:w="28" w:type="dxa"/>
              <w:right w:w="28" w:type="dxa"/>
            </w:tcMar>
            <w:vAlign w:val="center"/>
            <w:hideMark/>
          </w:tcPr>
          <w:p w:rsidR="00033CF7" w:rsidRPr="00585C6E" w:rsidRDefault="00033CF7" w:rsidP="00D24169">
            <w:pPr>
              <w:spacing w:line="233" w:lineRule="auto"/>
              <w:rPr>
                <w:rFonts w:ascii="Arial Narrow" w:hAnsi="Arial Narrow"/>
                <w:b/>
                <w:bCs/>
                <w:iCs/>
                <w:sz w:val="16"/>
                <w:szCs w:val="16"/>
              </w:rPr>
            </w:pPr>
            <w:r w:rsidRPr="00585C6E">
              <w:rPr>
                <w:rFonts w:ascii="Arial Narrow" w:hAnsi="Arial Narrow"/>
                <w:b/>
                <w:bCs/>
                <w:iCs/>
                <w:sz w:val="16"/>
                <w:szCs w:val="16"/>
              </w:rPr>
              <w:t>Πρώην Υπουργείο Μακεδονίας και Θράκης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4</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Οικονομίας και Ανάπτυξης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1.697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2.025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2.000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2.198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1.737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2.070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2.047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2.346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1.737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2.070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2.047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2.346</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5</w:t>
            </w:r>
          </w:p>
        </w:tc>
        <w:tc>
          <w:tcPr>
            <w:tcW w:w="4317" w:type="dxa"/>
            <w:shd w:val="clear" w:color="auto" w:fill="A6A6A6" w:themeFill="background1" w:themeFillShade="A6"/>
            <w:tcMar>
              <w:left w:w="28" w:type="dxa"/>
              <w:right w:w="28" w:type="dxa"/>
            </w:tcMar>
            <w:vAlign w:val="center"/>
            <w:hideMark/>
          </w:tcPr>
          <w:p w:rsidR="00033CF7" w:rsidRPr="00066A96" w:rsidRDefault="00033CF7" w:rsidP="00D24169">
            <w:pPr>
              <w:spacing w:line="233" w:lineRule="auto"/>
              <w:rPr>
                <w:rFonts w:ascii="Arial Narrow" w:hAnsi="Arial Narrow"/>
                <w:b/>
                <w:bCs/>
                <w:sz w:val="16"/>
                <w:szCs w:val="16"/>
                <w:vertAlign w:val="superscript"/>
              </w:rPr>
            </w:pPr>
            <w:r w:rsidRPr="00CE5045">
              <w:rPr>
                <w:rFonts w:ascii="Arial Narrow" w:hAnsi="Arial Narrow"/>
                <w:b/>
                <w:bCs/>
                <w:sz w:val="16"/>
                <w:szCs w:val="16"/>
              </w:rPr>
              <w:t xml:space="preserve">Υπουργείο </w:t>
            </w:r>
            <w:r>
              <w:rPr>
                <w:rFonts w:ascii="Arial Narrow" w:hAnsi="Arial Narrow"/>
                <w:b/>
                <w:bCs/>
                <w:sz w:val="16"/>
                <w:szCs w:val="16"/>
              </w:rPr>
              <w:t>Ψηφιακής Πολιτικής, Τηλεπικοινωνιών &amp; Ενημέρωσης</w:t>
            </w:r>
            <w:r w:rsidR="00066A96">
              <w:rPr>
                <w:rFonts w:ascii="Arial Narrow" w:hAnsi="Arial Narrow"/>
                <w:b/>
                <w:bCs/>
                <w:sz w:val="16"/>
                <w:szCs w:val="16"/>
                <w:vertAlign w:val="superscript"/>
              </w:rPr>
              <w:t>4</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98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98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6</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Εθνικής Άμυνας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3.224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3.185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3.275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3.149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Pr>
                <w:rFonts w:ascii="Arial Narrow" w:hAnsi="Arial Narrow"/>
                <w:i/>
                <w:iCs/>
                <w:sz w:val="16"/>
                <w:szCs w:val="16"/>
              </w:rPr>
              <w:t>(εκ των οποίων Εξοπλιστικά προγράμματα – ταμειακή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565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598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586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475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3.234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3.201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3.285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3.163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-422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150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-106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3.656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2.813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3.135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3.269</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7</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Υπουργείο Παιδείας</w:t>
            </w:r>
            <w:r>
              <w:rPr>
                <w:rFonts w:ascii="Arial Narrow" w:hAnsi="Arial Narrow"/>
                <w:b/>
                <w:bCs/>
                <w:sz w:val="16"/>
                <w:szCs w:val="16"/>
              </w:rPr>
              <w:t>, Έρευνας</w:t>
            </w:r>
            <w:r w:rsidRPr="00CE5045">
              <w:rPr>
                <w:rFonts w:ascii="Arial Narrow" w:hAnsi="Arial Narrow"/>
                <w:b/>
                <w:bCs/>
                <w:sz w:val="16"/>
                <w:szCs w:val="16"/>
              </w:rPr>
              <w:t xml:space="preserve"> και Θρησκευμάτων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4.346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4.286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4.382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4.518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708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590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590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615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5.054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4.876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4.972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5.133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5.054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4.876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4.972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5.133</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8</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Εργασίας, Κοιν. Ασφάλισης και Κοιν. Αλληλεγγύης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12.387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11.972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12.768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17.559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496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380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415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380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12.883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12.352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13.183</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17.939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-9</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bottom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tcBorders>
              <w:bottom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12.892</w:t>
            </w:r>
          </w:p>
        </w:tc>
        <w:tc>
          <w:tcPr>
            <w:tcW w:w="1223"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12.352</w:t>
            </w:r>
          </w:p>
        </w:tc>
        <w:tc>
          <w:tcPr>
            <w:tcW w:w="1004"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13.183</w:t>
            </w:r>
          </w:p>
        </w:tc>
        <w:tc>
          <w:tcPr>
            <w:tcW w:w="993" w:type="dxa"/>
            <w:tcBorders>
              <w:bottom w:val="single" w:sz="4" w:space="0" w:color="auto"/>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17.939</w:t>
            </w:r>
          </w:p>
        </w:tc>
      </w:tr>
      <w:tr w:rsidR="00033CF7" w:rsidRPr="00CE5045" w:rsidTr="008D240E">
        <w:trPr>
          <w:trHeight w:val="170"/>
          <w:jc w:val="center"/>
        </w:trPr>
        <w:tc>
          <w:tcPr>
            <w:tcW w:w="246" w:type="dxa"/>
            <w:tcBorders>
              <w:top w:val="single" w:sz="4" w:space="0" w:color="auto"/>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lastRenderedPageBreak/>
              <w:t>9</w:t>
            </w:r>
          </w:p>
        </w:tc>
        <w:tc>
          <w:tcPr>
            <w:tcW w:w="4317" w:type="dxa"/>
            <w:tcBorders>
              <w:top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Pr>
                <w:rFonts w:ascii="Arial Narrow" w:hAnsi="Arial Narrow"/>
                <w:b/>
                <w:bCs/>
                <w:sz w:val="16"/>
                <w:szCs w:val="16"/>
              </w:rPr>
              <w:t>Υπουργείο Εξωτερικών</w:t>
            </w:r>
          </w:p>
        </w:tc>
        <w:tc>
          <w:tcPr>
            <w:tcW w:w="1175"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top w:val="single" w:sz="4" w:space="0" w:color="auto"/>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273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258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256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270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Pr>
                <w:rFonts w:ascii="Arial Narrow" w:hAnsi="Arial Narrow"/>
                <w:i/>
                <w:iCs/>
                <w:sz w:val="16"/>
                <w:szCs w:val="16"/>
              </w:rPr>
              <w:t>εκ των οποίων</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Pr>
                <w:rFonts w:ascii="Arial Narrow" w:hAnsi="Arial Narrow"/>
                <w:i/>
                <w:iCs/>
                <w:sz w:val="16"/>
                <w:szCs w:val="16"/>
              </w:rPr>
              <w:t>(Τόκοι – σε καθαρή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276</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10</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Υπουργείο Δ</w:t>
            </w:r>
            <w:r>
              <w:rPr>
                <w:rFonts w:ascii="Arial Narrow" w:hAnsi="Arial Narrow"/>
                <w:b/>
                <w:bCs/>
                <w:sz w:val="16"/>
                <w:szCs w:val="16"/>
              </w:rPr>
              <w:t>ικαιοσύνης, Διαφάνειας και Ανθρωπ.</w:t>
            </w:r>
            <w:r w:rsidRPr="00CE5045">
              <w:rPr>
                <w:rFonts w:ascii="Arial Narrow" w:hAnsi="Arial Narrow"/>
                <w:b/>
                <w:bCs/>
                <w:sz w:val="16"/>
                <w:szCs w:val="16"/>
              </w:rPr>
              <w:t xml:space="preserve"> Δικαιωμάτων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574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578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585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608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620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553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574</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579</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591</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11</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Οικονομικών (πλην Γενικών Κρατικών Δαπανών)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592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609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624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643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599</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624</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626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650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623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625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649</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12</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Γενικές Κρατικές Δαπάνες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16.292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17.709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17.100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11.130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Εκ των οποίων</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(Τόκοι -σε καθαρή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5.800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5.930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5.600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5.550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w:t>
            </w:r>
            <w:r>
              <w:rPr>
                <w:rFonts w:ascii="Arial Narrow" w:hAnsi="Arial Narrow"/>
                <w:i/>
                <w:iCs/>
                <w:sz w:val="16"/>
                <w:szCs w:val="16"/>
              </w:rPr>
              <w:t xml:space="preserve">Δαπάνες ανάληψης δανείων από την Ευρωπαϊκό Μηχανισμό Στήριξης -ΕΜΣ- και παράλληλων δαπανών δημόσιου χρέους </w:t>
            </w:r>
            <w:r w:rsidRPr="00CE5045">
              <w:rPr>
                <w:rFonts w:ascii="Arial Narrow" w:hAnsi="Arial Narrow"/>
                <w:i/>
                <w:iCs/>
                <w:sz w:val="16"/>
                <w:szCs w:val="16"/>
              </w:rPr>
              <w:t>)</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80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9429B6" w:rsidRDefault="00033CF7" w:rsidP="00D24169">
            <w:pPr>
              <w:spacing w:line="233" w:lineRule="auto"/>
              <w:rPr>
                <w:rFonts w:ascii="Arial Narrow" w:hAnsi="Arial Narrow"/>
                <w:i/>
                <w:iCs/>
                <w:sz w:val="16"/>
                <w:szCs w:val="16"/>
                <w:vertAlign w:val="superscript"/>
              </w:rPr>
            </w:pPr>
            <w:r w:rsidRPr="00CE5045">
              <w:rPr>
                <w:rFonts w:ascii="Arial Narrow" w:hAnsi="Arial Narrow"/>
                <w:i/>
                <w:iCs/>
                <w:sz w:val="16"/>
                <w:szCs w:val="16"/>
              </w:rPr>
              <w:t>(Καταπτώσεις εγγυήσεων -</w:t>
            </w:r>
            <w:r>
              <w:rPr>
                <w:rFonts w:ascii="Arial Narrow" w:hAnsi="Arial Narrow"/>
                <w:i/>
                <w:iCs/>
                <w:sz w:val="16"/>
                <w:szCs w:val="16"/>
              </w:rPr>
              <w:t xml:space="preserve"> </w:t>
            </w:r>
            <w:r w:rsidRPr="00CE5045">
              <w:rPr>
                <w:rFonts w:ascii="Arial Narrow" w:hAnsi="Arial Narrow"/>
                <w:i/>
                <w:iCs/>
                <w:sz w:val="16"/>
                <w:szCs w:val="16"/>
              </w:rPr>
              <w:t xml:space="preserve">σε </w:t>
            </w:r>
            <w:r>
              <w:rPr>
                <w:rFonts w:ascii="Arial Narrow" w:hAnsi="Arial Narrow"/>
                <w:i/>
                <w:iCs/>
                <w:sz w:val="16"/>
                <w:szCs w:val="16"/>
              </w:rPr>
              <w:t>ακαθάριστη</w:t>
            </w:r>
            <w:r w:rsidRPr="00CE5045">
              <w:rPr>
                <w:rFonts w:ascii="Arial Narrow" w:hAnsi="Arial Narrow"/>
                <w:i/>
                <w:iCs/>
                <w:sz w:val="16"/>
                <w:szCs w:val="16"/>
              </w:rPr>
              <w:t xml:space="preserve">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1.671</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1.773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1.748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1.017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vertAlign w:val="superscript"/>
              </w:rPr>
            </w:pPr>
            <w:r w:rsidRPr="00CE5045">
              <w:rPr>
                <w:rFonts w:ascii="Arial Narrow" w:hAnsi="Arial Narrow"/>
                <w:i/>
                <w:iCs/>
                <w:sz w:val="16"/>
                <w:szCs w:val="16"/>
              </w:rPr>
              <w:t>(</w:t>
            </w:r>
            <w:r>
              <w:rPr>
                <w:rFonts w:ascii="Arial Narrow" w:hAnsi="Arial Narrow"/>
                <w:i/>
                <w:iCs/>
                <w:sz w:val="16"/>
                <w:szCs w:val="16"/>
              </w:rPr>
              <w:t>Αναλήψεις χρεών φορέων Γενικής Κυβέρνησης</w:t>
            </w:r>
            <w:r w:rsidRPr="00CE5045">
              <w:rPr>
                <w:rFonts w:ascii="Arial Narrow" w:hAnsi="Arial Narrow"/>
                <w:i/>
                <w:iCs/>
                <w:sz w:val="16"/>
                <w:szCs w:val="16"/>
              </w:rPr>
              <w:t>)</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187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554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16.292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17.709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17.100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11.130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-1.316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r w:rsidR="001B01CD">
              <w:rPr>
                <w:rFonts w:ascii="Arial Narrow" w:hAnsi="Arial Narrow"/>
                <w:bCs/>
                <w:i/>
                <w:iCs/>
                <w:sz w:val="16"/>
                <w:szCs w:val="16"/>
              </w:rPr>
              <w:t>38</w:t>
            </w:r>
          </w:p>
        </w:tc>
        <w:tc>
          <w:tcPr>
            <w:tcW w:w="1004" w:type="dxa"/>
            <w:shd w:val="clear" w:color="auto" w:fill="auto"/>
            <w:tcMar>
              <w:left w:w="28" w:type="dxa"/>
              <w:right w:w="28" w:type="dxa"/>
            </w:tcMar>
            <w:vAlign w:val="center"/>
            <w:hideMark/>
          </w:tcPr>
          <w:p w:rsidR="00033CF7" w:rsidRPr="00E52DD0" w:rsidRDefault="00033CF7" w:rsidP="009224E8">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w:t>
            </w:r>
            <w:r w:rsidR="009224E8">
              <w:rPr>
                <w:rFonts w:ascii="Arial Narrow" w:hAnsi="Arial Narrow"/>
                <w:bCs/>
                <w:i/>
                <w:iCs/>
                <w:sz w:val="16"/>
                <w:szCs w:val="16"/>
              </w:rPr>
              <w:t>7</w:t>
            </w:r>
            <w:r w:rsidR="001B01CD">
              <w:rPr>
                <w:rFonts w:ascii="Arial Narrow" w:hAnsi="Arial Narrow"/>
                <w:bCs/>
                <w:i/>
                <w:iCs/>
                <w:sz w:val="16"/>
                <w:szCs w:val="16"/>
              </w:rPr>
              <w:t>91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1B01CD">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w:t>
            </w:r>
            <w:r w:rsidR="001B01CD">
              <w:rPr>
                <w:rFonts w:ascii="Arial Narrow" w:hAnsi="Arial Narrow"/>
                <w:bCs/>
                <w:i/>
                <w:iCs/>
                <w:sz w:val="16"/>
                <w:szCs w:val="16"/>
              </w:rPr>
              <w:t>485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17.609</w:t>
            </w:r>
          </w:p>
        </w:tc>
        <w:tc>
          <w:tcPr>
            <w:tcW w:w="1223" w:type="dxa"/>
            <w:shd w:val="clear" w:color="auto" w:fill="auto"/>
            <w:tcMar>
              <w:left w:w="28" w:type="dxa"/>
              <w:right w:w="28" w:type="dxa"/>
            </w:tcMar>
            <w:vAlign w:val="center"/>
            <w:hideMark/>
          </w:tcPr>
          <w:p w:rsidR="00033CF7" w:rsidRPr="00E52DD0" w:rsidRDefault="00033CF7" w:rsidP="001B01CD">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18.4</w:t>
            </w:r>
            <w:r w:rsidR="001B01CD">
              <w:rPr>
                <w:rFonts w:ascii="Arial Narrow" w:hAnsi="Arial Narrow"/>
                <w:bCs/>
                <w:i/>
                <w:iCs/>
                <w:sz w:val="16"/>
                <w:szCs w:val="16"/>
              </w:rPr>
              <w:t>47</w:t>
            </w:r>
          </w:p>
        </w:tc>
        <w:tc>
          <w:tcPr>
            <w:tcW w:w="1004" w:type="dxa"/>
            <w:shd w:val="clear" w:color="auto" w:fill="auto"/>
            <w:tcMar>
              <w:left w:w="28" w:type="dxa"/>
              <w:right w:w="28" w:type="dxa"/>
            </w:tcMar>
            <w:vAlign w:val="center"/>
            <w:hideMark/>
          </w:tcPr>
          <w:p w:rsidR="00033CF7" w:rsidRPr="00E52DD0" w:rsidRDefault="009224E8" w:rsidP="001B01CD">
            <w:pPr>
              <w:spacing w:line="233" w:lineRule="auto"/>
              <w:ind w:right="284"/>
              <w:jc w:val="right"/>
              <w:rPr>
                <w:rFonts w:ascii="Arial Narrow" w:hAnsi="Arial Narrow"/>
                <w:bCs/>
                <w:i/>
                <w:iCs/>
                <w:sz w:val="16"/>
                <w:szCs w:val="16"/>
              </w:rPr>
            </w:pPr>
            <w:r>
              <w:rPr>
                <w:rFonts w:ascii="Arial Narrow" w:hAnsi="Arial Narrow"/>
                <w:bCs/>
                <w:i/>
                <w:iCs/>
                <w:sz w:val="16"/>
                <w:szCs w:val="16"/>
              </w:rPr>
              <w:t>17.89</w:t>
            </w:r>
            <w:r w:rsidR="001B01CD">
              <w:rPr>
                <w:rFonts w:ascii="Arial Narrow" w:hAnsi="Arial Narrow"/>
                <w:bCs/>
                <w:i/>
                <w:iCs/>
                <w:sz w:val="16"/>
                <w:szCs w:val="16"/>
              </w:rPr>
              <w:t>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1B01CD">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11.6</w:t>
            </w:r>
            <w:r w:rsidR="001B01CD">
              <w:rPr>
                <w:rFonts w:ascii="Arial Narrow" w:hAnsi="Arial Narrow"/>
                <w:bCs/>
                <w:i/>
                <w:iCs/>
                <w:sz w:val="16"/>
                <w:szCs w:val="16"/>
              </w:rPr>
              <w:t>15</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13</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Υγείας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4.317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4.317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4.351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4.198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99</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80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4.415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4.397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4.377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4.268</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4.415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4.397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4.377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4.268</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14</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Pr>
                <w:rFonts w:ascii="Arial Narrow" w:hAnsi="Arial Narrow"/>
                <w:b/>
                <w:bCs/>
                <w:sz w:val="16"/>
                <w:szCs w:val="16"/>
              </w:rPr>
              <w:t>Υπουργείο Διοικητικής Ανασυγκρότησης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96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80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150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146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184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150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197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146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184</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15</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w:t>
            </w:r>
            <w:r>
              <w:rPr>
                <w:rFonts w:ascii="Arial Narrow" w:hAnsi="Arial Narrow"/>
                <w:b/>
                <w:bCs/>
                <w:sz w:val="16"/>
                <w:szCs w:val="16"/>
              </w:rPr>
              <w:t>Πολιτισμού και Αθλητισμού</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270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281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290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296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151</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102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96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420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420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392</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16</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Υπουργείο</w:t>
            </w:r>
            <w:r>
              <w:rPr>
                <w:rFonts w:ascii="Arial Narrow" w:hAnsi="Arial Narrow"/>
                <w:b/>
                <w:bCs/>
                <w:sz w:val="16"/>
                <w:szCs w:val="16"/>
              </w:rPr>
              <w:t xml:space="preserve"> Περιβάλλοντος και Ενέργειας</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54</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437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410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410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390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483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464</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465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445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483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464</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465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445</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17</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w:t>
            </w:r>
            <w:r>
              <w:rPr>
                <w:rFonts w:ascii="Arial Narrow" w:hAnsi="Arial Narrow"/>
                <w:b/>
                <w:bCs/>
                <w:sz w:val="16"/>
                <w:szCs w:val="16"/>
              </w:rPr>
              <w:t>ίο Υποδομών και</w:t>
            </w:r>
            <w:r w:rsidRPr="00CE5045">
              <w:rPr>
                <w:rFonts w:ascii="Arial Narrow" w:hAnsi="Arial Narrow"/>
                <w:b/>
                <w:bCs/>
                <w:sz w:val="16"/>
                <w:szCs w:val="16"/>
              </w:rPr>
              <w:t xml:space="preserve"> Μεταφορών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648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568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626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533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1.440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2.093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2.148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1.922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2.088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2.661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2.774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2.455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2.088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2.661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2.774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2.455</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18</w:t>
            </w:r>
          </w:p>
        </w:tc>
        <w:tc>
          <w:tcPr>
            <w:tcW w:w="4317" w:type="dxa"/>
            <w:shd w:val="clear" w:color="auto" w:fill="A6A6A6" w:themeFill="background1" w:themeFillShade="A6"/>
            <w:tcMar>
              <w:left w:w="28" w:type="dxa"/>
              <w:right w:w="28" w:type="dxa"/>
            </w:tcMar>
            <w:vAlign w:val="center"/>
            <w:hideMark/>
          </w:tcPr>
          <w:p w:rsidR="00033CF7" w:rsidRPr="00066A96" w:rsidRDefault="00033CF7" w:rsidP="00D24169">
            <w:pPr>
              <w:spacing w:line="233" w:lineRule="auto"/>
              <w:rPr>
                <w:rFonts w:ascii="Arial Narrow" w:hAnsi="Arial Narrow"/>
                <w:b/>
                <w:bCs/>
                <w:sz w:val="16"/>
                <w:szCs w:val="16"/>
                <w:vertAlign w:val="superscript"/>
              </w:rPr>
            </w:pPr>
            <w:r w:rsidRPr="00CE5045">
              <w:rPr>
                <w:rFonts w:ascii="Arial Narrow" w:hAnsi="Arial Narrow"/>
                <w:b/>
                <w:bCs/>
                <w:sz w:val="16"/>
                <w:szCs w:val="16"/>
              </w:rPr>
              <w:t>Υπουργε</w:t>
            </w:r>
            <w:r>
              <w:rPr>
                <w:rFonts w:ascii="Arial Narrow" w:hAnsi="Arial Narrow"/>
                <w:b/>
                <w:bCs/>
                <w:sz w:val="16"/>
                <w:szCs w:val="16"/>
              </w:rPr>
              <w:t>ίο Μεταναστευτικής Πολιτικής</w:t>
            </w:r>
            <w:r w:rsidR="00066A96">
              <w:rPr>
                <w:rFonts w:ascii="Arial Narrow" w:hAnsi="Arial Narrow"/>
                <w:b/>
                <w:bCs/>
                <w:sz w:val="16"/>
                <w:szCs w:val="16"/>
                <w:vertAlign w:val="superscript"/>
              </w:rPr>
              <w:t>4</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bottom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tcBorders>
              <w:bottom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w:t>
            </w:r>
          </w:p>
        </w:tc>
        <w:tc>
          <w:tcPr>
            <w:tcW w:w="1223"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w:t>
            </w:r>
          </w:p>
        </w:tc>
        <w:tc>
          <w:tcPr>
            <w:tcW w:w="1004" w:type="dxa"/>
            <w:tcBorders>
              <w:bottom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38</w:t>
            </w:r>
          </w:p>
        </w:tc>
        <w:tc>
          <w:tcPr>
            <w:tcW w:w="993" w:type="dxa"/>
            <w:tcBorders>
              <w:bottom w:val="single" w:sz="4" w:space="0" w:color="auto"/>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64</w:t>
            </w:r>
          </w:p>
        </w:tc>
      </w:tr>
      <w:tr w:rsidR="00033CF7" w:rsidRPr="00CE5045" w:rsidTr="008D240E">
        <w:trPr>
          <w:trHeight w:val="170"/>
          <w:jc w:val="center"/>
        </w:trPr>
        <w:tc>
          <w:tcPr>
            <w:tcW w:w="246" w:type="dxa"/>
            <w:tcBorders>
              <w:top w:val="single" w:sz="4" w:space="0" w:color="auto"/>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lastRenderedPageBreak/>
              <w:t>19</w:t>
            </w:r>
          </w:p>
        </w:tc>
        <w:tc>
          <w:tcPr>
            <w:tcW w:w="4317" w:type="dxa"/>
            <w:tcBorders>
              <w:top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Υπουργείο Ναυτιλίας και </w:t>
            </w:r>
            <w:r>
              <w:rPr>
                <w:rFonts w:ascii="Arial Narrow" w:hAnsi="Arial Narrow"/>
                <w:b/>
                <w:bCs/>
                <w:sz w:val="16"/>
                <w:szCs w:val="16"/>
              </w:rPr>
              <w:t>Νησιωτικής Πολιτικής</w:t>
            </w:r>
          </w:p>
        </w:tc>
        <w:tc>
          <w:tcPr>
            <w:tcW w:w="1175"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tcBorders>
              <w:top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top w:val="single" w:sz="4" w:space="0" w:color="auto"/>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292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321</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360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325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346</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358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362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343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355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394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359</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20</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w:t>
            </w:r>
            <w:r>
              <w:rPr>
                <w:rFonts w:ascii="Arial Narrow" w:hAnsi="Arial Narrow"/>
                <w:b/>
                <w:bCs/>
                <w:sz w:val="16"/>
                <w:szCs w:val="16"/>
              </w:rPr>
              <w:t>ίο Αγροτικής Ανάπτυξης και Τροφίμων</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625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632</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634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627</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715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603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607</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582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1.340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1.235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1.241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1.209</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117</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-25</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-314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90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1.223</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1.260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1.555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1.119</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21</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Υπουργε</w:t>
            </w:r>
            <w:r>
              <w:rPr>
                <w:rFonts w:ascii="Arial Narrow" w:hAnsi="Arial Narrow"/>
                <w:b/>
                <w:bCs/>
                <w:sz w:val="16"/>
                <w:szCs w:val="16"/>
              </w:rPr>
              <w:t>ίο Τουρισμού</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18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23</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44</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42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36</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36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80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61</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80</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Pr>
                <w:rFonts w:ascii="Arial Narrow" w:hAnsi="Arial Narrow"/>
                <w:b/>
                <w:bCs/>
                <w:sz w:val="16"/>
                <w:szCs w:val="16"/>
              </w:rPr>
              <w:t>22</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Αποκεντρωμένες Διοικήσεις </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
                <w:bCs/>
                <w:sz w:val="16"/>
                <w:szCs w:val="16"/>
              </w:rPr>
            </w:pPr>
            <w:r w:rsidRPr="00CE5045">
              <w:rPr>
                <w:rFonts w:ascii="Arial Narrow" w:hAnsi="Arial Narrow"/>
                <w:b/>
                <w:b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ΤΠ</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sz w:val="16"/>
                <w:szCs w:val="16"/>
              </w:rPr>
            </w:pPr>
            <w:r w:rsidRPr="00E52DD0">
              <w:rPr>
                <w:rFonts w:ascii="Arial Narrow" w:hAnsi="Arial Narrow"/>
                <w:sz w:val="16"/>
                <w:szCs w:val="16"/>
              </w:rPr>
              <w:t>162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sz w:val="16"/>
                <w:szCs w:val="16"/>
              </w:rPr>
            </w:pPr>
            <w:r w:rsidRPr="00E52DD0">
              <w:rPr>
                <w:rFonts w:ascii="Arial Narrow" w:hAnsi="Arial Narrow"/>
                <w:sz w:val="16"/>
                <w:szCs w:val="16"/>
              </w:rPr>
              <w:t>168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sz w:val="16"/>
                <w:szCs w:val="16"/>
              </w:rPr>
            </w:pPr>
            <w:r w:rsidRPr="00E52DD0">
              <w:rPr>
                <w:rFonts w:ascii="Arial Narrow" w:hAnsi="Arial Narrow"/>
                <w:sz w:val="16"/>
                <w:szCs w:val="16"/>
              </w:rPr>
              <w:t>172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sz w:val="16"/>
                <w:szCs w:val="16"/>
              </w:rPr>
            </w:pPr>
            <w:r w:rsidRPr="00E52DD0">
              <w:rPr>
                <w:rFonts w:ascii="Arial Narrow" w:hAnsi="Arial Narrow"/>
                <w:sz w:val="16"/>
                <w:szCs w:val="16"/>
              </w:rPr>
              <w:t>172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i/>
                <w:iCs/>
                <w:sz w:val="16"/>
                <w:szCs w:val="16"/>
              </w:rPr>
            </w:pPr>
            <w:r w:rsidRPr="00CE5045">
              <w:rPr>
                <w:rFonts w:ascii="Arial Narrow" w:hAnsi="Arial Narrow"/>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i/>
                <w:iCs/>
                <w:sz w:val="16"/>
                <w:szCs w:val="16"/>
              </w:rPr>
            </w:pPr>
            <w:r w:rsidRPr="00CE5045">
              <w:rPr>
                <w:rFonts w:ascii="Arial Narrow" w:hAnsi="Arial Narrow"/>
                <w:i/>
                <w:iCs/>
                <w:sz w:val="16"/>
                <w:szCs w:val="16"/>
              </w:rPr>
              <w:t>ΠΔΕ</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i/>
                <w:iCs/>
                <w:sz w:val="16"/>
                <w:szCs w:val="16"/>
              </w:rPr>
            </w:pPr>
            <w:r w:rsidRPr="00E52DD0">
              <w:rPr>
                <w:rFonts w:ascii="Arial Narrow" w:hAnsi="Arial Narrow"/>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Ταμειακό Σύνολο</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172</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Εθνικολογιστικές προσαρμογές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jc w:val="center"/>
              <w:rPr>
                <w:rFonts w:ascii="Arial Narrow" w:hAnsi="Arial Narrow"/>
                <w:bCs/>
                <w:i/>
                <w:iCs/>
                <w:sz w:val="16"/>
                <w:szCs w:val="16"/>
              </w:rPr>
            </w:pPr>
            <w:r w:rsidRPr="00CE5045">
              <w:rPr>
                <w:rFonts w:ascii="Arial Narrow" w:hAnsi="Arial Narrow"/>
                <w:bCs/>
                <w:i/>
                <w:i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i/>
                <w:iCs/>
                <w:sz w:val="16"/>
                <w:szCs w:val="16"/>
              </w:rPr>
            </w:pPr>
            <w:r w:rsidRPr="00CE5045">
              <w:rPr>
                <w:rFonts w:ascii="Arial Narrow" w:hAnsi="Arial Narrow"/>
                <w:bCs/>
                <w:i/>
                <w:iCs/>
                <w:sz w:val="16"/>
                <w:szCs w:val="16"/>
              </w:rPr>
              <w:t xml:space="preserve">Σύνολο κατά ESA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162</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172</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172</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Ι.</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vertAlign w:val="superscript"/>
              </w:rPr>
            </w:pPr>
            <w:r w:rsidRPr="00CE5045">
              <w:rPr>
                <w:rFonts w:ascii="Arial Narrow" w:hAnsi="Arial Narrow"/>
                <w:b/>
                <w:bCs/>
                <w:sz w:val="16"/>
                <w:szCs w:val="16"/>
              </w:rPr>
              <w:t>TAMEIAKO ΣΥΝΟΛΟ ΔΑΠΑΝΩΝ ΚΠ (Α+Β)</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55.921</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57.180</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57.767</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56.286</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Α.</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Δαπάνες ΤΠ (1+2+3+4+5+6)</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49.544</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50.430</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51.017</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49.536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CE5045" w:rsidRDefault="00033CF7" w:rsidP="00D24169">
            <w:pPr>
              <w:spacing w:line="233" w:lineRule="auto"/>
              <w:jc w:val="right"/>
              <w:rPr>
                <w:rFonts w:ascii="Arial Narrow" w:hAnsi="Arial Narrow"/>
                <w:bCs/>
                <w:sz w:val="16"/>
                <w:szCs w:val="16"/>
              </w:rPr>
            </w:pPr>
            <w:r w:rsidRPr="00CE5045">
              <w:rPr>
                <w:rFonts w:ascii="Arial Narrow" w:hAnsi="Arial Narrow"/>
                <w:bCs/>
                <w:sz w:val="16"/>
                <w:szCs w:val="16"/>
              </w:rPr>
              <w:t>1</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sz w:val="16"/>
                <w:szCs w:val="16"/>
              </w:rPr>
            </w:pPr>
            <w:r w:rsidRPr="00CE5045">
              <w:rPr>
                <w:rFonts w:ascii="Arial Narrow" w:hAnsi="Arial Narrow"/>
                <w:bCs/>
                <w:sz w:val="16"/>
                <w:szCs w:val="16"/>
              </w:rPr>
              <w:t>Πρωτογενείς δαπάνες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43.744</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44.500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45.416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43.986</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CE5045" w:rsidRDefault="00033CF7" w:rsidP="00D24169">
            <w:pPr>
              <w:spacing w:line="233" w:lineRule="auto"/>
              <w:jc w:val="right"/>
              <w:rPr>
                <w:rFonts w:ascii="Arial Narrow" w:hAnsi="Arial Narrow"/>
                <w:bCs/>
                <w:sz w:val="16"/>
                <w:szCs w:val="16"/>
              </w:rPr>
            </w:pP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sz w:val="16"/>
                <w:szCs w:val="16"/>
              </w:rPr>
            </w:pPr>
            <w:r>
              <w:rPr>
                <w:rFonts w:ascii="Arial Narrow" w:hAnsi="Arial Narrow"/>
                <w:bCs/>
                <w:sz w:val="16"/>
                <w:szCs w:val="16"/>
              </w:rPr>
              <w:t>εκ των οποίων</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8C5E1C"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8C5E1C" w:rsidRDefault="00033CF7" w:rsidP="00D24169">
            <w:pPr>
              <w:spacing w:line="233" w:lineRule="auto"/>
              <w:jc w:val="right"/>
              <w:rPr>
                <w:rFonts w:ascii="Arial Narrow" w:hAnsi="Arial Narrow"/>
                <w:bCs/>
                <w:i/>
                <w:sz w:val="16"/>
                <w:szCs w:val="16"/>
              </w:rPr>
            </w:pPr>
          </w:p>
        </w:tc>
        <w:tc>
          <w:tcPr>
            <w:tcW w:w="4317" w:type="dxa"/>
            <w:shd w:val="clear" w:color="auto" w:fill="auto"/>
            <w:tcMar>
              <w:left w:w="28" w:type="dxa"/>
              <w:right w:w="28" w:type="dxa"/>
            </w:tcMar>
            <w:vAlign w:val="center"/>
            <w:hideMark/>
          </w:tcPr>
          <w:p w:rsidR="00033CF7" w:rsidRPr="008C5E1C" w:rsidRDefault="00033CF7" w:rsidP="00D24169">
            <w:pPr>
              <w:spacing w:line="233" w:lineRule="auto"/>
              <w:rPr>
                <w:rFonts w:ascii="Arial Narrow" w:hAnsi="Arial Narrow"/>
                <w:bCs/>
                <w:i/>
                <w:sz w:val="16"/>
                <w:szCs w:val="16"/>
              </w:rPr>
            </w:pPr>
            <w:r w:rsidRPr="008C5E1C">
              <w:rPr>
                <w:rFonts w:ascii="Arial Narrow" w:hAnsi="Arial Narrow"/>
                <w:bCs/>
                <w:i/>
                <w:sz w:val="16"/>
                <w:szCs w:val="16"/>
              </w:rPr>
              <w:t>Δαπάνες ανάληψης δανείων από τον Ευρωπαϊκό Μηχανισμό Στήριξης (ΕΜΣ) και παράλληλων δαπανών δημόσιου χρέους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178</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80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55</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75</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CE5045" w:rsidRDefault="00033CF7" w:rsidP="00D24169">
            <w:pPr>
              <w:spacing w:line="233" w:lineRule="auto"/>
              <w:jc w:val="right"/>
              <w:rPr>
                <w:rFonts w:ascii="Arial Narrow" w:hAnsi="Arial Narrow"/>
                <w:bCs/>
                <w:sz w:val="16"/>
                <w:szCs w:val="16"/>
              </w:rPr>
            </w:pPr>
          </w:p>
        </w:tc>
        <w:tc>
          <w:tcPr>
            <w:tcW w:w="4317" w:type="dxa"/>
            <w:shd w:val="clear" w:color="auto" w:fill="auto"/>
            <w:tcMar>
              <w:left w:w="28" w:type="dxa"/>
              <w:right w:w="28" w:type="dxa"/>
            </w:tcMar>
            <w:vAlign w:val="center"/>
            <w:hideMark/>
          </w:tcPr>
          <w:p w:rsidR="00033CF7" w:rsidRPr="008C5E1C" w:rsidRDefault="00033CF7" w:rsidP="00D24169">
            <w:pPr>
              <w:spacing w:line="233" w:lineRule="auto"/>
              <w:rPr>
                <w:rFonts w:ascii="Arial Narrow" w:hAnsi="Arial Narrow"/>
                <w:bCs/>
                <w:i/>
                <w:sz w:val="16"/>
                <w:szCs w:val="16"/>
              </w:rPr>
            </w:pPr>
            <w:r w:rsidRPr="008C5E1C">
              <w:rPr>
                <w:rFonts w:ascii="Arial Narrow" w:hAnsi="Arial Narrow"/>
                <w:bCs/>
                <w:i/>
                <w:sz w:val="16"/>
                <w:szCs w:val="16"/>
              </w:rPr>
              <w:t>Εξοπλιστικά προγράμματα -ταμειακή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565</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598</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586</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475</w:t>
            </w:r>
          </w:p>
        </w:tc>
      </w:tr>
      <w:tr w:rsidR="00033CF7" w:rsidRPr="008C5E1C"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8C5E1C" w:rsidRDefault="00033CF7" w:rsidP="00D24169">
            <w:pPr>
              <w:spacing w:line="233" w:lineRule="auto"/>
              <w:jc w:val="right"/>
              <w:rPr>
                <w:rFonts w:ascii="Arial Narrow" w:hAnsi="Arial Narrow"/>
                <w:bCs/>
                <w:i/>
                <w:sz w:val="16"/>
                <w:szCs w:val="16"/>
              </w:rPr>
            </w:pPr>
          </w:p>
        </w:tc>
        <w:tc>
          <w:tcPr>
            <w:tcW w:w="4317" w:type="dxa"/>
            <w:shd w:val="clear" w:color="auto" w:fill="auto"/>
            <w:tcMar>
              <w:left w:w="28" w:type="dxa"/>
              <w:right w:w="28" w:type="dxa"/>
            </w:tcMar>
            <w:vAlign w:val="center"/>
            <w:hideMark/>
          </w:tcPr>
          <w:p w:rsidR="00033CF7" w:rsidRPr="008C5E1C" w:rsidRDefault="00033CF7" w:rsidP="00D24169">
            <w:pPr>
              <w:spacing w:line="233" w:lineRule="auto"/>
              <w:rPr>
                <w:rFonts w:ascii="Arial Narrow" w:hAnsi="Arial Narrow"/>
                <w:bCs/>
                <w:i/>
                <w:sz w:val="16"/>
                <w:szCs w:val="16"/>
                <w:vertAlign w:val="superscript"/>
              </w:rPr>
            </w:pPr>
            <w:r w:rsidRPr="008C5E1C">
              <w:rPr>
                <w:rFonts w:ascii="Arial Narrow" w:hAnsi="Arial Narrow"/>
                <w:bCs/>
                <w:i/>
                <w:sz w:val="16"/>
                <w:szCs w:val="16"/>
              </w:rPr>
              <w:t>Καταπτώσεις εγγυήσεων (σε ακαθάριστη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1.671</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1.773</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1.748</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1.017</w:t>
            </w:r>
          </w:p>
        </w:tc>
      </w:tr>
      <w:tr w:rsidR="00033CF7" w:rsidRPr="008C5E1C"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8C5E1C" w:rsidRDefault="00033CF7" w:rsidP="00D24169">
            <w:pPr>
              <w:spacing w:line="233" w:lineRule="auto"/>
              <w:jc w:val="right"/>
              <w:rPr>
                <w:rFonts w:ascii="Arial Narrow" w:hAnsi="Arial Narrow"/>
                <w:bCs/>
                <w:i/>
                <w:sz w:val="16"/>
                <w:szCs w:val="16"/>
              </w:rPr>
            </w:pPr>
          </w:p>
        </w:tc>
        <w:tc>
          <w:tcPr>
            <w:tcW w:w="4317" w:type="dxa"/>
            <w:shd w:val="clear" w:color="auto" w:fill="auto"/>
            <w:tcMar>
              <w:left w:w="28" w:type="dxa"/>
              <w:right w:w="28" w:type="dxa"/>
            </w:tcMar>
            <w:vAlign w:val="center"/>
            <w:hideMark/>
          </w:tcPr>
          <w:p w:rsidR="00033CF7" w:rsidRPr="008C5E1C" w:rsidRDefault="00033CF7" w:rsidP="00D24169">
            <w:pPr>
              <w:spacing w:line="233" w:lineRule="auto"/>
              <w:rPr>
                <w:rFonts w:ascii="Arial Narrow" w:hAnsi="Arial Narrow"/>
                <w:bCs/>
                <w:i/>
                <w:sz w:val="16"/>
                <w:szCs w:val="16"/>
              </w:rPr>
            </w:pPr>
            <w:r w:rsidRPr="008C5E1C">
              <w:rPr>
                <w:rFonts w:ascii="Arial Narrow" w:hAnsi="Arial Narrow"/>
                <w:bCs/>
                <w:i/>
                <w:sz w:val="16"/>
                <w:szCs w:val="16"/>
              </w:rPr>
              <w:t>Αναλήψεις χρεών φορέων Γενικής Κυβέρνησης</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187</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554</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i/>
                <w:iCs/>
                <w:sz w:val="16"/>
                <w:szCs w:val="16"/>
              </w:rPr>
            </w:pPr>
            <w:r w:rsidRPr="00E52DD0">
              <w:rPr>
                <w:rFonts w:ascii="Arial Narrow" w:hAnsi="Arial Narrow"/>
                <w:bCs/>
                <w:i/>
                <w:iCs/>
                <w:sz w:val="16"/>
                <w:szCs w:val="16"/>
              </w:rPr>
              <w:t>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Pr="00CE5045" w:rsidRDefault="00033CF7" w:rsidP="00D24169">
            <w:pPr>
              <w:spacing w:line="233" w:lineRule="auto"/>
              <w:jc w:val="right"/>
              <w:rPr>
                <w:rFonts w:ascii="Arial Narrow" w:hAnsi="Arial Narrow"/>
                <w:bCs/>
                <w:sz w:val="16"/>
                <w:szCs w:val="16"/>
              </w:rPr>
            </w:pPr>
            <w:r>
              <w:rPr>
                <w:rFonts w:ascii="Arial Narrow" w:hAnsi="Arial Narrow"/>
                <w:bCs/>
                <w:sz w:val="16"/>
                <w:szCs w:val="16"/>
              </w:rPr>
              <w:t>2</w:t>
            </w: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sz w:val="16"/>
                <w:szCs w:val="16"/>
              </w:rPr>
            </w:pPr>
            <w:r>
              <w:rPr>
                <w:rFonts w:ascii="Arial Narrow" w:hAnsi="Arial Narrow"/>
                <w:bCs/>
                <w:sz w:val="16"/>
                <w:szCs w:val="16"/>
              </w:rPr>
              <w:t>Τόκοι (σε καθαρή βάση)</w:t>
            </w: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5.800</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5.930</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5.600</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5.550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hideMark/>
          </w:tcPr>
          <w:p w:rsidR="00033CF7" w:rsidRDefault="00033CF7" w:rsidP="00D24169">
            <w:pPr>
              <w:spacing w:line="233" w:lineRule="auto"/>
              <w:jc w:val="right"/>
              <w:rPr>
                <w:rFonts w:ascii="Arial Narrow" w:hAnsi="Arial Narrow"/>
                <w:bCs/>
                <w:sz w:val="16"/>
                <w:szCs w:val="16"/>
              </w:rPr>
            </w:pPr>
          </w:p>
        </w:tc>
        <w:tc>
          <w:tcPr>
            <w:tcW w:w="4317" w:type="dxa"/>
            <w:shd w:val="clear" w:color="auto" w:fill="auto"/>
            <w:tcMar>
              <w:left w:w="28" w:type="dxa"/>
              <w:right w:w="28" w:type="dxa"/>
            </w:tcMar>
            <w:vAlign w:val="center"/>
            <w:hideMark/>
          </w:tcPr>
          <w:p w:rsidR="00033CF7" w:rsidRDefault="00033CF7" w:rsidP="00D24169">
            <w:pPr>
              <w:spacing w:line="233" w:lineRule="auto"/>
              <w:rPr>
                <w:rFonts w:ascii="Arial Narrow" w:hAnsi="Arial Narrow"/>
                <w:bCs/>
                <w:sz w:val="16"/>
                <w:szCs w:val="16"/>
              </w:rPr>
            </w:pP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Cs/>
                <w:sz w:val="16"/>
                <w:szCs w:val="16"/>
              </w:rPr>
            </w:pPr>
            <w:r w:rsidRPr="00E52DD0">
              <w:rPr>
                <w:rFonts w:ascii="Arial Narrow" w:hAnsi="Arial Narrow"/>
                <w:bCs/>
                <w:sz w:val="16"/>
                <w:szCs w:val="16"/>
              </w:rPr>
              <w:t> </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Β.</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ΠΔΕ</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6.377</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6.750</w:t>
            </w:r>
          </w:p>
        </w:tc>
        <w:tc>
          <w:tcPr>
            <w:tcW w:w="1004"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6.750</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6.750</w:t>
            </w:r>
          </w:p>
        </w:tc>
      </w:tr>
      <w:tr w:rsidR="00033CF7" w:rsidRPr="00CE5045" w:rsidTr="008D240E">
        <w:trPr>
          <w:trHeight w:val="170"/>
          <w:jc w:val="center"/>
        </w:trPr>
        <w:tc>
          <w:tcPr>
            <w:tcW w:w="246" w:type="dxa"/>
            <w:tcBorders>
              <w:left w:val="single" w:sz="4" w:space="0" w:color="auto"/>
            </w:tcBorders>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sz w:val="16"/>
                <w:szCs w:val="16"/>
              </w:rPr>
            </w:pPr>
          </w:p>
        </w:tc>
        <w:tc>
          <w:tcPr>
            <w:tcW w:w="4317" w:type="dxa"/>
            <w:shd w:val="clear" w:color="auto" w:fill="auto"/>
            <w:tcMar>
              <w:left w:w="28" w:type="dxa"/>
              <w:right w:w="28" w:type="dxa"/>
            </w:tcMar>
            <w:vAlign w:val="center"/>
            <w:hideMark/>
          </w:tcPr>
          <w:p w:rsidR="00033CF7" w:rsidRPr="00CE5045" w:rsidRDefault="00033CF7" w:rsidP="00D24169">
            <w:pPr>
              <w:spacing w:line="233" w:lineRule="auto"/>
              <w:rPr>
                <w:rFonts w:ascii="Arial Narrow" w:hAnsi="Arial Narrow"/>
                <w:bCs/>
                <w:sz w:val="16"/>
                <w:szCs w:val="16"/>
              </w:rPr>
            </w:pPr>
          </w:p>
        </w:tc>
        <w:tc>
          <w:tcPr>
            <w:tcW w:w="1175"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 </w:t>
            </w:r>
          </w:p>
        </w:tc>
        <w:tc>
          <w:tcPr>
            <w:tcW w:w="1223"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 </w:t>
            </w:r>
          </w:p>
        </w:tc>
        <w:tc>
          <w:tcPr>
            <w:tcW w:w="1004" w:type="dxa"/>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 </w:t>
            </w:r>
          </w:p>
        </w:tc>
        <w:tc>
          <w:tcPr>
            <w:tcW w:w="993" w:type="dxa"/>
            <w:tcBorders>
              <w:right w:val="single" w:sz="4" w:space="0" w:color="auto"/>
            </w:tcBorders>
            <w:shd w:val="clear" w:color="auto" w:fill="auto"/>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 </w:t>
            </w:r>
          </w:p>
        </w:tc>
      </w:tr>
      <w:tr w:rsidR="00033CF7" w:rsidRPr="00CE5045" w:rsidTr="008D240E">
        <w:trPr>
          <w:trHeight w:val="170"/>
          <w:jc w:val="center"/>
        </w:trPr>
        <w:tc>
          <w:tcPr>
            <w:tcW w:w="246" w:type="dxa"/>
            <w:tcBorders>
              <w:left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 xml:space="preserve">Γ. </w:t>
            </w:r>
          </w:p>
        </w:tc>
        <w:tc>
          <w:tcPr>
            <w:tcW w:w="4317" w:type="dxa"/>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vertAlign w:val="superscript"/>
              </w:rPr>
            </w:pPr>
            <w:r w:rsidRPr="00CE5045">
              <w:rPr>
                <w:rFonts w:ascii="Arial Narrow" w:hAnsi="Arial Narrow"/>
                <w:b/>
                <w:bCs/>
                <w:sz w:val="16"/>
                <w:szCs w:val="16"/>
              </w:rPr>
              <w:t>Εθνικολογιστικές προσαρμογές</w:t>
            </w:r>
            <w:r w:rsidRPr="00CE5045">
              <w:rPr>
                <w:rFonts w:ascii="Arial Narrow" w:hAnsi="Arial Narrow"/>
                <w:b/>
                <w:bCs/>
                <w:sz w:val="16"/>
                <w:szCs w:val="16"/>
                <w:vertAlign w:val="superscript"/>
              </w:rPr>
              <w:t>2</w:t>
            </w:r>
            <w:r>
              <w:rPr>
                <w:rFonts w:ascii="Arial Narrow" w:hAnsi="Arial Narrow"/>
                <w:b/>
                <w:bCs/>
                <w:sz w:val="16"/>
                <w:szCs w:val="16"/>
                <w:vertAlign w:val="superscript"/>
              </w:rPr>
              <w:t>, 3</w:t>
            </w:r>
          </w:p>
        </w:tc>
        <w:tc>
          <w:tcPr>
            <w:tcW w:w="1175"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-1.553</w:t>
            </w:r>
          </w:p>
        </w:tc>
        <w:tc>
          <w:tcPr>
            <w:tcW w:w="1223" w:type="dxa"/>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-3</w:t>
            </w:r>
            <w:r w:rsidR="00E21DB2">
              <w:rPr>
                <w:rFonts w:ascii="Arial Narrow" w:hAnsi="Arial Narrow"/>
                <w:b/>
                <w:bCs/>
                <w:sz w:val="16"/>
                <w:szCs w:val="16"/>
              </w:rPr>
              <w:t>25</w:t>
            </w:r>
          </w:p>
        </w:tc>
        <w:tc>
          <w:tcPr>
            <w:tcW w:w="1004" w:type="dxa"/>
            <w:shd w:val="clear" w:color="auto" w:fill="A6A6A6" w:themeFill="background1" w:themeFillShade="A6"/>
            <w:tcMar>
              <w:left w:w="28" w:type="dxa"/>
              <w:right w:w="28" w:type="dxa"/>
            </w:tcMar>
            <w:vAlign w:val="center"/>
            <w:hideMark/>
          </w:tcPr>
          <w:p w:rsidR="00033CF7" w:rsidRPr="00E52DD0" w:rsidRDefault="00E21DB2" w:rsidP="00CE3594">
            <w:pPr>
              <w:spacing w:line="233" w:lineRule="auto"/>
              <w:ind w:right="284"/>
              <w:jc w:val="right"/>
              <w:rPr>
                <w:rFonts w:ascii="Arial Narrow" w:hAnsi="Arial Narrow"/>
                <w:b/>
                <w:bCs/>
                <w:sz w:val="16"/>
                <w:szCs w:val="16"/>
              </w:rPr>
            </w:pPr>
            <w:r>
              <w:rPr>
                <w:rFonts w:ascii="Arial Narrow" w:hAnsi="Arial Narrow"/>
                <w:b/>
                <w:bCs/>
                <w:sz w:val="16"/>
                <w:szCs w:val="16"/>
              </w:rPr>
              <w:t>-</w:t>
            </w:r>
            <w:r w:rsidR="00CE3594">
              <w:rPr>
                <w:rFonts w:ascii="Arial Narrow" w:hAnsi="Arial Narrow"/>
                <w:b/>
                <w:bCs/>
                <w:sz w:val="16"/>
                <w:szCs w:val="16"/>
              </w:rPr>
              <w:t>9</w:t>
            </w:r>
            <w:r>
              <w:rPr>
                <w:rFonts w:ascii="Arial Narrow" w:hAnsi="Arial Narrow"/>
                <w:b/>
                <w:bCs/>
                <w:sz w:val="16"/>
                <w:szCs w:val="16"/>
              </w:rPr>
              <w:t>06</w:t>
            </w:r>
          </w:p>
        </w:tc>
        <w:tc>
          <w:tcPr>
            <w:tcW w:w="993" w:type="dxa"/>
            <w:tcBorders>
              <w:right w:val="single" w:sz="4" w:space="0" w:color="auto"/>
            </w:tcBorders>
            <w:shd w:val="clear" w:color="auto" w:fill="A6A6A6" w:themeFill="background1" w:themeFillShade="A6"/>
            <w:tcMar>
              <w:left w:w="28" w:type="dxa"/>
              <w:right w:w="28" w:type="dxa"/>
            </w:tcMar>
            <w:vAlign w:val="center"/>
            <w:hideMark/>
          </w:tcPr>
          <w:p w:rsidR="00033CF7" w:rsidRPr="00E52DD0" w:rsidRDefault="00E21DB2" w:rsidP="00D24169">
            <w:pPr>
              <w:spacing w:line="233" w:lineRule="auto"/>
              <w:ind w:right="284"/>
              <w:jc w:val="right"/>
              <w:rPr>
                <w:rFonts w:ascii="Arial Narrow" w:hAnsi="Arial Narrow"/>
                <w:b/>
                <w:bCs/>
                <w:sz w:val="16"/>
                <w:szCs w:val="16"/>
              </w:rPr>
            </w:pPr>
            <w:r>
              <w:rPr>
                <w:rFonts w:ascii="Arial Narrow" w:hAnsi="Arial Narrow"/>
                <w:b/>
                <w:bCs/>
                <w:sz w:val="16"/>
                <w:szCs w:val="16"/>
              </w:rPr>
              <w:t>-437</w:t>
            </w:r>
          </w:p>
        </w:tc>
      </w:tr>
      <w:tr w:rsidR="00033CF7" w:rsidRPr="00CE5045" w:rsidTr="008D240E">
        <w:trPr>
          <w:trHeight w:val="170"/>
          <w:jc w:val="center"/>
        </w:trPr>
        <w:tc>
          <w:tcPr>
            <w:tcW w:w="246" w:type="dxa"/>
            <w:tcBorders>
              <w:left w:val="single" w:sz="4" w:space="0" w:color="auto"/>
              <w:bottom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ΙΙ.</w:t>
            </w:r>
          </w:p>
        </w:tc>
        <w:tc>
          <w:tcPr>
            <w:tcW w:w="4317" w:type="dxa"/>
            <w:tcBorders>
              <w:bottom w:val="single" w:sz="4" w:space="0" w:color="auto"/>
            </w:tcBorders>
            <w:shd w:val="clear" w:color="auto" w:fill="A6A6A6" w:themeFill="background1" w:themeFillShade="A6"/>
            <w:tcMar>
              <w:left w:w="28" w:type="dxa"/>
              <w:right w:w="28" w:type="dxa"/>
            </w:tcMar>
            <w:vAlign w:val="center"/>
            <w:hideMark/>
          </w:tcPr>
          <w:p w:rsidR="00033CF7" w:rsidRPr="00CE5045" w:rsidRDefault="00033CF7" w:rsidP="00D24169">
            <w:pPr>
              <w:spacing w:line="233" w:lineRule="auto"/>
              <w:rPr>
                <w:rFonts w:ascii="Arial Narrow" w:hAnsi="Arial Narrow"/>
                <w:b/>
                <w:bCs/>
                <w:sz w:val="16"/>
                <w:szCs w:val="16"/>
              </w:rPr>
            </w:pPr>
            <w:r w:rsidRPr="00CE5045">
              <w:rPr>
                <w:rFonts w:ascii="Arial Narrow" w:hAnsi="Arial Narrow"/>
                <w:b/>
                <w:bCs/>
                <w:sz w:val="16"/>
                <w:szCs w:val="16"/>
              </w:rPr>
              <w:t>Σύνολο δαπανών Κ</w:t>
            </w:r>
            <w:r>
              <w:rPr>
                <w:rFonts w:ascii="Arial Narrow" w:hAnsi="Arial Narrow"/>
                <w:b/>
                <w:bCs/>
                <w:sz w:val="16"/>
                <w:szCs w:val="16"/>
              </w:rPr>
              <w:t xml:space="preserve">ρατικού </w:t>
            </w:r>
            <w:r w:rsidRPr="00CE5045">
              <w:rPr>
                <w:rFonts w:ascii="Arial Narrow" w:hAnsi="Arial Narrow"/>
                <w:b/>
                <w:bCs/>
                <w:sz w:val="16"/>
                <w:szCs w:val="16"/>
              </w:rPr>
              <w:t>Π</w:t>
            </w:r>
            <w:r>
              <w:rPr>
                <w:rFonts w:ascii="Arial Narrow" w:hAnsi="Arial Narrow"/>
                <w:b/>
                <w:bCs/>
                <w:sz w:val="16"/>
                <w:szCs w:val="16"/>
              </w:rPr>
              <w:t>ροϋπολογισμού</w:t>
            </w:r>
            <w:r w:rsidRPr="00CE5045">
              <w:rPr>
                <w:rFonts w:ascii="Arial Narrow" w:hAnsi="Arial Narrow"/>
                <w:b/>
                <w:bCs/>
                <w:sz w:val="16"/>
                <w:szCs w:val="16"/>
              </w:rPr>
              <w:t xml:space="preserve"> κατά ESA  (Ι -Γ)</w:t>
            </w:r>
          </w:p>
        </w:tc>
        <w:tc>
          <w:tcPr>
            <w:tcW w:w="1175" w:type="dxa"/>
            <w:tcBorders>
              <w:bottom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57.475</w:t>
            </w:r>
          </w:p>
        </w:tc>
        <w:tc>
          <w:tcPr>
            <w:tcW w:w="1223" w:type="dxa"/>
            <w:tcBorders>
              <w:bottom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D24169">
            <w:pPr>
              <w:spacing w:line="233" w:lineRule="auto"/>
              <w:ind w:right="284"/>
              <w:jc w:val="right"/>
              <w:rPr>
                <w:rFonts w:ascii="Arial Narrow" w:hAnsi="Arial Narrow"/>
                <w:b/>
                <w:bCs/>
                <w:sz w:val="16"/>
                <w:szCs w:val="16"/>
              </w:rPr>
            </w:pPr>
            <w:r w:rsidRPr="00E52DD0">
              <w:rPr>
                <w:rFonts w:ascii="Arial Narrow" w:hAnsi="Arial Narrow"/>
                <w:b/>
                <w:bCs/>
                <w:sz w:val="16"/>
                <w:szCs w:val="16"/>
              </w:rPr>
              <w:t>57.5</w:t>
            </w:r>
            <w:r w:rsidR="00E21DB2">
              <w:rPr>
                <w:rFonts w:ascii="Arial Narrow" w:hAnsi="Arial Narrow"/>
                <w:b/>
                <w:bCs/>
                <w:sz w:val="16"/>
                <w:szCs w:val="16"/>
              </w:rPr>
              <w:t>05</w:t>
            </w:r>
          </w:p>
        </w:tc>
        <w:tc>
          <w:tcPr>
            <w:tcW w:w="1004" w:type="dxa"/>
            <w:tcBorders>
              <w:bottom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CE3594">
            <w:pPr>
              <w:spacing w:line="233" w:lineRule="auto"/>
              <w:ind w:right="284"/>
              <w:jc w:val="right"/>
              <w:rPr>
                <w:rFonts w:ascii="Arial Narrow" w:hAnsi="Arial Narrow"/>
                <w:b/>
                <w:bCs/>
                <w:sz w:val="16"/>
                <w:szCs w:val="16"/>
              </w:rPr>
            </w:pPr>
            <w:r w:rsidRPr="00E52DD0">
              <w:rPr>
                <w:rFonts w:ascii="Arial Narrow" w:hAnsi="Arial Narrow"/>
                <w:b/>
                <w:bCs/>
                <w:sz w:val="16"/>
                <w:szCs w:val="16"/>
              </w:rPr>
              <w:t>5</w:t>
            </w:r>
            <w:r w:rsidR="00CE3594">
              <w:rPr>
                <w:rFonts w:ascii="Arial Narrow" w:hAnsi="Arial Narrow"/>
                <w:b/>
                <w:bCs/>
                <w:sz w:val="16"/>
                <w:szCs w:val="16"/>
              </w:rPr>
              <w:t>8.6</w:t>
            </w:r>
            <w:r w:rsidR="00E21DB2">
              <w:rPr>
                <w:rFonts w:ascii="Arial Narrow" w:hAnsi="Arial Narrow"/>
                <w:b/>
                <w:bCs/>
                <w:sz w:val="16"/>
                <w:szCs w:val="16"/>
              </w:rPr>
              <w:t>72</w:t>
            </w:r>
          </w:p>
        </w:tc>
        <w:tc>
          <w:tcPr>
            <w:tcW w:w="993" w:type="dxa"/>
            <w:tcBorders>
              <w:bottom w:val="single" w:sz="4" w:space="0" w:color="auto"/>
              <w:right w:val="single" w:sz="4" w:space="0" w:color="auto"/>
            </w:tcBorders>
            <w:shd w:val="clear" w:color="auto" w:fill="A6A6A6" w:themeFill="background1" w:themeFillShade="A6"/>
            <w:tcMar>
              <w:left w:w="28" w:type="dxa"/>
              <w:right w:w="28" w:type="dxa"/>
            </w:tcMar>
            <w:vAlign w:val="center"/>
            <w:hideMark/>
          </w:tcPr>
          <w:p w:rsidR="00033CF7" w:rsidRPr="00E52DD0" w:rsidRDefault="00033CF7" w:rsidP="00E21DB2">
            <w:pPr>
              <w:spacing w:line="233" w:lineRule="auto"/>
              <w:ind w:right="284"/>
              <w:jc w:val="right"/>
              <w:rPr>
                <w:rFonts w:ascii="Arial Narrow" w:hAnsi="Arial Narrow"/>
                <w:b/>
                <w:bCs/>
                <w:sz w:val="16"/>
                <w:szCs w:val="16"/>
              </w:rPr>
            </w:pPr>
            <w:r w:rsidRPr="00E52DD0">
              <w:rPr>
                <w:rFonts w:ascii="Arial Narrow" w:hAnsi="Arial Narrow"/>
                <w:b/>
                <w:bCs/>
                <w:sz w:val="16"/>
                <w:szCs w:val="16"/>
              </w:rPr>
              <w:t>56.7</w:t>
            </w:r>
            <w:r w:rsidR="00E21DB2">
              <w:rPr>
                <w:rFonts w:ascii="Arial Narrow" w:hAnsi="Arial Narrow"/>
                <w:b/>
                <w:bCs/>
                <w:sz w:val="16"/>
                <w:szCs w:val="16"/>
              </w:rPr>
              <w:t>23</w:t>
            </w:r>
          </w:p>
        </w:tc>
      </w:tr>
    </w:tbl>
    <w:p w:rsidR="0009063D" w:rsidRPr="00E67F0E" w:rsidRDefault="0009063D" w:rsidP="0009063D">
      <w:pPr>
        <w:ind w:left="284" w:hanging="284"/>
        <w:jc w:val="both"/>
        <w:rPr>
          <w:rFonts w:ascii="Arial Narrow" w:hAnsi="Arial Narrow"/>
          <w:sz w:val="16"/>
          <w:szCs w:val="18"/>
        </w:rPr>
      </w:pPr>
      <w:r w:rsidRPr="00E67F0E">
        <w:rPr>
          <w:rFonts w:ascii="Arial Narrow" w:hAnsi="Arial Narrow"/>
          <w:sz w:val="16"/>
          <w:szCs w:val="18"/>
          <w:vertAlign w:val="superscript"/>
        </w:rPr>
        <w:t>1</w:t>
      </w:r>
      <w:r w:rsidRPr="00E67F0E">
        <w:rPr>
          <w:rFonts w:ascii="Arial Narrow" w:hAnsi="Arial Narrow"/>
          <w:sz w:val="16"/>
          <w:szCs w:val="18"/>
        </w:rPr>
        <w:tab/>
        <w:t>Σύμφωνα με την εισηγητική έκθεση Προϋπολογισμού 2016</w:t>
      </w:r>
    </w:p>
    <w:p w:rsidR="0009063D" w:rsidRPr="00E67F0E" w:rsidRDefault="0009063D" w:rsidP="0009063D">
      <w:pPr>
        <w:ind w:left="284" w:hanging="284"/>
        <w:jc w:val="both"/>
        <w:rPr>
          <w:rFonts w:ascii="Arial Narrow" w:hAnsi="Arial Narrow"/>
          <w:sz w:val="16"/>
          <w:szCs w:val="18"/>
        </w:rPr>
      </w:pPr>
      <w:r w:rsidRPr="00E67F0E">
        <w:rPr>
          <w:rFonts w:ascii="Arial Narrow" w:hAnsi="Arial Narrow"/>
          <w:sz w:val="16"/>
          <w:szCs w:val="18"/>
          <w:vertAlign w:val="superscript"/>
        </w:rPr>
        <w:t>2</w:t>
      </w:r>
      <w:r w:rsidRPr="00E67F0E">
        <w:rPr>
          <w:rFonts w:ascii="Arial Narrow" w:hAnsi="Arial Narrow"/>
          <w:sz w:val="16"/>
          <w:szCs w:val="18"/>
        </w:rPr>
        <w:tab/>
        <w:t>Εθνικολογιστικές προσαρμογές: (+) μείωση δαπανών / (-) αύξηση δαπανών.</w:t>
      </w:r>
    </w:p>
    <w:p w:rsidR="0009063D" w:rsidRPr="00E67F0E" w:rsidRDefault="0009063D" w:rsidP="0009063D">
      <w:pPr>
        <w:ind w:left="284" w:hanging="284"/>
        <w:jc w:val="both"/>
        <w:rPr>
          <w:rFonts w:ascii="Arial Narrow" w:hAnsi="Arial Narrow"/>
          <w:sz w:val="16"/>
          <w:szCs w:val="18"/>
        </w:rPr>
      </w:pPr>
      <w:r w:rsidRPr="00E67F0E">
        <w:rPr>
          <w:rFonts w:ascii="Arial Narrow" w:hAnsi="Arial Narrow"/>
          <w:sz w:val="16"/>
          <w:szCs w:val="18"/>
          <w:vertAlign w:val="superscript"/>
        </w:rPr>
        <w:t>3</w:t>
      </w:r>
      <w:r w:rsidRPr="00E67F0E">
        <w:rPr>
          <w:rFonts w:ascii="Arial Narrow" w:hAnsi="Arial Narrow"/>
          <w:sz w:val="16"/>
          <w:szCs w:val="18"/>
        </w:rPr>
        <w:tab/>
        <w:t>Στις εθνικολογιστικές προσαρμογές δεν έχουν περιληφθεί οι προσαρμογές που αφορούν στο υπόλοιπο των λογαριασμών θησαυροφυλακίου</w:t>
      </w:r>
      <w:r w:rsidR="0030202A" w:rsidRPr="00E67F0E">
        <w:rPr>
          <w:rFonts w:ascii="Arial Narrow" w:hAnsi="Arial Narrow"/>
          <w:sz w:val="16"/>
          <w:szCs w:val="18"/>
        </w:rPr>
        <w:t xml:space="preserve"> και εκτός προϋπολογισμού.</w:t>
      </w:r>
    </w:p>
    <w:p w:rsidR="00066A96" w:rsidRPr="00E67F0E" w:rsidRDefault="00066A96" w:rsidP="00066A96">
      <w:pPr>
        <w:ind w:left="284" w:hanging="284"/>
        <w:jc w:val="both"/>
        <w:rPr>
          <w:rFonts w:ascii="Arial Narrow" w:hAnsi="Arial Narrow"/>
          <w:sz w:val="16"/>
          <w:szCs w:val="18"/>
        </w:rPr>
      </w:pPr>
      <w:r w:rsidRPr="00E67F0E">
        <w:rPr>
          <w:rFonts w:ascii="Arial Narrow" w:hAnsi="Arial Narrow"/>
          <w:sz w:val="16"/>
          <w:szCs w:val="18"/>
          <w:vertAlign w:val="superscript"/>
        </w:rPr>
        <w:t>4</w:t>
      </w:r>
      <w:r w:rsidRPr="00E67F0E">
        <w:rPr>
          <w:rFonts w:ascii="Arial Narrow" w:hAnsi="Arial Narrow"/>
          <w:sz w:val="16"/>
          <w:szCs w:val="18"/>
        </w:rPr>
        <w:tab/>
        <w:t>Για λόγους συγκρισιμότητας οι δαπάνες των ετών 2015 και 2016 των νεοσύστατων υπουργείων αναφέρονται στις μεταφερόμενες σε αυτά Γενικές Γραμματείες και Υπηρεσίες.</w:t>
      </w:r>
    </w:p>
    <w:p w:rsidR="00066A96" w:rsidRDefault="00066A96" w:rsidP="0009063D">
      <w:pPr>
        <w:ind w:left="284" w:hanging="284"/>
        <w:jc w:val="both"/>
        <w:rPr>
          <w:rFonts w:ascii="Arial Narrow" w:hAnsi="Arial Narrow"/>
          <w:b/>
          <w:sz w:val="18"/>
          <w:szCs w:val="18"/>
        </w:rPr>
      </w:pPr>
    </w:p>
    <w:p w:rsidR="008053BB" w:rsidRDefault="008053BB" w:rsidP="008053BB">
      <w:pPr>
        <w:jc w:val="both"/>
        <w:rPr>
          <w:sz w:val="22"/>
        </w:rPr>
      </w:pPr>
    </w:p>
    <w:p w:rsidR="008053BB" w:rsidRDefault="008053BB" w:rsidP="008053BB">
      <w:pPr>
        <w:jc w:val="both"/>
        <w:rPr>
          <w:sz w:val="22"/>
        </w:rPr>
      </w:pPr>
      <w:r>
        <w:rPr>
          <w:sz w:val="22"/>
        </w:rPr>
        <w:t>Περαιτέρω</w:t>
      </w:r>
      <w:r w:rsidRPr="00275E97">
        <w:rPr>
          <w:sz w:val="22"/>
        </w:rPr>
        <w:t xml:space="preserve"> ο προϋπολογισμός κάθε Υπουργείου καλύπτει τις δαπάνες μετακίνησης των υπαλλήλων, τις λειτουργικές δαπάνες ενοικίων, φωτισμού, ύδρευσης, τηλεπικοινωνιών, τις ανάγκες για συντήρηση του πάσης φύσεως εξοπλισμού, τις προμήθειες αναλωσίμων και κεφαλαιουχικών αγαθών κ.λπ. </w:t>
      </w:r>
    </w:p>
    <w:p w:rsidR="008053BB" w:rsidRPr="00F647CB" w:rsidRDefault="008053BB" w:rsidP="008053BB">
      <w:pPr>
        <w:jc w:val="both"/>
        <w:rPr>
          <w:sz w:val="20"/>
        </w:rPr>
      </w:pPr>
    </w:p>
    <w:p w:rsidR="008053BB" w:rsidRDefault="008053BB" w:rsidP="008053BB">
      <w:pPr>
        <w:jc w:val="both"/>
        <w:rPr>
          <w:sz w:val="22"/>
        </w:rPr>
      </w:pPr>
      <w:r>
        <w:rPr>
          <w:sz w:val="22"/>
        </w:rPr>
        <w:t>Π</w:t>
      </w:r>
      <w:r w:rsidRPr="00275E97">
        <w:rPr>
          <w:sz w:val="22"/>
        </w:rPr>
        <w:t>έραν της κάλυψης των παραπάνω δαπανών, που για κάθε Υπουργείο αποτελεί αναγκαία προϋπόθ</w:t>
      </w:r>
      <w:r w:rsidRPr="00275E97">
        <w:rPr>
          <w:sz w:val="22"/>
        </w:rPr>
        <w:t>ε</w:t>
      </w:r>
      <w:r w:rsidRPr="00275E97">
        <w:rPr>
          <w:sz w:val="22"/>
        </w:rPr>
        <w:t xml:space="preserve">ση για την ομαλή λειτουργία του, προβλέπονται και πιστώσεις για </w:t>
      </w:r>
      <w:r>
        <w:rPr>
          <w:sz w:val="22"/>
        </w:rPr>
        <w:t>ειδικές</w:t>
      </w:r>
      <w:r w:rsidRPr="00275E97">
        <w:rPr>
          <w:sz w:val="22"/>
        </w:rPr>
        <w:t xml:space="preserve"> δράσεις οι οποίες αναπτύ</w:t>
      </w:r>
      <w:r w:rsidRPr="00275E97">
        <w:rPr>
          <w:sz w:val="22"/>
        </w:rPr>
        <w:t>σ</w:t>
      </w:r>
      <w:r w:rsidRPr="00275E97">
        <w:rPr>
          <w:sz w:val="22"/>
        </w:rPr>
        <w:t xml:space="preserve">σονται είτε από τα ίδια τα Υπουργεία, είτε από τους εποπτευόμενους φορείς </w:t>
      </w:r>
      <w:r>
        <w:rPr>
          <w:sz w:val="22"/>
        </w:rPr>
        <w:t>τους οι οποίες κατά κύριο λόγο καλύπτονται με επιχορήγηση από τα αρμόδια Υπουργεία</w:t>
      </w:r>
      <w:r w:rsidRPr="00275E97">
        <w:rPr>
          <w:sz w:val="22"/>
        </w:rPr>
        <w:t>. Τέτοιες δραστηριότητες αναφέρονται, για κάθε Υπουργείο αναλυτικά, ως ακολούθως:</w:t>
      </w:r>
    </w:p>
    <w:p w:rsidR="008053BB" w:rsidRPr="00066A96" w:rsidRDefault="008053BB" w:rsidP="0009063D">
      <w:pPr>
        <w:ind w:left="284" w:hanging="284"/>
        <w:jc w:val="both"/>
        <w:rPr>
          <w:rFonts w:ascii="Arial Narrow" w:hAnsi="Arial Narrow"/>
          <w:b/>
          <w:sz w:val="18"/>
          <w:szCs w:val="18"/>
        </w:rPr>
      </w:pPr>
    </w:p>
    <w:p w:rsidR="00F309A7" w:rsidRDefault="00F309A7">
      <w:pPr>
        <w:rPr>
          <w:sz w:val="22"/>
        </w:rPr>
      </w:pPr>
    </w:p>
    <w:p w:rsidR="008053BB" w:rsidRDefault="008053BB">
      <w:pPr>
        <w:rPr>
          <w:sz w:val="22"/>
        </w:rPr>
      </w:pPr>
    </w:p>
    <w:p w:rsidR="008053BB" w:rsidRDefault="008053BB">
      <w:pPr>
        <w:rPr>
          <w:sz w:val="22"/>
        </w:rPr>
      </w:pPr>
    </w:p>
    <w:p w:rsidR="008053BB" w:rsidRDefault="008053BB">
      <w:pPr>
        <w:rPr>
          <w:sz w:val="22"/>
        </w:rPr>
      </w:pPr>
    </w:p>
    <w:p w:rsidR="005512EC" w:rsidRPr="00975CB9" w:rsidRDefault="005512EC" w:rsidP="005512EC">
      <w:pPr>
        <w:autoSpaceDE w:val="0"/>
        <w:autoSpaceDN w:val="0"/>
        <w:adjustRightInd w:val="0"/>
        <w:jc w:val="both"/>
        <w:rPr>
          <w:rFonts w:ascii="Arial Narrow" w:hAnsi="Arial Narrow"/>
          <w:b/>
          <w:i/>
          <w:sz w:val="22"/>
        </w:rPr>
      </w:pPr>
      <w:r w:rsidRPr="00975CB9">
        <w:rPr>
          <w:rFonts w:ascii="Arial Narrow" w:hAnsi="Arial Narrow"/>
          <w:b/>
          <w:i/>
          <w:sz w:val="22"/>
        </w:rPr>
        <w:lastRenderedPageBreak/>
        <w:t>Υπουργείο Εσωτερικών</w:t>
      </w:r>
    </w:p>
    <w:p w:rsidR="005512EC" w:rsidRDefault="005512EC" w:rsidP="005512EC">
      <w:pPr>
        <w:autoSpaceDE w:val="0"/>
        <w:autoSpaceDN w:val="0"/>
        <w:adjustRightInd w:val="0"/>
        <w:jc w:val="both"/>
        <w:rPr>
          <w:rFonts w:ascii="Arial Narrow" w:hAnsi="Arial Narrow"/>
          <w:b/>
          <w:i/>
          <w:sz w:val="22"/>
        </w:rPr>
      </w:pPr>
    </w:p>
    <w:p w:rsidR="00FA4D3C" w:rsidRPr="005512EC" w:rsidRDefault="00FA4D3C" w:rsidP="00FA4D3C">
      <w:pPr>
        <w:autoSpaceDE w:val="0"/>
        <w:autoSpaceDN w:val="0"/>
        <w:adjustRightInd w:val="0"/>
        <w:jc w:val="both"/>
        <w:rPr>
          <w:rFonts w:ascii="Arial Narrow" w:hAnsi="Arial Narrow"/>
          <w:b/>
          <w:sz w:val="20"/>
        </w:rPr>
      </w:pPr>
      <w:r w:rsidRPr="005512EC">
        <w:rPr>
          <w:rFonts w:ascii="Arial Narrow" w:hAnsi="Arial Narrow"/>
          <w:b/>
          <w:sz w:val="20"/>
        </w:rPr>
        <w:t xml:space="preserve">Πρώην Υπουργείο </w:t>
      </w:r>
      <w:r>
        <w:rPr>
          <w:rFonts w:ascii="Arial Narrow" w:hAnsi="Arial Narrow"/>
          <w:b/>
          <w:sz w:val="20"/>
        </w:rPr>
        <w:t>Εσωτερικών</w:t>
      </w:r>
    </w:p>
    <w:p w:rsidR="00FA4D3C" w:rsidRPr="00275E97" w:rsidRDefault="00FA4D3C" w:rsidP="005512EC">
      <w:pPr>
        <w:autoSpaceDE w:val="0"/>
        <w:autoSpaceDN w:val="0"/>
        <w:adjustRightInd w:val="0"/>
        <w:jc w:val="both"/>
        <w:rPr>
          <w:rFonts w:ascii="Arial Narrow" w:hAnsi="Arial Narrow"/>
          <w:b/>
          <w:i/>
          <w:sz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του Υπουργείου θα καλύψουν δαπάνες για την Τοπική Αυτοδιο</w:t>
      </w:r>
      <w:r w:rsidRPr="00275E97">
        <w:rPr>
          <w:color w:val="000000"/>
          <w:sz w:val="22"/>
          <w:szCs w:val="22"/>
        </w:rPr>
        <w:t>ί</w:t>
      </w:r>
      <w:r w:rsidRPr="00275E97">
        <w:rPr>
          <w:color w:val="000000"/>
          <w:sz w:val="22"/>
          <w:szCs w:val="22"/>
        </w:rPr>
        <w:t>κηση (Δήμοι-Περιφέρειες), μέσω της μεταβίβασης πόρων, που θα προέλθουν από:</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5"/>
        </w:numPr>
        <w:autoSpaceDE w:val="0"/>
        <w:autoSpaceDN w:val="0"/>
        <w:adjustRightInd w:val="0"/>
        <w:ind w:left="284" w:hanging="284"/>
        <w:jc w:val="both"/>
        <w:rPr>
          <w:color w:val="000000"/>
          <w:sz w:val="22"/>
          <w:szCs w:val="22"/>
        </w:rPr>
      </w:pPr>
      <w:r w:rsidRPr="00275E97">
        <w:rPr>
          <w:color w:val="000000"/>
          <w:sz w:val="22"/>
          <w:szCs w:val="22"/>
        </w:rPr>
        <w:t>την απόδοση των Κεντρικών Αυτοτελών Πόρων (ΚΑΠ),</w:t>
      </w:r>
    </w:p>
    <w:p w:rsidR="005512EC" w:rsidRPr="00275E97" w:rsidRDefault="005512EC" w:rsidP="00D57A6B">
      <w:pPr>
        <w:numPr>
          <w:ilvl w:val="0"/>
          <w:numId w:val="5"/>
        </w:numPr>
        <w:autoSpaceDE w:val="0"/>
        <w:autoSpaceDN w:val="0"/>
        <w:adjustRightInd w:val="0"/>
        <w:ind w:left="284" w:hanging="284"/>
        <w:jc w:val="both"/>
        <w:rPr>
          <w:color w:val="000000"/>
          <w:sz w:val="22"/>
          <w:szCs w:val="22"/>
        </w:rPr>
      </w:pPr>
      <w:r w:rsidRPr="00275E97">
        <w:rPr>
          <w:color w:val="000000"/>
          <w:sz w:val="22"/>
          <w:szCs w:val="22"/>
        </w:rPr>
        <w:t>την ειδική επιχορήγηση για την ενίσχυση των ΟΤΑ (κάλυψη μισθοδοσίας δημοτικών αστυνομ</w:t>
      </w:r>
      <w:r w:rsidRPr="00275E97">
        <w:rPr>
          <w:color w:val="000000"/>
          <w:sz w:val="22"/>
          <w:szCs w:val="22"/>
        </w:rPr>
        <w:t>ι</w:t>
      </w:r>
      <w:r w:rsidRPr="00275E97">
        <w:rPr>
          <w:color w:val="000000"/>
          <w:sz w:val="22"/>
          <w:szCs w:val="22"/>
        </w:rPr>
        <w:t>κών, καθώς και την κάλυψη του κόστους καθαρισμού των σχολικών μονά</w:t>
      </w:r>
      <w:r w:rsidR="008F683C">
        <w:rPr>
          <w:color w:val="000000"/>
          <w:sz w:val="22"/>
          <w:szCs w:val="22"/>
        </w:rPr>
        <w:t>δων).</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Pr>
          <w:color w:val="000000"/>
          <w:sz w:val="22"/>
          <w:szCs w:val="22"/>
        </w:rPr>
        <w:t>Επιπλέον</w:t>
      </w:r>
      <w:r w:rsidRPr="00275E97">
        <w:rPr>
          <w:color w:val="000000"/>
          <w:sz w:val="22"/>
          <w:szCs w:val="22"/>
        </w:rPr>
        <w:t>, οι δαπάνες του Υπουργείου καλύπτουν και τη χρηματοδότηση των πολιτικών κομμάτων.</w:t>
      </w:r>
    </w:p>
    <w:p w:rsidR="005512EC" w:rsidRDefault="005512EC" w:rsidP="005512EC">
      <w:pPr>
        <w:autoSpaceDE w:val="0"/>
        <w:autoSpaceDN w:val="0"/>
        <w:adjustRightInd w:val="0"/>
        <w:jc w:val="both"/>
        <w:rPr>
          <w:rFonts w:ascii="Arial Narrow" w:hAnsi="Arial Narrow"/>
          <w:b/>
          <w:color w:val="002060"/>
        </w:rPr>
      </w:pPr>
    </w:p>
    <w:p w:rsidR="005512EC" w:rsidRPr="005512EC" w:rsidRDefault="005512EC" w:rsidP="005512EC">
      <w:pPr>
        <w:autoSpaceDE w:val="0"/>
        <w:autoSpaceDN w:val="0"/>
        <w:adjustRightInd w:val="0"/>
        <w:jc w:val="both"/>
        <w:rPr>
          <w:rFonts w:ascii="Arial Narrow" w:hAnsi="Arial Narrow"/>
          <w:b/>
          <w:sz w:val="20"/>
        </w:rPr>
      </w:pPr>
      <w:r w:rsidRPr="005512EC">
        <w:rPr>
          <w:rFonts w:ascii="Arial Narrow" w:hAnsi="Arial Narrow"/>
          <w:b/>
          <w:sz w:val="20"/>
        </w:rPr>
        <w:t>Πρώην Υπουργείο Δημόσιας Τάξης και Προστασίας του Πολίτη</w:t>
      </w:r>
    </w:p>
    <w:p w:rsidR="005512EC" w:rsidRPr="003E1177" w:rsidRDefault="005512EC" w:rsidP="005512EC"/>
    <w:p w:rsidR="005512EC" w:rsidRPr="003E1177" w:rsidRDefault="005512EC" w:rsidP="005512EC">
      <w:pPr>
        <w:jc w:val="both"/>
        <w:rPr>
          <w:sz w:val="22"/>
          <w:szCs w:val="22"/>
        </w:rPr>
      </w:pPr>
      <w:r w:rsidRPr="003E1177">
        <w:rPr>
          <w:sz w:val="22"/>
          <w:szCs w:val="22"/>
        </w:rPr>
        <w:t>Έχουν προβλεφθεί πιστώσεις που θα καλύψουν δαπάνες για:</w:t>
      </w:r>
    </w:p>
    <w:p w:rsidR="005512EC" w:rsidRPr="003E1177" w:rsidRDefault="005512EC" w:rsidP="005512EC">
      <w:pPr>
        <w:jc w:val="both"/>
        <w:rPr>
          <w:sz w:val="22"/>
          <w:szCs w:val="22"/>
        </w:rPr>
      </w:pPr>
      <w:r w:rsidRPr="003E1177">
        <w:rPr>
          <w:sz w:val="22"/>
          <w:szCs w:val="22"/>
        </w:rPr>
        <w:t xml:space="preserve"> </w:t>
      </w:r>
    </w:p>
    <w:p w:rsidR="005512EC" w:rsidRPr="003E1177" w:rsidRDefault="005512EC" w:rsidP="00D57A6B">
      <w:pPr>
        <w:numPr>
          <w:ilvl w:val="0"/>
          <w:numId w:val="10"/>
        </w:numPr>
        <w:ind w:left="284" w:hanging="284"/>
        <w:jc w:val="both"/>
        <w:rPr>
          <w:sz w:val="22"/>
          <w:szCs w:val="22"/>
        </w:rPr>
      </w:pPr>
      <w:r w:rsidRPr="003E1177">
        <w:rPr>
          <w:sz w:val="22"/>
          <w:szCs w:val="22"/>
        </w:rPr>
        <w:t>τη λειτουργία των αστυνομικών επιχειρησιακών μονάδων για την αστυνόμευση και προστασία των πολιτών, την προμήθεια σύγχρονων και αποτελεσματικών μέσων προστασίας του προσωπικού, τη συντήρηση, προμήθεια ανταλλακτικών και τεχνική υποστήριξη των υπηρεσιακών οχημάτων και εξοπλισμού,</w:t>
      </w:r>
    </w:p>
    <w:p w:rsidR="005512EC" w:rsidRPr="003E1177" w:rsidRDefault="005512EC" w:rsidP="00D57A6B">
      <w:pPr>
        <w:numPr>
          <w:ilvl w:val="0"/>
          <w:numId w:val="10"/>
        </w:numPr>
        <w:ind w:left="284" w:hanging="284"/>
        <w:jc w:val="both"/>
        <w:rPr>
          <w:sz w:val="22"/>
          <w:szCs w:val="22"/>
        </w:rPr>
      </w:pPr>
      <w:r w:rsidRPr="003E1177">
        <w:rPr>
          <w:sz w:val="22"/>
          <w:szCs w:val="22"/>
        </w:rPr>
        <w:t>την προστασία των δασών από πυρκαγιές με τη χρήση επίγειων μονάδων, αλλά και με τη μίσθωση, την πτητική και τεχνική υποστήριξη σύγχρονων ελικοπτέρων δασοπυρόσβεσης του Πυροσβεστ</w:t>
      </w:r>
      <w:r w:rsidRPr="003E1177">
        <w:rPr>
          <w:sz w:val="22"/>
          <w:szCs w:val="22"/>
        </w:rPr>
        <w:t>ι</w:t>
      </w:r>
      <w:r w:rsidRPr="003E1177">
        <w:rPr>
          <w:sz w:val="22"/>
          <w:szCs w:val="22"/>
        </w:rPr>
        <w:t xml:space="preserve">κού Σώματος, </w:t>
      </w:r>
    </w:p>
    <w:p w:rsidR="005512EC" w:rsidRPr="003E1177" w:rsidRDefault="005512EC" w:rsidP="00D57A6B">
      <w:pPr>
        <w:numPr>
          <w:ilvl w:val="0"/>
          <w:numId w:val="10"/>
        </w:numPr>
        <w:ind w:left="284" w:hanging="284"/>
        <w:jc w:val="both"/>
        <w:rPr>
          <w:sz w:val="22"/>
          <w:szCs w:val="22"/>
        </w:rPr>
      </w:pPr>
      <w:r w:rsidRPr="003E1177">
        <w:rPr>
          <w:sz w:val="22"/>
          <w:szCs w:val="22"/>
        </w:rPr>
        <w:t>τη σίτιση, περίθαλψη και διαμονή των αλλοδαπών στα προαναχωρησιακά κέντρα της επικράτειας, σε εναρμόνιση με τις διεθνώς επικρατούσες συνθήκες,</w:t>
      </w:r>
    </w:p>
    <w:p w:rsidR="005512EC" w:rsidRPr="003E1177" w:rsidRDefault="005512EC" w:rsidP="00D57A6B">
      <w:pPr>
        <w:numPr>
          <w:ilvl w:val="0"/>
          <w:numId w:val="10"/>
        </w:numPr>
        <w:ind w:left="284" w:hanging="284"/>
        <w:jc w:val="both"/>
        <w:rPr>
          <w:sz w:val="22"/>
          <w:szCs w:val="22"/>
        </w:rPr>
      </w:pPr>
      <w:r w:rsidRPr="003E1177">
        <w:rPr>
          <w:sz w:val="22"/>
          <w:szCs w:val="22"/>
        </w:rPr>
        <w:t>την αντιμετώπιση των συνεπειών των έκτακτων φυσικών καταστροφών.</w:t>
      </w:r>
    </w:p>
    <w:p w:rsidR="00793AD0" w:rsidRPr="00301426" w:rsidRDefault="00793AD0" w:rsidP="005512EC">
      <w:pPr>
        <w:autoSpaceDE w:val="0"/>
        <w:autoSpaceDN w:val="0"/>
        <w:adjustRightInd w:val="0"/>
        <w:jc w:val="both"/>
        <w:rPr>
          <w:rFonts w:ascii="Arial Narrow" w:hAnsi="Arial Narrow"/>
          <w:b/>
          <w:color w:val="002060"/>
        </w:rPr>
      </w:pPr>
    </w:p>
    <w:p w:rsidR="005512EC" w:rsidRPr="005512EC" w:rsidRDefault="005512EC" w:rsidP="005512EC">
      <w:pPr>
        <w:autoSpaceDE w:val="0"/>
        <w:autoSpaceDN w:val="0"/>
        <w:adjustRightInd w:val="0"/>
        <w:jc w:val="both"/>
        <w:rPr>
          <w:rFonts w:ascii="Arial Narrow" w:hAnsi="Arial Narrow"/>
          <w:b/>
          <w:sz w:val="20"/>
          <w:szCs w:val="20"/>
        </w:rPr>
      </w:pPr>
      <w:r w:rsidRPr="005512EC">
        <w:rPr>
          <w:rFonts w:ascii="Arial Narrow" w:hAnsi="Arial Narrow"/>
          <w:b/>
          <w:sz w:val="20"/>
          <w:szCs w:val="20"/>
        </w:rPr>
        <w:t>Πρώην Υπουργείο Μακεδονίας και Θράκης</w:t>
      </w:r>
    </w:p>
    <w:p w:rsidR="005512EC" w:rsidRPr="00275E97" w:rsidRDefault="005512EC" w:rsidP="005512EC">
      <w:pPr>
        <w:autoSpaceDE w:val="0"/>
        <w:autoSpaceDN w:val="0"/>
        <w:adjustRightInd w:val="0"/>
        <w:jc w:val="both"/>
        <w:rPr>
          <w:color w:val="000000"/>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του Υπουργείου θα καλύψουν, κυρίως, δαπάνες για την επιχορ</w:t>
      </w:r>
      <w:r w:rsidRPr="00275E97">
        <w:rPr>
          <w:color w:val="000000"/>
          <w:sz w:val="22"/>
          <w:szCs w:val="22"/>
        </w:rPr>
        <w:t>ή</w:t>
      </w:r>
      <w:r w:rsidRPr="00275E97">
        <w:rPr>
          <w:color w:val="000000"/>
          <w:sz w:val="22"/>
          <w:szCs w:val="22"/>
        </w:rPr>
        <w:t>γηση των εποπτευόμενων νομικών προσώπων «Κέντρο Διαφύλαξης Αγιορείτικης Κληρονομιάς (ΚΕΔΑΚ)» και «Αλεξάνδρεια Ζώνη Καινοτομίας ΑΕ».</w:t>
      </w:r>
    </w:p>
    <w:p w:rsidR="005512EC" w:rsidRPr="00275E97" w:rsidRDefault="005512EC" w:rsidP="005512EC">
      <w:pPr>
        <w:autoSpaceDE w:val="0"/>
        <w:autoSpaceDN w:val="0"/>
        <w:adjustRightInd w:val="0"/>
        <w:jc w:val="both"/>
        <w:rPr>
          <w:b/>
          <w:color w:val="000000"/>
          <w:szCs w:val="22"/>
        </w:rPr>
      </w:pPr>
    </w:p>
    <w:p w:rsidR="005512EC" w:rsidRPr="003E1177" w:rsidRDefault="005512EC" w:rsidP="005512EC">
      <w:pPr>
        <w:autoSpaceDE w:val="0"/>
        <w:autoSpaceDN w:val="0"/>
        <w:adjustRightInd w:val="0"/>
        <w:jc w:val="both"/>
        <w:rPr>
          <w:color w:val="000000"/>
          <w:sz w:val="18"/>
          <w:szCs w:val="22"/>
        </w:rPr>
      </w:pPr>
      <w:r w:rsidRPr="003E1177">
        <w:rPr>
          <w:rFonts w:ascii="Arial Narrow" w:hAnsi="Arial Narrow"/>
          <w:b/>
          <w:i/>
          <w:sz w:val="22"/>
        </w:rPr>
        <w:t xml:space="preserve">Υπουργείο Οικονομίας και Ανάπτυξης </w:t>
      </w:r>
    </w:p>
    <w:p w:rsidR="005512EC" w:rsidRPr="002A73D5" w:rsidRDefault="005512EC" w:rsidP="005512EC">
      <w:pPr>
        <w:autoSpaceDE w:val="0"/>
        <w:autoSpaceDN w:val="0"/>
        <w:adjustRightInd w:val="0"/>
        <w:jc w:val="both"/>
        <w:rPr>
          <w:b/>
          <w:color w:val="000000"/>
          <w:sz w:val="22"/>
          <w:szCs w:val="22"/>
        </w:rPr>
      </w:pPr>
    </w:p>
    <w:p w:rsidR="005512EC" w:rsidRPr="003E1177" w:rsidRDefault="005512EC" w:rsidP="005512EC">
      <w:pPr>
        <w:autoSpaceDE w:val="0"/>
        <w:autoSpaceDN w:val="0"/>
        <w:adjustRightInd w:val="0"/>
        <w:jc w:val="both"/>
        <w:rPr>
          <w:color w:val="000000"/>
          <w:sz w:val="22"/>
          <w:szCs w:val="22"/>
        </w:rPr>
      </w:pPr>
      <w:r w:rsidRPr="003E1177">
        <w:rPr>
          <w:color w:val="000000"/>
          <w:sz w:val="22"/>
          <w:szCs w:val="22"/>
        </w:rPr>
        <w:t xml:space="preserve">Οι εγγεγραμμένες πιστώσεις προβλέπεται να καλύψουν κυρίως δαπάνες για: </w:t>
      </w:r>
    </w:p>
    <w:p w:rsidR="005512EC" w:rsidRPr="003E1177" w:rsidRDefault="005512EC" w:rsidP="005512EC">
      <w:pPr>
        <w:autoSpaceDE w:val="0"/>
        <w:autoSpaceDN w:val="0"/>
        <w:adjustRightInd w:val="0"/>
        <w:jc w:val="both"/>
        <w:rPr>
          <w:color w:val="000000"/>
          <w:sz w:val="22"/>
          <w:szCs w:val="22"/>
        </w:rPr>
      </w:pP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την ενίσχυση της επιχειρηματικότητας, την προσέλκυση παραγωγικών ιδιωτικών επενδύσεων και τη βελτίωση της ανταγωνιστικότητας της οικονομίας,</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 xml:space="preserve">τη δημιουργία κατάλληλου επιχειρηματικού περιβάλλοντος για την ανάπτυξη της καινοτομίας, της βιομηχανίας και των μεσαίων, μικρών και πολύ μικρών επιχειρήσεων, </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την εξασφάλιση της λειτουργίας των βιομηχανικών και βιοτεχνικών δραστηριοτήτων και άσκησης των τεχνικών επαγγελμάτων, καθώς και την ενίσχυση της ασφάλειας και της ποιότητας των βιομ</w:t>
      </w:r>
      <w:r w:rsidRPr="00D448F0">
        <w:rPr>
          <w:color w:val="000000"/>
          <w:sz w:val="22"/>
          <w:szCs w:val="22"/>
        </w:rPr>
        <w:t>η</w:t>
      </w:r>
      <w:r w:rsidRPr="00D448F0">
        <w:rPr>
          <w:color w:val="000000"/>
          <w:sz w:val="22"/>
          <w:szCs w:val="22"/>
        </w:rPr>
        <w:t>χανικών προϊόντων και υπηρεσιών,</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τη χάραξη στρατηγικής διεθνούς εμπορίου, την ανάπτυξη των διεθνών εμπορικών και οικονομικών σχέσεων και της διεθνούς συνεργασίας για την προώθηση των ελληνικών προϊόντων και υπηρεσ</w:t>
      </w:r>
      <w:r w:rsidRPr="00D448F0">
        <w:rPr>
          <w:color w:val="000000"/>
          <w:sz w:val="22"/>
          <w:szCs w:val="22"/>
        </w:rPr>
        <w:t>ι</w:t>
      </w:r>
      <w:r w:rsidRPr="00D448F0">
        <w:rPr>
          <w:color w:val="000000"/>
          <w:sz w:val="22"/>
          <w:szCs w:val="22"/>
        </w:rPr>
        <w:t>ών στη διεθνή αγορά,</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 xml:space="preserve">την προσέλκυση, υποστήριξη και διατήρηση επενδύσεων στην Ελλάδα, </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 xml:space="preserve">την ανάπτυξη και προώθηση των εξαγωγών, </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τη διασφάλιση της εύρυθμης λειτουργίας της αγοράς προς όφελος των καταναλωτών και του υγι</w:t>
      </w:r>
      <w:r w:rsidRPr="00D448F0">
        <w:rPr>
          <w:color w:val="000000"/>
          <w:sz w:val="22"/>
          <w:szCs w:val="22"/>
        </w:rPr>
        <w:t>ο</w:t>
      </w:r>
      <w:r w:rsidRPr="00D448F0">
        <w:rPr>
          <w:color w:val="000000"/>
          <w:sz w:val="22"/>
          <w:szCs w:val="22"/>
        </w:rPr>
        <w:t>ύς ανταγωνισμού των επιχειρήσεων, καθώς και την προάσπιση των δικαιωμάτων των καταναλ</w:t>
      </w:r>
      <w:r w:rsidRPr="00D448F0">
        <w:rPr>
          <w:color w:val="000000"/>
          <w:sz w:val="22"/>
          <w:szCs w:val="22"/>
        </w:rPr>
        <w:t>ω</w:t>
      </w:r>
      <w:r w:rsidRPr="00D448F0">
        <w:rPr>
          <w:color w:val="000000"/>
          <w:sz w:val="22"/>
          <w:szCs w:val="22"/>
        </w:rPr>
        <w:t xml:space="preserve">τών, την πληροφόρηση και ενημέρωσή </w:t>
      </w:r>
      <w:r w:rsidR="008F683C">
        <w:rPr>
          <w:color w:val="000000"/>
          <w:sz w:val="22"/>
          <w:szCs w:val="22"/>
        </w:rPr>
        <w:t>τους,</w:t>
      </w:r>
      <w:r w:rsidRPr="00D448F0">
        <w:rPr>
          <w:color w:val="000000"/>
          <w:sz w:val="22"/>
          <w:szCs w:val="22"/>
        </w:rPr>
        <w:t xml:space="preserve"> </w:t>
      </w:r>
    </w:p>
    <w:p w:rsidR="005512EC" w:rsidRPr="00D448F0" w:rsidRDefault="005512EC" w:rsidP="00D57A6B">
      <w:pPr>
        <w:numPr>
          <w:ilvl w:val="0"/>
          <w:numId w:val="6"/>
        </w:numPr>
        <w:autoSpaceDE w:val="0"/>
        <w:autoSpaceDN w:val="0"/>
        <w:adjustRightInd w:val="0"/>
        <w:ind w:left="284" w:hanging="284"/>
        <w:jc w:val="both"/>
        <w:rPr>
          <w:color w:val="000000"/>
          <w:sz w:val="22"/>
          <w:szCs w:val="22"/>
        </w:rPr>
      </w:pPr>
      <w:r w:rsidRPr="00D448F0">
        <w:rPr>
          <w:color w:val="000000"/>
          <w:sz w:val="22"/>
          <w:szCs w:val="22"/>
        </w:rPr>
        <w:t>τη λειτουργία της Ανεξάρτητης Αρχής του Συνηγόρου του Καταναλωτή,</w:t>
      </w:r>
    </w:p>
    <w:p w:rsidR="005512EC" w:rsidRPr="003E1177" w:rsidRDefault="005512EC" w:rsidP="00D57A6B">
      <w:pPr>
        <w:numPr>
          <w:ilvl w:val="0"/>
          <w:numId w:val="6"/>
        </w:numPr>
        <w:autoSpaceDE w:val="0"/>
        <w:autoSpaceDN w:val="0"/>
        <w:adjustRightInd w:val="0"/>
        <w:ind w:left="284" w:hanging="284"/>
        <w:jc w:val="both"/>
        <w:rPr>
          <w:color w:val="000000"/>
          <w:sz w:val="22"/>
          <w:szCs w:val="22"/>
        </w:rPr>
      </w:pPr>
      <w:r w:rsidRPr="003E1177">
        <w:rPr>
          <w:color w:val="000000"/>
          <w:sz w:val="22"/>
          <w:szCs w:val="22"/>
        </w:rPr>
        <w:lastRenderedPageBreak/>
        <w:t xml:space="preserve">τη συνεισφορά του Ελληνικού Δημοσίου </w:t>
      </w:r>
      <w:r w:rsidR="008F683C">
        <w:rPr>
          <w:color w:val="000000"/>
          <w:sz w:val="22"/>
          <w:szCs w:val="22"/>
        </w:rPr>
        <w:t>για την προστασία της κύριας κατοικίας των υπερχρε</w:t>
      </w:r>
      <w:r w:rsidR="008F683C">
        <w:rPr>
          <w:color w:val="000000"/>
          <w:sz w:val="22"/>
          <w:szCs w:val="22"/>
        </w:rPr>
        <w:t>ω</w:t>
      </w:r>
      <w:r w:rsidR="008F683C">
        <w:rPr>
          <w:color w:val="000000"/>
          <w:sz w:val="22"/>
          <w:szCs w:val="22"/>
        </w:rPr>
        <w:t xml:space="preserve">μένων νοικοκυριών και </w:t>
      </w:r>
    </w:p>
    <w:p w:rsidR="005512EC" w:rsidRPr="003E1177" w:rsidRDefault="005512EC" w:rsidP="00D57A6B">
      <w:pPr>
        <w:numPr>
          <w:ilvl w:val="0"/>
          <w:numId w:val="6"/>
        </w:numPr>
        <w:autoSpaceDE w:val="0"/>
        <w:autoSpaceDN w:val="0"/>
        <w:adjustRightInd w:val="0"/>
        <w:ind w:left="284" w:hanging="284"/>
        <w:jc w:val="both"/>
        <w:rPr>
          <w:color w:val="000000"/>
          <w:sz w:val="22"/>
          <w:szCs w:val="22"/>
        </w:rPr>
      </w:pPr>
      <w:r w:rsidRPr="003E1177">
        <w:rPr>
          <w:color w:val="000000"/>
          <w:sz w:val="22"/>
          <w:szCs w:val="22"/>
        </w:rPr>
        <w:t>τη λειτουργία της νεοσύστατης Ειδικής Γραμματείας Διαχείρισης Ιδιωτικού Χρέους.</w:t>
      </w:r>
    </w:p>
    <w:p w:rsidR="005512EC" w:rsidRDefault="005512EC" w:rsidP="005512EC">
      <w:pPr>
        <w:jc w:val="both"/>
        <w:rPr>
          <w:rFonts w:ascii="Arial Narrow" w:hAnsi="Arial Narrow"/>
          <w:b/>
          <w:i/>
        </w:rPr>
      </w:pPr>
    </w:p>
    <w:p w:rsidR="005512EC" w:rsidRPr="005512EC" w:rsidRDefault="005512EC" w:rsidP="005512EC">
      <w:pPr>
        <w:jc w:val="both"/>
        <w:rPr>
          <w:rFonts w:ascii="Arial Narrow" w:hAnsi="Arial Narrow"/>
          <w:b/>
          <w:i/>
          <w:sz w:val="22"/>
        </w:rPr>
      </w:pPr>
      <w:r w:rsidRPr="005512EC">
        <w:rPr>
          <w:rFonts w:ascii="Arial Narrow" w:hAnsi="Arial Narrow"/>
          <w:b/>
          <w:i/>
          <w:sz w:val="22"/>
        </w:rPr>
        <w:t>Υπουργείο Ψηφιακής Πολιτικής, Τηλεπικοινωνιών και Ενημέρωσης</w:t>
      </w:r>
    </w:p>
    <w:p w:rsidR="005512EC" w:rsidRPr="002A73D5" w:rsidRDefault="005512EC" w:rsidP="005512EC">
      <w:pPr>
        <w:jc w:val="both"/>
        <w:rPr>
          <w:sz w:val="22"/>
        </w:rPr>
      </w:pPr>
    </w:p>
    <w:p w:rsidR="005512EC" w:rsidRPr="005512EC" w:rsidRDefault="005512EC" w:rsidP="005512EC">
      <w:pPr>
        <w:jc w:val="both"/>
        <w:rPr>
          <w:sz w:val="22"/>
        </w:rPr>
      </w:pPr>
      <w:r w:rsidRPr="005512EC">
        <w:rPr>
          <w:sz w:val="22"/>
        </w:rPr>
        <w:t>Στον προϋπολογισμό του νεοσύστατου Υπουργείου Ψηφιακής Πολιτικής, Τηλεπικοινωνιών και Εν</w:t>
      </w:r>
      <w:r w:rsidRPr="005512EC">
        <w:rPr>
          <w:sz w:val="22"/>
        </w:rPr>
        <w:t>η</w:t>
      </w:r>
      <w:r w:rsidRPr="005512EC">
        <w:rPr>
          <w:sz w:val="22"/>
        </w:rPr>
        <w:t>μέρωσης, περιλαμβάνονται οι πιστώσεις για τη Γενική Γραμματεία Ενημέρωσης και Επικοινωνίας, τη Γενική Γραμματεία Τηλεπικοινωνιών και Ταχυδρομείων και τη Γενική Γραμματεία Ψηφιακής Πολ</w:t>
      </w:r>
      <w:r w:rsidRPr="005512EC">
        <w:rPr>
          <w:sz w:val="22"/>
        </w:rPr>
        <w:t>ι</w:t>
      </w:r>
      <w:r w:rsidRPr="005512EC">
        <w:rPr>
          <w:sz w:val="22"/>
        </w:rPr>
        <w:t>τικής καθώς επίσης και οι πιστώσεις για το Εθνικό Ραδιοτηλεοπτικό Συμβούλιο.</w:t>
      </w:r>
    </w:p>
    <w:p w:rsidR="00C97FA5" w:rsidRDefault="00C97FA5" w:rsidP="005512EC">
      <w:pPr>
        <w:autoSpaceDE w:val="0"/>
        <w:autoSpaceDN w:val="0"/>
        <w:adjustRightInd w:val="0"/>
        <w:jc w:val="both"/>
        <w:rPr>
          <w:rFonts w:ascii="Arial Narrow" w:hAnsi="Arial Narrow"/>
          <w:b/>
          <w:i/>
          <w:sz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Εθνικής Άμυνας</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Έχουν προβλεφθεί πιστώσεις που θα καλύψουν δαπάνες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τμηματική καταβολή των αναδρομικών αποδοχών των ενστόλων, χρονικής περιόδου 01/08/2012 έως 30/6/2014,</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περίθαλψη των στελεχών των Ενόπλων Δυνάμεων,</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εκπαίδευση και κατάρτιση του προσωπικού,</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 συμμετοχή των Ενόπλων Δυνάμεων σε ειρηνευτικές αποστολές,</w:t>
      </w:r>
    </w:p>
    <w:p w:rsidR="005512EC"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προμήθεια καυσίμων και υγειονομικού υλικού για τα στρατιωτικά νοσοκομεία</w:t>
      </w:r>
      <w:r w:rsidR="002A73D5">
        <w:rPr>
          <w:color w:val="000000"/>
          <w:sz w:val="22"/>
          <w:szCs w:val="22"/>
        </w:rPr>
        <w:t>,</w:t>
      </w:r>
      <w:r w:rsidRPr="00275E97">
        <w:rPr>
          <w:color w:val="000000"/>
          <w:sz w:val="22"/>
          <w:szCs w:val="22"/>
        </w:rPr>
        <w:t xml:space="preserve"> </w:t>
      </w:r>
    </w:p>
    <w:p w:rsidR="005512EC" w:rsidRPr="00F46EE3" w:rsidRDefault="005512EC" w:rsidP="00D57A6B">
      <w:pPr>
        <w:numPr>
          <w:ilvl w:val="0"/>
          <w:numId w:val="1"/>
        </w:numPr>
        <w:autoSpaceDE w:val="0"/>
        <w:autoSpaceDN w:val="0"/>
        <w:adjustRightInd w:val="0"/>
        <w:ind w:left="284" w:hanging="284"/>
        <w:jc w:val="both"/>
        <w:rPr>
          <w:color w:val="000000"/>
          <w:sz w:val="22"/>
          <w:szCs w:val="22"/>
        </w:rPr>
      </w:pPr>
      <w:r>
        <w:rPr>
          <w:color w:val="000000"/>
          <w:sz w:val="22"/>
          <w:szCs w:val="22"/>
        </w:rPr>
        <w:t>τις εθνικές υποχρεώσεις που απορρέουν από τη συμμετοχή της Ελλάδας στο ΝΑΤΟ</w:t>
      </w:r>
      <w:r w:rsidR="002A73D5">
        <w:rPr>
          <w:color w:val="000000"/>
          <w:sz w:val="22"/>
          <w:szCs w:val="22"/>
        </w:rPr>
        <w:t>,</w:t>
      </w:r>
    </w:p>
    <w:p w:rsidR="005512EC" w:rsidRDefault="005512EC" w:rsidP="00D57A6B">
      <w:pPr>
        <w:numPr>
          <w:ilvl w:val="0"/>
          <w:numId w:val="1"/>
        </w:numPr>
        <w:autoSpaceDE w:val="0"/>
        <w:autoSpaceDN w:val="0"/>
        <w:adjustRightInd w:val="0"/>
        <w:ind w:left="284" w:hanging="284"/>
        <w:jc w:val="both"/>
        <w:rPr>
          <w:color w:val="000000"/>
          <w:sz w:val="22"/>
          <w:szCs w:val="22"/>
        </w:rPr>
      </w:pPr>
      <w:r w:rsidRPr="005512EC">
        <w:rPr>
          <w:color w:val="000000"/>
          <w:sz w:val="22"/>
          <w:szCs w:val="22"/>
        </w:rPr>
        <w:t xml:space="preserve">τις εισφορές </w:t>
      </w:r>
      <w:r w:rsidR="008F683C" w:rsidRPr="005512EC">
        <w:rPr>
          <w:color w:val="000000"/>
          <w:sz w:val="22"/>
          <w:szCs w:val="22"/>
        </w:rPr>
        <w:t xml:space="preserve">της Εθνικής Μετεωρολογικής Υπηρεσίας </w:t>
      </w:r>
      <w:r w:rsidRPr="005512EC">
        <w:rPr>
          <w:color w:val="000000"/>
          <w:sz w:val="22"/>
          <w:szCs w:val="22"/>
        </w:rPr>
        <w:t>σε Διεθνείς Οργανισμούς και</w:t>
      </w:r>
    </w:p>
    <w:p w:rsidR="005512EC" w:rsidRPr="005512EC" w:rsidRDefault="005512EC" w:rsidP="00D57A6B">
      <w:pPr>
        <w:numPr>
          <w:ilvl w:val="0"/>
          <w:numId w:val="1"/>
        </w:numPr>
        <w:autoSpaceDE w:val="0"/>
        <w:autoSpaceDN w:val="0"/>
        <w:adjustRightInd w:val="0"/>
        <w:ind w:left="284" w:hanging="284"/>
        <w:jc w:val="both"/>
        <w:rPr>
          <w:color w:val="000000"/>
          <w:sz w:val="22"/>
          <w:szCs w:val="22"/>
        </w:rPr>
      </w:pPr>
      <w:r w:rsidRPr="005512EC">
        <w:rPr>
          <w:color w:val="000000"/>
          <w:sz w:val="22"/>
          <w:szCs w:val="22"/>
        </w:rPr>
        <w:t>τις υποχρεώσεις που απορρέουν από την υλοποίηση εξοπλιστικών προγραμμάτων</w:t>
      </w:r>
      <w:r w:rsidR="002A73D5">
        <w:rPr>
          <w:color w:val="000000"/>
          <w:sz w:val="22"/>
          <w:szCs w:val="22"/>
        </w:rPr>
        <w:t>.</w:t>
      </w:r>
    </w:p>
    <w:p w:rsidR="005512EC"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Παιδείας, Έρευνας και Θρησκευμάτων</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Στον προϋπολογισμό του Υπουργείου έχουν προβλεφθεί οι απαραίτητες πιστώσεις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 συνέχιση του προγράμματ</w:t>
      </w:r>
      <w:r>
        <w:rPr>
          <w:color w:val="000000"/>
          <w:sz w:val="22"/>
          <w:szCs w:val="22"/>
        </w:rPr>
        <w:t>ος ενισχυτικής διδασκαλίας για τη δευτεροβάθμια εκπαίδευση</w:t>
      </w:r>
      <w:r w:rsidRPr="00275E97">
        <w:rPr>
          <w:color w:val="000000"/>
          <w:sz w:val="22"/>
          <w:szCs w:val="22"/>
        </w:rPr>
        <w:t>,</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 συνέχιση του προγράμματος ενίσχυσης φοιτητών που σπουδάζουν μακριά από τον τόπο κατο</w:t>
      </w:r>
      <w:r w:rsidRPr="00275E97">
        <w:rPr>
          <w:color w:val="000000"/>
          <w:sz w:val="22"/>
          <w:szCs w:val="22"/>
        </w:rPr>
        <w:t>ι</w:t>
      </w:r>
      <w:r w:rsidRPr="00275E97">
        <w:rPr>
          <w:color w:val="000000"/>
          <w:sz w:val="22"/>
          <w:szCs w:val="22"/>
        </w:rPr>
        <w:t>κίας τους,</w:t>
      </w:r>
    </w:p>
    <w:p w:rsidR="005512EC" w:rsidRPr="008E0684"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απρόσκοπτη λειτουργία των επιχορηγούμενων από το Υπουργείο φορέων (ΑΕΙ, ΤΕΙ κ.λπ.), προκειμένου να αναπτύξουν τις δράσεις τους,</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 στήριξη των ερευνητικών φορέων</w:t>
      </w:r>
      <w:r>
        <w:rPr>
          <w:color w:val="000000"/>
          <w:sz w:val="22"/>
          <w:szCs w:val="22"/>
        </w:rPr>
        <w:t xml:space="preserve"> και</w:t>
      </w:r>
      <w:r w:rsidR="00C70A83">
        <w:rPr>
          <w:color w:val="000000"/>
          <w:sz w:val="22"/>
          <w:szCs w:val="22"/>
        </w:rPr>
        <w:t xml:space="preserve"> </w:t>
      </w:r>
      <w:r>
        <w:rPr>
          <w:color w:val="000000"/>
          <w:sz w:val="22"/>
          <w:szCs w:val="22"/>
        </w:rPr>
        <w:t>τη</w:t>
      </w:r>
      <w:r w:rsidR="00C70A83">
        <w:rPr>
          <w:color w:val="000000"/>
          <w:sz w:val="22"/>
          <w:szCs w:val="22"/>
        </w:rPr>
        <w:t xml:space="preserve"> </w:t>
      </w:r>
      <w:r w:rsidR="008F683C">
        <w:rPr>
          <w:color w:val="000000"/>
          <w:sz w:val="22"/>
          <w:szCs w:val="22"/>
        </w:rPr>
        <w:t xml:space="preserve">χρηματοδότηση </w:t>
      </w:r>
      <w:r>
        <w:rPr>
          <w:color w:val="000000"/>
          <w:sz w:val="22"/>
          <w:szCs w:val="22"/>
        </w:rPr>
        <w:t>του νεοσύστατου Ελληνικού Ιδρύμ</w:t>
      </w:r>
      <w:r>
        <w:rPr>
          <w:color w:val="000000"/>
          <w:sz w:val="22"/>
          <w:szCs w:val="22"/>
        </w:rPr>
        <w:t>α</w:t>
      </w:r>
      <w:r>
        <w:rPr>
          <w:color w:val="000000"/>
          <w:sz w:val="22"/>
          <w:szCs w:val="22"/>
        </w:rPr>
        <w:t>τος Έρευνας και Καινοτομίας</w:t>
      </w:r>
      <w:r w:rsidR="002A73D5">
        <w:rPr>
          <w:color w:val="000000"/>
          <w:sz w:val="22"/>
          <w:szCs w:val="22"/>
        </w:rPr>
        <w:t>,</w:t>
      </w:r>
    </w:p>
    <w:p w:rsidR="005512EC" w:rsidRPr="009A76F3"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καταβολή των εισφορών σε διεθνείς οργανισμούς, κυρίως για την κάλυψη υποχρεώσεων της</w:t>
      </w:r>
      <w:r w:rsidR="00C70A83">
        <w:rPr>
          <w:color w:val="000000"/>
          <w:sz w:val="22"/>
          <w:szCs w:val="22"/>
        </w:rPr>
        <w:t xml:space="preserve"> </w:t>
      </w:r>
      <w:r w:rsidRPr="00275E97">
        <w:rPr>
          <w:color w:val="000000"/>
          <w:sz w:val="22"/>
          <w:szCs w:val="22"/>
        </w:rPr>
        <w:t>Γενικής Γραμματείας Έρευνας και Τεχνολογίας,</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κάλυψη λειτουργίας των δημόσιων ΙΕΚ,</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 διασφάλιση της ποιότητας στην πρωτοβάθμια και στη δευτεροβάθμια εκπαίδευση,</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κάλυψη διαφοράς κομίστρου από την παροχή του δικαιώματος μειωμένης μετακίνησης φοιτ</w:t>
      </w:r>
      <w:r w:rsidRPr="00275E97">
        <w:rPr>
          <w:color w:val="000000"/>
          <w:sz w:val="22"/>
          <w:szCs w:val="22"/>
        </w:rPr>
        <w:t>η</w:t>
      </w:r>
      <w:r w:rsidRPr="00275E97">
        <w:rPr>
          <w:color w:val="000000"/>
          <w:sz w:val="22"/>
          <w:szCs w:val="22"/>
        </w:rPr>
        <w:t xml:space="preserve">τών ΑΕΙ και ΤΕΙ της χώρας, </w:t>
      </w:r>
    </w:p>
    <w:p w:rsidR="005512EC" w:rsidRPr="00275E97" w:rsidRDefault="005512EC" w:rsidP="00D57A6B">
      <w:pPr>
        <w:numPr>
          <w:ilvl w:val="0"/>
          <w:numId w:val="1"/>
        </w:numPr>
        <w:autoSpaceDE w:val="0"/>
        <w:autoSpaceDN w:val="0"/>
        <w:adjustRightInd w:val="0"/>
        <w:ind w:left="284" w:hanging="284"/>
        <w:jc w:val="both"/>
        <w:rPr>
          <w:color w:val="000000"/>
          <w:sz w:val="22"/>
          <w:szCs w:val="22"/>
        </w:rPr>
      </w:pPr>
      <w:r w:rsidRPr="00275E97">
        <w:rPr>
          <w:color w:val="000000"/>
          <w:sz w:val="22"/>
          <w:szCs w:val="22"/>
        </w:rPr>
        <w:t>την προμήθεια φοιτητικών συγγραμμάτων.</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Pr>
          <w:color w:val="000000"/>
          <w:sz w:val="22"/>
          <w:szCs w:val="22"/>
        </w:rPr>
        <w:t>Οι πιστώσεις καλύπτουν</w:t>
      </w:r>
      <w:r w:rsidR="00C70A83">
        <w:rPr>
          <w:color w:val="000000"/>
          <w:sz w:val="22"/>
          <w:szCs w:val="22"/>
        </w:rPr>
        <w:t xml:space="preserve"> </w:t>
      </w:r>
      <w:r w:rsidRPr="00275E97">
        <w:rPr>
          <w:color w:val="000000"/>
          <w:sz w:val="22"/>
          <w:szCs w:val="22"/>
        </w:rPr>
        <w:t>πολιτικές και</w:t>
      </w:r>
      <w:r w:rsidR="00C70A83">
        <w:rPr>
          <w:color w:val="000000"/>
          <w:sz w:val="22"/>
          <w:szCs w:val="22"/>
        </w:rPr>
        <w:t xml:space="preserve"> </w:t>
      </w:r>
      <w:r w:rsidRPr="00275E97">
        <w:rPr>
          <w:color w:val="000000"/>
          <w:sz w:val="22"/>
          <w:szCs w:val="22"/>
        </w:rPr>
        <w:t>δράσεις του Υπουργείου Παιδείας, Έρευνας και Θρησκευμ</w:t>
      </w:r>
      <w:r w:rsidRPr="00275E97">
        <w:rPr>
          <w:color w:val="000000"/>
          <w:sz w:val="22"/>
          <w:szCs w:val="22"/>
        </w:rPr>
        <w:t>ά</w:t>
      </w:r>
      <w:r w:rsidRPr="00275E97">
        <w:rPr>
          <w:color w:val="000000"/>
          <w:sz w:val="22"/>
          <w:szCs w:val="22"/>
        </w:rPr>
        <w:t>των</w:t>
      </w:r>
      <w:r>
        <w:rPr>
          <w:color w:val="000000"/>
          <w:sz w:val="22"/>
          <w:szCs w:val="22"/>
        </w:rPr>
        <w:t xml:space="preserve"> για τ</w:t>
      </w:r>
      <w:r w:rsidRPr="00275E97">
        <w:rPr>
          <w:color w:val="000000"/>
          <w:sz w:val="22"/>
          <w:szCs w:val="22"/>
        </w:rPr>
        <w:t xml:space="preserve">ο σύνολο του εκπαιδευτικού συστήματος (3 βαθμίδες), αλλά και </w:t>
      </w:r>
      <w:r>
        <w:rPr>
          <w:color w:val="000000"/>
          <w:sz w:val="22"/>
          <w:szCs w:val="22"/>
        </w:rPr>
        <w:t xml:space="preserve">για </w:t>
      </w:r>
      <w:r w:rsidRPr="00275E97">
        <w:rPr>
          <w:color w:val="000000"/>
          <w:sz w:val="22"/>
          <w:szCs w:val="22"/>
        </w:rPr>
        <w:t>τους τομείς της Δια Βίου Μάθησης και της Έρευνας και Τεχνολογίας.</w:t>
      </w:r>
    </w:p>
    <w:p w:rsidR="005512EC" w:rsidRDefault="005512EC" w:rsidP="005512EC">
      <w:pPr>
        <w:jc w:val="both"/>
        <w:rPr>
          <w:rFonts w:ascii="Arial Narrow" w:hAnsi="Arial Narrow"/>
          <w:b/>
          <w:i/>
        </w:rPr>
      </w:pPr>
    </w:p>
    <w:p w:rsidR="005512EC" w:rsidRPr="003E1177" w:rsidRDefault="005512EC" w:rsidP="005512EC">
      <w:pPr>
        <w:autoSpaceDE w:val="0"/>
        <w:autoSpaceDN w:val="0"/>
        <w:adjustRightInd w:val="0"/>
        <w:jc w:val="both"/>
        <w:rPr>
          <w:rFonts w:ascii="Arial Narrow" w:hAnsi="Arial Narrow"/>
          <w:b/>
          <w:i/>
          <w:sz w:val="22"/>
        </w:rPr>
      </w:pPr>
      <w:r w:rsidRPr="003E1177">
        <w:rPr>
          <w:rFonts w:ascii="Arial Narrow" w:hAnsi="Arial Narrow"/>
          <w:b/>
          <w:i/>
          <w:sz w:val="22"/>
        </w:rPr>
        <w:t>Υπουργείο Εργασίας, Κοινωνικής Ασφάλισης και Κοινωνικής Αλληλεγγύης</w:t>
      </w:r>
    </w:p>
    <w:p w:rsidR="005512EC" w:rsidRPr="003E1177" w:rsidRDefault="005512EC" w:rsidP="005512EC">
      <w:pPr>
        <w:autoSpaceDE w:val="0"/>
        <w:autoSpaceDN w:val="0"/>
        <w:adjustRightInd w:val="0"/>
        <w:jc w:val="both"/>
        <w:rPr>
          <w:bCs/>
          <w:szCs w:val="22"/>
        </w:rPr>
      </w:pPr>
    </w:p>
    <w:p w:rsidR="005512EC" w:rsidRPr="003E1177" w:rsidRDefault="005512EC" w:rsidP="005512EC">
      <w:pPr>
        <w:autoSpaceDE w:val="0"/>
        <w:autoSpaceDN w:val="0"/>
        <w:adjustRightInd w:val="0"/>
        <w:jc w:val="both"/>
        <w:rPr>
          <w:bCs/>
          <w:sz w:val="22"/>
          <w:szCs w:val="22"/>
        </w:rPr>
      </w:pPr>
      <w:r w:rsidRPr="003E1177">
        <w:rPr>
          <w:bCs/>
          <w:sz w:val="22"/>
          <w:szCs w:val="22"/>
        </w:rPr>
        <w:t>Το μεγαλύτερο μέρος των πιστώσεων του προϋπολογισμού του Υπουργείου προβλέπεται να διατεθεί σε Οργανισμούς Κοινωνικής Ασφάλισης (ΟΚΑ) για τη στήριξη του ασφαλιστικού συστήματος της χώρας.</w:t>
      </w:r>
    </w:p>
    <w:p w:rsidR="005512EC" w:rsidRPr="003E1177" w:rsidRDefault="005512EC" w:rsidP="005512EC">
      <w:pPr>
        <w:autoSpaceDE w:val="0"/>
        <w:autoSpaceDN w:val="0"/>
        <w:adjustRightInd w:val="0"/>
        <w:jc w:val="both"/>
        <w:rPr>
          <w:bCs/>
          <w:szCs w:val="22"/>
        </w:rPr>
      </w:pPr>
    </w:p>
    <w:p w:rsidR="005512EC" w:rsidRPr="003E1177" w:rsidRDefault="005512EC" w:rsidP="005512EC">
      <w:pPr>
        <w:autoSpaceDE w:val="0"/>
        <w:autoSpaceDN w:val="0"/>
        <w:adjustRightInd w:val="0"/>
        <w:jc w:val="both"/>
        <w:rPr>
          <w:bCs/>
          <w:sz w:val="22"/>
          <w:szCs w:val="22"/>
        </w:rPr>
      </w:pPr>
      <w:r w:rsidRPr="003E1177">
        <w:rPr>
          <w:bCs/>
          <w:sz w:val="22"/>
          <w:szCs w:val="22"/>
        </w:rPr>
        <w:t>Παράλληλα οι εγγεγραμμένες πιστώσεις πρόκειται να καλύψουν ανάγκες όπως:</w:t>
      </w:r>
    </w:p>
    <w:p w:rsidR="005512EC" w:rsidRPr="003E1177" w:rsidRDefault="005512EC" w:rsidP="005512EC">
      <w:pPr>
        <w:autoSpaceDE w:val="0"/>
        <w:autoSpaceDN w:val="0"/>
        <w:adjustRightInd w:val="0"/>
        <w:jc w:val="both"/>
        <w:rPr>
          <w:bCs/>
          <w:sz w:val="22"/>
          <w:szCs w:val="22"/>
        </w:rPr>
      </w:pP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rPr>
      </w:pPr>
      <w:r>
        <w:rPr>
          <w:rFonts w:ascii="Times New Roman" w:hAnsi="Times New Roman"/>
          <w:color w:val="000000"/>
        </w:rPr>
        <w:t>η</w:t>
      </w:r>
      <w:r w:rsidRPr="003E1177">
        <w:rPr>
          <w:rFonts w:ascii="Times New Roman" w:hAnsi="Times New Roman"/>
          <w:color w:val="000000"/>
        </w:rPr>
        <w:t xml:space="preserve"> εφαρμογή του προγράμματος «Κοινωνικό Εισόδημα Αλληλεγγύης </w:t>
      </w:r>
      <w:r>
        <w:rPr>
          <w:rFonts w:ascii="Times New Roman" w:hAnsi="Times New Roman"/>
          <w:color w:val="000000"/>
        </w:rPr>
        <w:t xml:space="preserve">- </w:t>
      </w:r>
      <w:r w:rsidRPr="003E1177">
        <w:rPr>
          <w:rFonts w:ascii="Times New Roman" w:hAnsi="Times New Roman"/>
          <w:color w:val="000000"/>
        </w:rPr>
        <w:t>ΚΕΑ» σε πανελλαδική κλ</w:t>
      </w:r>
      <w:r w:rsidRPr="003E1177">
        <w:rPr>
          <w:rFonts w:ascii="Times New Roman" w:hAnsi="Times New Roman"/>
          <w:color w:val="000000"/>
        </w:rPr>
        <w:t>ί</w:t>
      </w:r>
      <w:r w:rsidRPr="003E1177">
        <w:rPr>
          <w:rFonts w:ascii="Times New Roman" w:hAnsi="Times New Roman"/>
          <w:color w:val="000000"/>
        </w:rPr>
        <w:t>ματα</w:t>
      </w:r>
      <w:r>
        <w:rPr>
          <w:rFonts w:ascii="Times New Roman" w:hAnsi="Times New Roman"/>
        </w:rPr>
        <w:t>,</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 xml:space="preserve">η </w:t>
      </w:r>
      <w:r w:rsidRPr="003E1177">
        <w:rPr>
          <w:rFonts w:ascii="Times New Roman" w:hAnsi="Times New Roman"/>
          <w:color w:val="000000"/>
        </w:rPr>
        <w:t>χρηματοδότηση των Κέντρων Κοινωνικής Πρόνοιας</w:t>
      </w:r>
      <w:r>
        <w:rPr>
          <w:rFonts w:ascii="Times New Roman" w:hAnsi="Times New Roman"/>
          <w:color w:val="000000"/>
        </w:rPr>
        <w:t>,</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 xml:space="preserve">η </w:t>
      </w:r>
      <w:r w:rsidRPr="003E1177">
        <w:rPr>
          <w:rFonts w:ascii="Times New Roman" w:hAnsi="Times New Roman"/>
          <w:color w:val="000000"/>
        </w:rPr>
        <w:t xml:space="preserve">καταβολή των οικογενειακών επιδομάτων, </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 xml:space="preserve">η </w:t>
      </w:r>
      <w:r w:rsidRPr="003E1177">
        <w:rPr>
          <w:rFonts w:ascii="Times New Roman" w:hAnsi="Times New Roman"/>
          <w:color w:val="000000"/>
        </w:rPr>
        <w:t xml:space="preserve">ενίσχυση των δαπανών κοινωνικής προστασίας, όπως δράσεις για τη διευκόλυνση μετακίνησης ευάλωτων κοινωνικών ομάδων (ΑμεΑ, άνεργοι, κ.ά) με συγκοινωνιακά μέσα, </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 xml:space="preserve">η </w:t>
      </w:r>
      <w:r w:rsidRPr="003E1177">
        <w:rPr>
          <w:rFonts w:ascii="Times New Roman" w:hAnsi="Times New Roman"/>
          <w:color w:val="000000"/>
        </w:rPr>
        <w:t>συνέχιση της ομαλής χρηματοδότησης του</w:t>
      </w:r>
      <w:r w:rsidR="006D3552">
        <w:rPr>
          <w:rFonts w:ascii="Times New Roman" w:hAnsi="Times New Roman"/>
          <w:color w:val="000000"/>
        </w:rPr>
        <w:t xml:space="preserve"> προγράμματος υποβοήθησης συνταξιούχων και</w:t>
      </w:r>
      <w:r w:rsidRPr="003E1177">
        <w:rPr>
          <w:rFonts w:ascii="Times New Roman" w:hAnsi="Times New Roman"/>
          <w:color w:val="000000"/>
        </w:rPr>
        <w:t xml:space="preserve"> ηλ</w:t>
      </w:r>
      <w:r w:rsidRPr="003E1177">
        <w:rPr>
          <w:rFonts w:ascii="Times New Roman" w:hAnsi="Times New Roman"/>
          <w:color w:val="000000"/>
        </w:rPr>
        <w:t>ι</w:t>
      </w:r>
      <w:r w:rsidRPr="003E1177">
        <w:rPr>
          <w:rFonts w:ascii="Times New Roman" w:hAnsi="Times New Roman"/>
          <w:color w:val="000000"/>
        </w:rPr>
        <w:t>κιωμένων ατόμων</w:t>
      </w:r>
      <w:r w:rsidR="00C70A83">
        <w:rPr>
          <w:rFonts w:ascii="Times New Roman" w:hAnsi="Times New Roman"/>
          <w:color w:val="000000"/>
        </w:rPr>
        <w:t xml:space="preserve"> </w:t>
      </w:r>
      <w:r w:rsidRPr="003E1177">
        <w:rPr>
          <w:rFonts w:ascii="Times New Roman" w:hAnsi="Times New Roman"/>
          <w:color w:val="000000"/>
        </w:rPr>
        <w:t>«Βοήθεια στο Σπίτι»</w:t>
      </w:r>
      <w:r>
        <w:rPr>
          <w:rFonts w:ascii="Times New Roman" w:hAnsi="Times New Roman"/>
          <w:color w:val="000000"/>
        </w:rPr>
        <w:t>,</w:t>
      </w:r>
      <w:r w:rsidRPr="003E1177">
        <w:rPr>
          <w:rFonts w:ascii="Times New Roman" w:hAnsi="Times New Roman"/>
          <w:color w:val="000000"/>
        </w:rPr>
        <w:t xml:space="preserve"> </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sidRPr="003E1177">
        <w:rPr>
          <w:rFonts w:ascii="Times New Roman" w:hAnsi="Times New Roman"/>
          <w:color w:val="000000"/>
        </w:rPr>
        <w:t>η συνεχιζόμενη προσπάθεια μείωσης του ποσοστού ανεργίας ειδικά στις νεότερες ηλικιακά ομάδες του πληθυσμού μέσω</w:t>
      </w:r>
      <w:r w:rsidR="00C70A83">
        <w:rPr>
          <w:rFonts w:ascii="Times New Roman" w:hAnsi="Times New Roman"/>
          <w:color w:val="000000"/>
        </w:rPr>
        <w:t xml:space="preserve"> </w:t>
      </w:r>
      <w:r w:rsidRPr="003E1177">
        <w:rPr>
          <w:rFonts w:ascii="Times New Roman" w:hAnsi="Times New Roman"/>
          <w:color w:val="000000"/>
        </w:rPr>
        <w:t xml:space="preserve">της εφαρμογής προγραμμάτων ενεργητικής πολιτικής για την αύξηση της απασχόλησης </w:t>
      </w:r>
      <w:r w:rsidR="00B70353">
        <w:rPr>
          <w:rFonts w:ascii="Times New Roman" w:hAnsi="Times New Roman"/>
          <w:color w:val="000000"/>
        </w:rPr>
        <w:t>από τον Οργανισμό</w:t>
      </w:r>
      <w:r w:rsidRPr="003E1177">
        <w:rPr>
          <w:rFonts w:ascii="Times New Roman" w:hAnsi="Times New Roman"/>
          <w:color w:val="000000"/>
        </w:rPr>
        <w:t xml:space="preserve"> Απασχόλ</w:t>
      </w:r>
      <w:r>
        <w:rPr>
          <w:rFonts w:ascii="Times New Roman" w:hAnsi="Times New Roman"/>
          <w:color w:val="000000"/>
        </w:rPr>
        <w:t>ησης Εργατικού Δυναμικού (ΟΑΕΔ),</w:t>
      </w:r>
    </w:p>
    <w:p w:rsidR="005512EC" w:rsidRPr="003E1177" w:rsidRDefault="005512EC" w:rsidP="00D57A6B">
      <w:pPr>
        <w:pStyle w:val="af2"/>
        <w:numPr>
          <w:ilvl w:val="0"/>
          <w:numId w:val="8"/>
        </w:num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η</w:t>
      </w:r>
      <w:r w:rsidRPr="003E1177">
        <w:rPr>
          <w:rFonts w:ascii="Times New Roman" w:hAnsi="Times New Roman"/>
          <w:color w:val="000000"/>
        </w:rPr>
        <w:t xml:space="preserve"> άμβλυνση των συνεπειών της σταδιακής κατάργησης του ΕΚΑΣ μέσω της εφαρμογής αντιστα</w:t>
      </w:r>
      <w:r w:rsidRPr="003E1177">
        <w:rPr>
          <w:rFonts w:ascii="Times New Roman" w:hAnsi="Times New Roman"/>
          <w:color w:val="000000"/>
        </w:rPr>
        <w:t>θ</w:t>
      </w:r>
      <w:r w:rsidRPr="003E1177">
        <w:rPr>
          <w:rFonts w:ascii="Times New Roman" w:hAnsi="Times New Roman"/>
          <w:color w:val="000000"/>
        </w:rPr>
        <w:t>μιστικών μέτρων.</w:t>
      </w:r>
    </w:p>
    <w:p w:rsidR="005512EC" w:rsidRPr="00275E97" w:rsidRDefault="005512EC" w:rsidP="005512EC">
      <w:pPr>
        <w:ind w:firstLine="284"/>
        <w:jc w:val="both"/>
        <w:rPr>
          <w:color w:val="000000"/>
          <w:sz w:val="18"/>
          <w:szCs w:val="22"/>
        </w:rPr>
      </w:pPr>
    </w:p>
    <w:p w:rsidR="005512EC" w:rsidRPr="00975CB9" w:rsidRDefault="005512EC" w:rsidP="005512EC">
      <w:pPr>
        <w:autoSpaceDE w:val="0"/>
        <w:autoSpaceDN w:val="0"/>
        <w:adjustRightInd w:val="0"/>
        <w:jc w:val="both"/>
        <w:rPr>
          <w:rFonts w:ascii="Arial Narrow" w:hAnsi="Arial Narrow"/>
          <w:b/>
          <w:i/>
          <w:sz w:val="22"/>
        </w:rPr>
      </w:pPr>
      <w:r w:rsidRPr="00975CB9">
        <w:rPr>
          <w:rFonts w:ascii="Arial Narrow" w:hAnsi="Arial Narrow"/>
          <w:b/>
          <w:i/>
          <w:sz w:val="22"/>
        </w:rPr>
        <w:t>Υπουργείο Εξωτερικών</w:t>
      </w:r>
    </w:p>
    <w:p w:rsidR="005512EC" w:rsidRPr="00275E97" w:rsidRDefault="005512EC" w:rsidP="005512EC">
      <w:pPr>
        <w:autoSpaceDE w:val="0"/>
        <w:autoSpaceDN w:val="0"/>
        <w:adjustRightInd w:val="0"/>
        <w:jc w:val="both"/>
        <w:rPr>
          <w:b/>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 xml:space="preserve">Οι πιστώσεις του προϋπολογισμού του Υπουργείου θα καλύψουν </w:t>
      </w:r>
      <w:r>
        <w:rPr>
          <w:color w:val="000000"/>
          <w:sz w:val="22"/>
          <w:szCs w:val="22"/>
        </w:rPr>
        <w:t>υποχρεώσεις</w:t>
      </w:r>
      <w:r w:rsidRPr="00275E97">
        <w:rPr>
          <w:color w:val="000000"/>
          <w:sz w:val="22"/>
          <w:szCs w:val="22"/>
        </w:rPr>
        <w:t xml:space="preserve"> για:</w:t>
      </w:r>
    </w:p>
    <w:p w:rsidR="005512EC" w:rsidRPr="00275E97" w:rsidRDefault="005512EC" w:rsidP="005512EC">
      <w:pPr>
        <w:autoSpaceDE w:val="0"/>
        <w:autoSpaceDN w:val="0"/>
        <w:adjustRightInd w:val="0"/>
        <w:jc w:val="both"/>
        <w:rPr>
          <w:color w:val="000000"/>
          <w:sz w:val="22"/>
          <w:szCs w:val="22"/>
        </w:rPr>
      </w:pPr>
    </w:p>
    <w:p w:rsidR="005512EC" w:rsidRPr="00275E97" w:rsidRDefault="006D3552" w:rsidP="00D57A6B">
      <w:pPr>
        <w:numPr>
          <w:ilvl w:val="0"/>
          <w:numId w:val="7"/>
        </w:numPr>
        <w:autoSpaceDE w:val="0"/>
        <w:autoSpaceDN w:val="0"/>
        <w:adjustRightInd w:val="0"/>
        <w:ind w:left="284" w:hanging="284"/>
        <w:jc w:val="both"/>
        <w:rPr>
          <w:color w:val="000000"/>
          <w:sz w:val="22"/>
          <w:szCs w:val="22"/>
        </w:rPr>
      </w:pPr>
      <w:r>
        <w:rPr>
          <w:color w:val="000000"/>
          <w:sz w:val="22"/>
          <w:szCs w:val="22"/>
        </w:rPr>
        <w:t>τις εισφορές σε διεθνείς ο</w:t>
      </w:r>
      <w:r w:rsidR="005512EC" w:rsidRPr="00275E97">
        <w:rPr>
          <w:color w:val="000000"/>
          <w:sz w:val="22"/>
          <w:szCs w:val="22"/>
        </w:rPr>
        <w:t>ργανισμούς, καθώς και τη συμμετοχή της χώρας στις δαπάνες των ειρ</w:t>
      </w:r>
      <w:r w:rsidR="005512EC" w:rsidRPr="00275E97">
        <w:rPr>
          <w:color w:val="000000"/>
          <w:sz w:val="22"/>
          <w:szCs w:val="22"/>
        </w:rPr>
        <w:t>η</w:t>
      </w:r>
      <w:r w:rsidR="005512EC" w:rsidRPr="00275E97">
        <w:rPr>
          <w:color w:val="000000"/>
          <w:sz w:val="22"/>
          <w:szCs w:val="22"/>
        </w:rPr>
        <w:t>νευτικών αποστολών του ΟΗΕ,</w:t>
      </w:r>
    </w:p>
    <w:p w:rsidR="005512EC" w:rsidRPr="00275E97" w:rsidRDefault="005512EC" w:rsidP="00D57A6B">
      <w:pPr>
        <w:numPr>
          <w:ilvl w:val="0"/>
          <w:numId w:val="7"/>
        </w:numPr>
        <w:autoSpaceDE w:val="0"/>
        <w:autoSpaceDN w:val="0"/>
        <w:adjustRightInd w:val="0"/>
        <w:ind w:left="284" w:hanging="284"/>
        <w:jc w:val="both"/>
        <w:rPr>
          <w:color w:val="000000"/>
          <w:sz w:val="22"/>
          <w:szCs w:val="22"/>
        </w:rPr>
      </w:pPr>
      <w:r w:rsidRPr="00275E97">
        <w:rPr>
          <w:color w:val="000000"/>
          <w:sz w:val="22"/>
          <w:szCs w:val="22"/>
        </w:rPr>
        <w:t>τις λειτουργικές δαπάνες των αρχών εξωτερικής υπηρεσίας και</w:t>
      </w:r>
    </w:p>
    <w:p w:rsidR="005512EC" w:rsidRPr="00275E97" w:rsidRDefault="005512EC" w:rsidP="00D57A6B">
      <w:pPr>
        <w:numPr>
          <w:ilvl w:val="0"/>
          <w:numId w:val="7"/>
        </w:numPr>
        <w:autoSpaceDE w:val="0"/>
        <w:autoSpaceDN w:val="0"/>
        <w:adjustRightInd w:val="0"/>
        <w:ind w:left="284" w:hanging="284"/>
        <w:contextualSpacing/>
        <w:jc w:val="both"/>
        <w:rPr>
          <w:color w:val="000000"/>
          <w:sz w:val="22"/>
          <w:szCs w:val="22"/>
        </w:rPr>
      </w:pPr>
      <w:r w:rsidRPr="00275E97">
        <w:rPr>
          <w:color w:val="000000"/>
          <w:sz w:val="22"/>
          <w:szCs w:val="22"/>
        </w:rPr>
        <w:t xml:space="preserve">τις δράσεις στον τομέα της παροχής διμερούς αναπτυξιακής βοήθειας προς τρίτες χώρες. </w:t>
      </w:r>
    </w:p>
    <w:p w:rsidR="00DE1BCC" w:rsidRPr="00301426" w:rsidRDefault="00DE1BCC" w:rsidP="00DE1BC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Δικαιοσύνης, Διαφάνειας και Ανθρωπίνων Δικαιωμάτων</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θα καλύψουν</w:t>
      </w:r>
      <w:r w:rsidR="00210BB9">
        <w:rPr>
          <w:color w:val="000000"/>
          <w:sz w:val="22"/>
          <w:szCs w:val="22"/>
        </w:rPr>
        <w:t xml:space="preserve"> εκτός των άλλων και</w:t>
      </w:r>
      <w:r w:rsidRPr="00275E97">
        <w:rPr>
          <w:color w:val="000000"/>
          <w:sz w:val="22"/>
          <w:szCs w:val="22"/>
        </w:rPr>
        <w:t xml:space="preserve"> δαπάνες για τη λειτουργία των Ανεξάρτητων Αρχών </w:t>
      </w:r>
      <w:r w:rsidR="00210BB9">
        <w:rPr>
          <w:color w:val="000000"/>
          <w:sz w:val="22"/>
          <w:szCs w:val="22"/>
        </w:rPr>
        <w:t>(</w:t>
      </w:r>
      <w:r w:rsidRPr="00275E97">
        <w:rPr>
          <w:color w:val="000000"/>
          <w:sz w:val="22"/>
          <w:szCs w:val="22"/>
        </w:rPr>
        <w:t>Αρχή Προστασίας Δεδομένων Προσωπικού Χαρακτήρα</w:t>
      </w:r>
      <w:r w:rsidR="00210BB9">
        <w:rPr>
          <w:color w:val="000000"/>
          <w:sz w:val="22"/>
          <w:szCs w:val="22"/>
        </w:rPr>
        <w:t>,</w:t>
      </w:r>
      <w:r w:rsidRPr="00275E97">
        <w:rPr>
          <w:color w:val="000000"/>
          <w:sz w:val="22"/>
          <w:szCs w:val="22"/>
        </w:rPr>
        <w:t xml:space="preserve"> Αρχή Διασφάλισης του Απορρήτου των Επικοινωνιών, καθώς </w:t>
      </w:r>
      <w:r w:rsidR="00210BB9">
        <w:rPr>
          <w:color w:val="000000"/>
          <w:sz w:val="22"/>
          <w:szCs w:val="22"/>
        </w:rPr>
        <w:t>της Αρχής Εξέτασης Προδικαστικών Προσφυγών)</w:t>
      </w:r>
      <w:r w:rsidRPr="00275E97">
        <w:rPr>
          <w:color w:val="000000"/>
          <w:sz w:val="22"/>
          <w:szCs w:val="22"/>
        </w:rPr>
        <w:t>.</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Επίσης προβλέπονται πιστώσεις για την τμηματική καταβολή των αναδρομικών αποδοχών των δικα</w:t>
      </w:r>
      <w:r w:rsidRPr="00275E97">
        <w:rPr>
          <w:color w:val="000000"/>
          <w:sz w:val="22"/>
          <w:szCs w:val="22"/>
        </w:rPr>
        <w:t>σ</w:t>
      </w:r>
      <w:r w:rsidRPr="00275E97">
        <w:rPr>
          <w:color w:val="000000"/>
          <w:sz w:val="22"/>
          <w:szCs w:val="22"/>
        </w:rPr>
        <w:t xml:space="preserve">τικών, για την περίοδο από 1/8/2012 έως 30/6/2014. </w:t>
      </w:r>
    </w:p>
    <w:p w:rsidR="00B0472D" w:rsidRDefault="00B0472D" w:rsidP="005512EC">
      <w:pPr>
        <w:jc w:val="both"/>
        <w:rPr>
          <w:rFonts w:ascii="Arial Narrow" w:hAnsi="Arial Narrow"/>
          <w:b/>
          <w:i/>
          <w:sz w:val="22"/>
          <w:szCs w:val="22"/>
        </w:rPr>
      </w:pPr>
    </w:p>
    <w:p w:rsidR="005512EC" w:rsidRPr="003E1177" w:rsidRDefault="005512EC" w:rsidP="005512EC">
      <w:pPr>
        <w:autoSpaceDE w:val="0"/>
        <w:autoSpaceDN w:val="0"/>
        <w:adjustRightInd w:val="0"/>
        <w:jc w:val="both"/>
        <w:rPr>
          <w:rFonts w:ascii="Arial Narrow" w:hAnsi="Arial Narrow"/>
          <w:b/>
          <w:i/>
          <w:sz w:val="22"/>
        </w:rPr>
      </w:pPr>
      <w:r w:rsidRPr="003E1177">
        <w:rPr>
          <w:rFonts w:ascii="Arial Narrow" w:hAnsi="Arial Narrow"/>
          <w:b/>
          <w:i/>
          <w:sz w:val="22"/>
        </w:rPr>
        <w:t>Υπουργείο Οικονομικών</w:t>
      </w:r>
    </w:p>
    <w:p w:rsidR="005512EC" w:rsidRPr="000510FC" w:rsidRDefault="005512EC" w:rsidP="005512EC">
      <w:pPr>
        <w:autoSpaceDE w:val="0"/>
        <w:autoSpaceDN w:val="0"/>
        <w:adjustRightInd w:val="0"/>
        <w:jc w:val="both"/>
        <w:rPr>
          <w:b/>
          <w:color w:val="000000"/>
          <w:sz w:val="22"/>
          <w:szCs w:val="22"/>
        </w:rPr>
      </w:pPr>
    </w:p>
    <w:p w:rsidR="005512EC" w:rsidRPr="000510FC" w:rsidRDefault="005512EC" w:rsidP="005512EC">
      <w:pPr>
        <w:jc w:val="both"/>
        <w:rPr>
          <w:sz w:val="22"/>
        </w:rPr>
      </w:pPr>
      <w:r w:rsidRPr="000510FC">
        <w:rPr>
          <w:sz w:val="22"/>
        </w:rPr>
        <w:t>Στον προϋπολογισμό του Υπουργείου, πέραν των πιστώσεων που έχουν προβλεφθεί για τη λειτουργία των υπηρεσιών του, περιλαμβάνονται πιστώσεις και για τη Γενικ</w:t>
      </w:r>
      <w:r w:rsidR="00D07F8E">
        <w:rPr>
          <w:sz w:val="22"/>
        </w:rPr>
        <w:t>ή Γραμματεία της Κυβέρνησης, τη</w:t>
      </w:r>
      <w:r w:rsidRPr="000510FC">
        <w:rPr>
          <w:sz w:val="22"/>
        </w:rPr>
        <w:t xml:space="preserve"> Γενική Γραμματεία του Πρωθυπουργού, το πολιτικό γραφείο του Αντιπροέδρου της Κυβέρνησης, τα πολιτικά γραφεία των Υπουργών Επικρατείας, το πολιτικό γραφείο του Υφυπουργού στον Πρωθυπ</w:t>
      </w:r>
      <w:r w:rsidRPr="000510FC">
        <w:rPr>
          <w:sz w:val="22"/>
        </w:rPr>
        <w:t>ο</w:t>
      </w:r>
      <w:r w:rsidRPr="000510FC">
        <w:rPr>
          <w:sz w:val="22"/>
        </w:rPr>
        <w:t>υργό, τη Γενική Γραμματεία Συντονισμού, το Νομικό Συμβούλιο του Κράτους, την Εθνική Επιτροπή για τα Δικαιώματα του Ανθρώπου</w:t>
      </w:r>
      <w:r w:rsidR="00D07F8E">
        <w:rPr>
          <w:sz w:val="22"/>
        </w:rPr>
        <w:t>,</w:t>
      </w:r>
      <w:r w:rsidRPr="000510FC">
        <w:rPr>
          <w:sz w:val="22"/>
        </w:rPr>
        <w:t xml:space="preserve"> καθώς και την Αρχή Καταπολέμησης της Νομιμοποίησης Εσόδων από Εγκληματικές Δραστηριότητες και της Χρηματοδότησης της Τρομοκρατίας και Ελέγχου των Δ</w:t>
      </w:r>
      <w:r w:rsidRPr="000510FC">
        <w:rPr>
          <w:sz w:val="22"/>
        </w:rPr>
        <w:t>η</w:t>
      </w:r>
      <w:r w:rsidRPr="000510FC">
        <w:rPr>
          <w:sz w:val="22"/>
        </w:rPr>
        <w:t xml:space="preserve">λώσεων Περιουσιακής Κατάστασης. </w:t>
      </w:r>
      <w:r w:rsidR="00C6616E">
        <w:rPr>
          <w:sz w:val="22"/>
        </w:rPr>
        <w:t>Σ</w:t>
      </w:r>
      <w:r w:rsidRPr="000510FC">
        <w:rPr>
          <w:sz w:val="22"/>
        </w:rPr>
        <w:t>τον προϋπολογισμό του Υπουργείου Οικονομικών περιλαμβ</w:t>
      </w:r>
      <w:r w:rsidRPr="000510FC">
        <w:rPr>
          <w:sz w:val="22"/>
        </w:rPr>
        <w:t>ά</w:t>
      </w:r>
      <w:r w:rsidRPr="000510FC">
        <w:rPr>
          <w:sz w:val="22"/>
        </w:rPr>
        <w:t xml:space="preserve">νονται οι πιστώσεις για τη νεοσύστατη </w:t>
      </w:r>
      <w:r w:rsidR="00C6616E">
        <w:rPr>
          <w:sz w:val="22"/>
        </w:rPr>
        <w:t>Ανεξάρτητη Αρχή Δημοσίων Εσόδων, όπως επίσης και οι επ</w:t>
      </w:r>
      <w:r w:rsidR="00C6616E">
        <w:rPr>
          <w:sz w:val="22"/>
        </w:rPr>
        <w:t>ι</w:t>
      </w:r>
      <w:r w:rsidR="00C6616E">
        <w:rPr>
          <w:sz w:val="22"/>
        </w:rPr>
        <w:t>χορηγήσεις κυρίως στην ΕΛΣΤΑΤ και στον ΟΔΔΗΧ.</w:t>
      </w:r>
    </w:p>
    <w:p w:rsidR="005512EC" w:rsidRPr="003E1177" w:rsidRDefault="005512EC" w:rsidP="005512EC">
      <w:pPr>
        <w:jc w:val="both"/>
        <w:rPr>
          <w:u w:val="single"/>
        </w:rPr>
      </w:pPr>
    </w:p>
    <w:p w:rsidR="005512EC" w:rsidRPr="00CB0E93" w:rsidRDefault="005512EC" w:rsidP="005512EC">
      <w:pPr>
        <w:jc w:val="both"/>
        <w:rPr>
          <w:rFonts w:ascii="Arial Narrow" w:hAnsi="Arial Narrow"/>
          <w:sz w:val="20"/>
        </w:rPr>
      </w:pPr>
      <w:r w:rsidRPr="00CB0E93">
        <w:rPr>
          <w:rFonts w:ascii="Arial Narrow" w:hAnsi="Arial Narrow"/>
          <w:sz w:val="20"/>
        </w:rPr>
        <w:t>Ανεξάρτητη Αρχή Δημοσίων Εσόδων</w:t>
      </w:r>
    </w:p>
    <w:p w:rsidR="005512EC" w:rsidRPr="003E1177" w:rsidRDefault="005512EC" w:rsidP="005512EC">
      <w:pPr>
        <w:jc w:val="both"/>
      </w:pPr>
    </w:p>
    <w:p w:rsidR="000510FC" w:rsidRDefault="005512EC" w:rsidP="005512EC">
      <w:pPr>
        <w:jc w:val="both"/>
        <w:rPr>
          <w:sz w:val="22"/>
        </w:rPr>
      </w:pPr>
      <w:r w:rsidRPr="000510FC">
        <w:rPr>
          <w:sz w:val="22"/>
        </w:rPr>
        <w:t>Από 1</w:t>
      </w:r>
      <w:r w:rsidR="000510FC">
        <w:rPr>
          <w:sz w:val="22"/>
        </w:rPr>
        <w:t>/</w:t>
      </w:r>
      <w:r w:rsidRPr="000510FC">
        <w:rPr>
          <w:sz w:val="22"/>
        </w:rPr>
        <w:t>1</w:t>
      </w:r>
      <w:r w:rsidR="000510FC">
        <w:rPr>
          <w:sz w:val="22"/>
        </w:rPr>
        <w:t>/</w:t>
      </w:r>
      <w:r w:rsidRPr="000510FC">
        <w:rPr>
          <w:sz w:val="22"/>
        </w:rPr>
        <w:t>2017</w:t>
      </w:r>
      <w:r w:rsidR="00C70A83">
        <w:rPr>
          <w:sz w:val="22"/>
        </w:rPr>
        <w:t xml:space="preserve"> </w:t>
      </w:r>
      <w:r w:rsidRPr="000510FC">
        <w:rPr>
          <w:sz w:val="22"/>
        </w:rPr>
        <w:t>(Ν. 4389/16/ ΦΕΚ 94</w:t>
      </w:r>
      <w:r w:rsidRPr="000510FC">
        <w:rPr>
          <w:sz w:val="22"/>
          <w:vertAlign w:val="superscript"/>
        </w:rPr>
        <w:t>Α</w:t>
      </w:r>
      <w:r w:rsidRPr="000510FC">
        <w:rPr>
          <w:sz w:val="22"/>
        </w:rPr>
        <w:t>) καταργείται η Γενική Γραμματεία Δημοσίων Εσόδων και</w:t>
      </w:r>
      <w:r w:rsidR="00C70A83">
        <w:rPr>
          <w:sz w:val="22"/>
        </w:rPr>
        <w:t xml:space="preserve"> </w:t>
      </w:r>
      <w:r w:rsidRPr="000510FC">
        <w:rPr>
          <w:sz w:val="22"/>
        </w:rPr>
        <w:t>σ</w:t>
      </w:r>
      <w:r w:rsidRPr="000510FC">
        <w:rPr>
          <w:sz w:val="22"/>
        </w:rPr>
        <w:t>υ</w:t>
      </w:r>
      <w:r w:rsidRPr="000510FC">
        <w:rPr>
          <w:sz w:val="22"/>
        </w:rPr>
        <w:t xml:space="preserve">νιστάται Ανεξάρτητη Διοικητική Αρχή με την ονομασία «Ανεξάρτητη Αρχή Δημοσίων Εσόδων», της οποίας ο προϋπολογισμός συμπεριλαμβάνεται στον Κρατικό Προϋπολογισμό και ειδικότερα στον προϋπολογισμό του Υπουργείου Οικονομικών. </w:t>
      </w:r>
    </w:p>
    <w:p w:rsidR="005512EC" w:rsidRPr="000510FC" w:rsidRDefault="005512EC" w:rsidP="005512EC">
      <w:pPr>
        <w:jc w:val="both"/>
        <w:rPr>
          <w:sz w:val="22"/>
        </w:rPr>
      </w:pPr>
      <w:r w:rsidRPr="000510FC">
        <w:rPr>
          <w:sz w:val="22"/>
        </w:rPr>
        <w:lastRenderedPageBreak/>
        <w:t xml:space="preserve"> </w:t>
      </w:r>
    </w:p>
    <w:p w:rsidR="005512EC" w:rsidRDefault="005512EC" w:rsidP="005512EC">
      <w:pPr>
        <w:jc w:val="both"/>
        <w:rPr>
          <w:sz w:val="22"/>
        </w:rPr>
      </w:pPr>
      <w:r w:rsidRPr="000510FC">
        <w:rPr>
          <w:sz w:val="22"/>
        </w:rPr>
        <w:t>Στο πλαίσιο αυτό, στον προϋπολογισμό του Υπουργείου Οικονομικών,</w:t>
      </w:r>
      <w:r w:rsidR="00C70A83">
        <w:rPr>
          <w:sz w:val="22"/>
        </w:rPr>
        <w:t xml:space="preserve"> </w:t>
      </w:r>
      <w:r w:rsidRPr="000510FC">
        <w:rPr>
          <w:sz w:val="22"/>
        </w:rPr>
        <w:t xml:space="preserve">σε </w:t>
      </w:r>
      <w:r w:rsidR="00D07F8E">
        <w:rPr>
          <w:sz w:val="22"/>
        </w:rPr>
        <w:t>ειδικούς φορείς της κ</w:t>
      </w:r>
      <w:r w:rsidRPr="000510FC">
        <w:rPr>
          <w:sz w:val="22"/>
        </w:rPr>
        <w:t>εντρ</w:t>
      </w:r>
      <w:r w:rsidRPr="000510FC">
        <w:rPr>
          <w:sz w:val="22"/>
        </w:rPr>
        <w:t>ι</w:t>
      </w:r>
      <w:r w:rsidR="00D07F8E">
        <w:rPr>
          <w:sz w:val="22"/>
        </w:rPr>
        <w:t>κής του υπηρεσίας και των περιφερειακών του υπηρεσιών (ειδικός φορέας 23-180 και ειδικοί φ</w:t>
      </w:r>
      <w:r w:rsidRPr="000510FC">
        <w:rPr>
          <w:sz w:val="22"/>
        </w:rPr>
        <w:t>ορείς 231 και 233 των Νομών και Νομαρχιών) έχουν προβλεφθεί οι σχετικές πιστώσεις. Για την απρόσκο</w:t>
      </w:r>
      <w:r w:rsidRPr="000510FC">
        <w:rPr>
          <w:sz w:val="22"/>
        </w:rPr>
        <w:t>π</w:t>
      </w:r>
      <w:r w:rsidRPr="000510FC">
        <w:rPr>
          <w:sz w:val="22"/>
        </w:rPr>
        <w:t>τη εκτέλεση του σκοπού της, το συνολικό ύψος των πιστώσεων που έχουν προβλεφθεί ανέρχεται στα 41</w:t>
      </w:r>
      <w:r w:rsidR="00210BB9">
        <w:rPr>
          <w:sz w:val="22"/>
        </w:rPr>
        <w:t>2</w:t>
      </w:r>
      <w:r w:rsidRPr="000510FC">
        <w:rPr>
          <w:sz w:val="22"/>
        </w:rPr>
        <w:t xml:space="preserve"> εκατ. ευρώ.</w:t>
      </w:r>
    </w:p>
    <w:p w:rsidR="00B70353" w:rsidRDefault="00B70353" w:rsidP="005512EC">
      <w:pPr>
        <w:jc w:val="both"/>
        <w:rPr>
          <w:sz w:val="22"/>
        </w:rPr>
      </w:pPr>
    </w:p>
    <w:p w:rsidR="00B70353" w:rsidRPr="000510FC" w:rsidRDefault="00B70353" w:rsidP="005512EC">
      <w:pPr>
        <w:jc w:val="both"/>
        <w:rPr>
          <w:sz w:val="22"/>
        </w:rPr>
      </w:pPr>
      <w:r>
        <w:rPr>
          <w:sz w:val="22"/>
        </w:rPr>
        <w:t>Λαμβάνοντας υπόψη τη σχετική εγκύκλιο κατάρτισης του προϋπολογισμού Γενικής Κυβέρνησης ο</w:t>
      </w:r>
      <w:r>
        <w:rPr>
          <w:sz w:val="22"/>
        </w:rPr>
        <w:t>ι</w:t>
      </w:r>
      <w:r>
        <w:rPr>
          <w:sz w:val="22"/>
        </w:rPr>
        <w:t>κονομικού έτους 2017, τα αιτήματα της Γενικής Γραμματείας Δημοσίων Εσόδων για εγγραφή επιπλ</w:t>
      </w:r>
      <w:r>
        <w:rPr>
          <w:sz w:val="22"/>
        </w:rPr>
        <w:t>έ</w:t>
      </w:r>
      <w:r>
        <w:rPr>
          <w:sz w:val="22"/>
        </w:rPr>
        <w:t>ον πιστώσεων και την τελική της πρόταση, που υποβλήθηκε μέσω της Κύριας Κεντρικής Οικονομικής Υπηρεσίας του Υπουργείου Οικονομικών για το έτος 2017, έχουν προβλεφθεί πιστώσεις για την Αν</w:t>
      </w:r>
      <w:r>
        <w:rPr>
          <w:sz w:val="22"/>
        </w:rPr>
        <w:t>ε</w:t>
      </w:r>
      <w:r>
        <w:rPr>
          <w:sz w:val="22"/>
        </w:rPr>
        <w:t>ξάρτητη Αρχή Δημοσίων Εσόδων συνολικού ύψους 412 εκατ. ευρώ έναντι της τελικής πρότασης της Γενικής Γραμματείας Δημοσίων Εσόδων για το έτος 2017 συνολικού ύψους 401 εκατ. ευρώ. Η δι</w:t>
      </w:r>
      <w:r>
        <w:rPr>
          <w:sz w:val="22"/>
        </w:rPr>
        <w:t>α</w:t>
      </w:r>
      <w:r>
        <w:rPr>
          <w:sz w:val="22"/>
        </w:rPr>
        <w:t>φορά οφείλεται στην εγγραφή επιπρόσθετων πιστώσεων στη μείζονα κατηγορία «Αποδοχές και συ</w:t>
      </w:r>
      <w:r>
        <w:rPr>
          <w:sz w:val="22"/>
        </w:rPr>
        <w:t>ν</w:t>
      </w:r>
      <w:r>
        <w:rPr>
          <w:sz w:val="22"/>
        </w:rPr>
        <w:t>τάξεις» μετά από επανεκτίμηση του ύψους των απαραίτητων πιστώσεων για τις αποδοχές του προσ</w:t>
      </w:r>
      <w:r>
        <w:rPr>
          <w:sz w:val="22"/>
        </w:rPr>
        <w:t>ω</w:t>
      </w:r>
      <w:r>
        <w:rPr>
          <w:sz w:val="22"/>
        </w:rPr>
        <w:t>πικού της Αρχής για το έτος 2017.</w:t>
      </w:r>
    </w:p>
    <w:p w:rsidR="008D240E" w:rsidRPr="00275E97" w:rsidRDefault="008D240E" w:rsidP="005512EC">
      <w:pPr>
        <w:jc w:val="both"/>
        <w:rPr>
          <w:b/>
          <w:color w:val="000000"/>
          <w:szCs w:val="22"/>
        </w:rPr>
      </w:pPr>
    </w:p>
    <w:p w:rsidR="005512EC" w:rsidRPr="003E1177" w:rsidRDefault="005512EC" w:rsidP="005512EC">
      <w:pPr>
        <w:autoSpaceDE w:val="0"/>
        <w:autoSpaceDN w:val="0"/>
        <w:adjustRightInd w:val="0"/>
        <w:jc w:val="both"/>
        <w:rPr>
          <w:rFonts w:ascii="Arial Narrow" w:hAnsi="Arial Narrow"/>
          <w:b/>
          <w:i/>
          <w:sz w:val="22"/>
        </w:rPr>
      </w:pPr>
      <w:r w:rsidRPr="003E1177">
        <w:rPr>
          <w:rFonts w:ascii="Arial Narrow" w:hAnsi="Arial Narrow"/>
          <w:b/>
          <w:i/>
          <w:sz w:val="22"/>
        </w:rPr>
        <w:t>Υπουργείο Υγείας</w:t>
      </w:r>
    </w:p>
    <w:p w:rsidR="005512EC" w:rsidRDefault="005512EC" w:rsidP="005512EC">
      <w:pPr>
        <w:autoSpaceDE w:val="0"/>
        <w:autoSpaceDN w:val="0"/>
        <w:adjustRightInd w:val="0"/>
        <w:jc w:val="both"/>
        <w:rPr>
          <w:color w:val="000000"/>
          <w:sz w:val="22"/>
          <w:szCs w:val="22"/>
        </w:rPr>
      </w:pPr>
    </w:p>
    <w:p w:rsidR="005512EC" w:rsidRDefault="005512EC" w:rsidP="005512EC">
      <w:pPr>
        <w:autoSpaceDE w:val="0"/>
        <w:autoSpaceDN w:val="0"/>
        <w:adjustRightInd w:val="0"/>
        <w:jc w:val="both"/>
        <w:rPr>
          <w:color w:val="000000"/>
          <w:sz w:val="22"/>
          <w:szCs w:val="22"/>
        </w:rPr>
      </w:pPr>
      <w:r w:rsidRPr="003E1177">
        <w:rPr>
          <w:color w:val="000000"/>
          <w:sz w:val="22"/>
          <w:szCs w:val="22"/>
        </w:rPr>
        <w:t>Οι πιστώσεις του προβλέπεται να διατεθούν για την ομαλή και εύρυθμη λειτουργία του συστήματος παροχής υπηρεσιών πρωτοβάθμιας και δευτεροβάθμιας φροντίδας υγείας</w:t>
      </w:r>
      <w:r w:rsidR="00210BB9">
        <w:rPr>
          <w:color w:val="000000"/>
          <w:sz w:val="22"/>
          <w:szCs w:val="22"/>
        </w:rPr>
        <w:t xml:space="preserve">, καθώς και </w:t>
      </w:r>
      <w:r w:rsidR="00C1034B">
        <w:rPr>
          <w:color w:val="000000"/>
          <w:sz w:val="22"/>
          <w:szCs w:val="22"/>
        </w:rPr>
        <w:t xml:space="preserve">για </w:t>
      </w:r>
      <w:r w:rsidR="00210BB9">
        <w:rPr>
          <w:color w:val="000000"/>
          <w:sz w:val="22"/>
          <w:szCs w:val="22"/>
        </w:rPr>
        <w:t>τις</w:t>
      </w:r>
      <w:r w:rsidRPr="003E1177">
        <w:rPr>
          <w:color w:val="000000"/>
          <w:sz w:val="22"/>
          <w:szCs w:val="22"/>
        </w:rPr>
        <w:t xml:space="preserve"> μεταβ</w:t>
      </w:r>
      <w:r w:rsidRPr="003E1177">
        <w:rPr>
          <w:color w:val="000000"/>
          <w:sz w:val="22"/>
          <w:szCs w:val="22"/>
        </w:rPr>
        <w:t>ι</w:t>
      </w:r>
      <w:r w:rsidRPr="003E1177">
        <w:rPr>
          <w:color w:val="000000"/>
          <w:sz w:val="22"/>
          <w:szCs w:val="22"/>
        </w:rPr>
        <w:t>βάσεις προς τα νοσηλευτικά ιδρύματα, τις μονάδες υγείας του Πρωτοβάθμιου Εθνικού Δικτύου Υγε</w:t>
      </w:r>
      <w:r w:rsidRPr="003E1177">
        <w:rPr>
          <w:color w:val="000000"/>
          <w:sz w:val="22"/>
          <w:szCs w:val="22"/>
        </w:rPr>
        <w:t>ί</w:t>
      </w:r>
      <w:r w:rsidRPr="003E1177">
        <w:rPr>
          <w:color w:val="000000"/>
          <w:sz w:val="22"/>
          <w:szCs w:val="22"/>
        </w:rPr>
        <w:t>ας (ΠΕΔΥ) και τον ΕΟΠΥΥ</w:t>
      </w:r>
      <w:r w:rsidR="00210BB9">
        <w:rPr>
          <w:color w:val="000000"/>
          <w:sz w:val="22"/>
          <w:szCs w:val="22"/>
        </w:rPr>
        <w:t>.</w:t>
      </w:r>
      <w:r w:rsidRPr="003E1177">
        <w:rPr>
          <w:color w:val="000000"/>
          <w:sz w:val="22"/>
          <w:szCs w:val="22"/>
        </w:rPr>
        <w:t xml:space="preserve"> </w:t>
      </w:r>
    </w:p>
    <w:p w:rsidR="00210BB9" w:rsidRPr="003E1177" w:rsidRDefault="00210BB9" w:rsidP="005512EC">
      <w:pPr>
        <w:autoSpaceDE w:val="0"/>
        <w:autoSpaceDN w:val="0"/>
        <w:adjustRightInd w:val="0"/>
        <w:jc w:val="both"/>
        <w:rPr>
          <w:color w:val="000000"/>
          <w:sz w:val="22"/>
          <w:szCs w:val="22"/>
        </w:rPr>
      </w:pPr>
    </w:p>
    <w:p w:rsidR="005512EC" w:rsidRDefault="005512EC" w:rsidP="005512EC">
      <w:pPr>
        <w:jc w:val="both"/>
        <w:rPr>
          <w:color w:val="000000"/>
          <w:sz w:val="22"/>
          <w:szCs w:val="22"/>
        </w:rPr>
      </w:pPr>
      <w:r w:rsidRPr="003E1177">
        <w:rPr>
          <w:color w:val="000000"/>
          <w:sz w:val="22"/>
          <w:szCs w:val="22"/>
        </w:rPr>
        <w:t>Επιπρόσθετα, οι πιστώσεις προορίζονται για την κάλυψη των πάσης φύσεως αναγκών των εποπτευ</w:t>
      </w:r>
      <w:r w:rsidRPr="003E1177">
        <w:rPr>
          <w:color w:val="000000"/>
          <w:sz w:val="22"/>
          <w:szCs w:val="22"/>
        </w:rPr>
        <w:t>ό</w:t>
      </w:r>
      <w:r w:rsidRPr="003E1177">
        <w:rPr>
          <w:color w:val="000000"/>
          <w:sz w:val="22"/>
          <w:szCs w:val="22"/>
        </w:rPr>
        <w:t>μενων φορέων του Υπουργείου (λειτουργικές δαπάνες, μισθοδοσία, εξειδικευμένες δραστηριότητες κατά τομέα), αποσκοπώντας, μεταξύ άλλων, στην απρόσκοπτη συνέχιση της λειτουργίας των μον</w:t>
      </w:r>
      <w:r w:rsidRPr="003E1177">
        <w:rPr>
          <w:color w:val="000000"/>
          <w:sz w:val="22"/>
          <w:szCs w:val="22"/>
        </w:rPr>
        <w:t>ά</w:t>
      </w:r>
      <w:r w:rsidRPr="003E1177">
        <w:rPr>
          <w:color w:val="000000"/>
          <w:sz w:val="22"/>
          <w:szCs w:val="22"/>
        </w:rPr>
        <w:t>δων ψυχικής υγείας, των δράσεων για την καταπολέμηση των ναρκωτικών και την εν γένει προστασία και θωράκιση της δημόσιας υγείας, καθώς επίσης και για την αντιμετώπιση έκτακτων περιστατικών και απρόβλεπτων υγειονομικών καταστάσεων</w:t>
      </w:r>
      <w:r w:rsidR="00D07F8E">
        <w:rPr>
          <w:color w:val="000000"/>
          <w:sz w:val="22"/>
          <w:szCs w:val="22"/>
        </w:rPr>
        <w:t>.</w:t>
      </w:r>
    </w:p>
    <w:p w:rsidR="005512EC" w:rsidRDefault="005512EC" w:rsidP="005512EC">
      <w:pPr>
        <w:jc w:val="both"/>
        <w:rPr>
          <w:color w:val="000000"/>
          <w:sz w:val="22"/>
          <w:szCs w:val="22"/>
        </w:rPr>
      </w:pPr>
    </w:p>
    <w:p w:rsidR="005512EC" w:rsidRPr="00975CB9" w:rsidRDefault="005512EC" w:rsidP="005512EC">
      <w:pPr>
        <w:jc w:val="both"/>
        <w:rPr>
          <w:rFonts w:ascii="Arial Narrow" w:hAnsi="Arial Narrow"/>
          <w:b/>
          <w:i/>
          <w:sz w:val="22"/>
          <w:szCs w:val="22"/>
        </w:rPr>
      </w:pPr>
      <w:r w:rsidRPr="00975CB9">
        <w:rPr>
          <w:rFonts w:ascii="Arial Narrow" w:hAnsi="Arial Narrow"/>
          <w:b/>
          <w:i/>
          <w:sz w:val="22"/>
          <w:szCs w:val="22"/>
        </w:rPr>
        <w:t xml:space="preserve">Υπουργείο Μεταναστευτικής Πολιτικής </w:t>
      </w:r>
    </w:p>
    <w:p w:rsidR="000510FC" w:rsidRPr="000510FC" w:rsidRDefault="000510FC" w:rsidP="005512EC">
      <w:pPr>
        <w:jc w:val="both"/>
        <w:rPr>
          <w:sz w:val="22"/>
        </w:rPr>
      </w:pPr>
    </w:p>
    <w:p w:rsidR="005512EC" w:rsidRPr="000510FC" w:rsidRDefault="005512EC" w:rsidP="005512EC">
      <w:pPr>
        <w:jc w:val="both"/>
        <w:rPr>
          <w:sz w:val="22"/>
        </w:rPr>
      </w:pPr>
      <w:r w:rsidRPr="000510FC">
        <w:rPr>
          <w:sz w:val="22"/>
        </w:rPr>
        <w:t xml:space="preserve">Στον προϋπολογισμό του περιλαμβάνονται οι πιστώσεις για τη Γενική Γραμματεία Μεταναστευτικής Πολιτικής, τη Γενική Γραμματεία Υποδοχής και τις αυτοτελείς υπηρεσίες </w:t>
      </w:r>
      <w:r w:rsidR="00210BB9">
        <w:rPr>
          <w:sz w:val="22"/>
        </w:rPr>
        <w:t>(</w:t>
      </w:r>
      <w:r w:rsidRPr="000510FC">
        <w:rPr>
          <w:sz w:val="22"/>
        </w:rPr>
        <w:t xml:space="preserve">Υπηρεσία Ασύλου, Αρχή </w:t>
      </w:r>
      <w:r w:rsidRPr="00B70353">
        <w:rPr>
          <w:sz w:val="22"/>
        </w:rPr>
        <w:t>Προσφυγών</w:t>
      </w:r>
      <w:r w:rsidRPr="000510FC">
        <w:rPr>
          <w:sz w:val="22"/>
        </w:rPr>
        <w:t xml:space="preserve"> και Διεύθυνση Οικονομικών Υπηρεσιών Μεταναστευτικής Πολιτικής</w:t>
      </w:r>
      <w:r w:rsidR="00C62BCE">
        <w:rPr>
          <w:sz w:val="22"/>
        </w:rPr>
        <w:t>)</w:t>
      </w:r>
      <w:r w:rsidRPr="000510FC">
        <w:rPr>
          <w:sz w:val="22"/>
        </w:rPr>
        <w:t>.</w:t>
      </w:r>
    </w:p>
    <w:p w:rsidR="000510FC" w:rsidRDefault="000510FC" w:rsidP="005512EC">
      <w:pPr>
        <w:jc w:val="both"/>
        <w:rPr>
          <w:sz w:val="22"/>
        </w:rPr>
      </w:pPr>
    </w:p>
    <w:p w:rsidR="005512EC" w:rsidRPr="000510FC" w:rsidRDefault="005512EC" w:rsidP="005512EC">
      <w:pPr>
        <w:jc w:val="both"/>
        <w:rPr>
          <w:sz w:val="22"/>
        </w:rPr>
      </w:pPr>
      <w:r w:rsidRPr="000510FC">
        <w:rPr>
          <w:sz w:val="22"/>
        </w:rPr>
        <w:t>Αρμοδιότητες που υλοποιεί το νεοσύστατο Υπουργείο είναι μεταξύ άλλων η συμβολή στο σχεδιασμό και τη διαμόρφωση της εθνικής πολιτικής ασύλου, η μελέτη και ο σχεδιασμός της πολιτικής υποδοχής αιτούντων διεθνούς προστασίας και ασυνόδευτων ανήλικων, η εφαρμογή της νομοθεσίας περί ασύλου και λοιπών μορφών διεθνούς προστασίας των αλλοδαπών και ανιθαγενών, καθώς και η αποτελεσμ</w:t>
      </w:r>
      <w:r w:rsidRPr="000510FC">
        <w:rPr>
          <w:sz w:val="22"/>
        </w:rPr>
        <w:t>α</w:t>
      </w:r>
      <w:r w:rsidRPr="000510FC">
        <w:rPr>
          <w:sz w:val="22"/>
        </w:rPr>
        <w:t xml:space="preserve">τική διενέργεια διαδικασιών υποδοχής και ταυτοποίησης των πολιτών τρίτων χωρών ή ανιθαγενών που εισέρχονται στη χώρα χωρίς τις νόμιμες διατυπώσεις. </w:t>
      </w:r>
    </w:p>
    <w:p w:rsidR="005512EC" w:rsidRPr="00275E97" w:rsidRDefault="005512EC" w:rsidP="005512EC">
      <w:pPr>
        <w:autoSpaceDE w:val="0"/>
        <w:autoSpaceDN w:val="0"/>
        <w:adjustRightInd w:val="0"/>
        <w:jc w:val="both"/>
        <w:rPr>
          <w:b/>
          <w:color w:val="000000"/>
          <w:szCs w:val="22"/>
        </w:rPr>
      </w:pPr>
    </w:p>
    <w:p w:rsidR="005512EC" w:rsidRPr="00975CB9" w:rsidRDefault="005512EC" w:rsidP="005512EC">
      <w:pPr>
        <w:autoSpaceDE w:val="0"/>
        <w:autoSpaceDN w:val="0"/>
        <w:adjustRightInd w:val="0"/>
        <w:jc w:val="both"/>
        <w:rPr>
          <w:rFonts w:ascii="Arial Narrow" w:hAnsi="Arial Narrow"/>
          <w:b/>
          <w:i/>
          <w:sz w:val="22"/>
          <w:szCs w:val="22"/>
        </w:rPr>
      </w:pPr>
      <w:r w:rsidRPr="00975CB9">
        <w:rPr>
          <w:rFonts w:ascii="Arial Narrow" w:hAnsi="Arial Narrow"/>
          <w:b/>
          <w:i/>
          <w:sz w:val="22"/>
          <w:szCs w:val="22"/>
        </w:rPr>
        <w:t>Υπουργείο Διοικητικής Ανασυγκρότησης</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του Υπουργείου προβλέπονται να καλύψουν</w:t>
      </w:r>
      <w:r w:rsidR="00C70A83">
        <w:rPr>
          <w:color w:val="000000"/>
          <w:sz w:val="22"/>
          <w:szCs w:val="22"/>
        </w:rPr>
        <w:t xml:space="preserve"> </w:t>
      </w:r>
      <w:r w:rsidRPr="00275E97">
        <w:rPr>
          <w:color w:val="000000"/>
          <w:sz w:val="22"/>
          <w:szCs w:val="22"/>
        </w:rPr>
        <w:t>δαπάνες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4"/>
        </w:numPr>
        <w:autoSpaceDE w:val="0"/>
        <w:autoSpaceDN w:val="0"/>
        <w:adjustRightInd w:val="0"/>
        <w:jc w:val="both"/>
        <w:rPr>
          <w:color w:val="000000"/>
          <w:sz w:val="22"/>
          <w:szCs w:val="22"/>
        </w:rPr>
      </w:pPr>
      <w:r w:rsidRPr="00275E97">
        <w:rPr>
          <w:color w:val="000000"/>
          <w:sz w:val="22"/>
          <w:szCs w:val="22"/>
        </w:rPr>
        <w:t>την επιχορήγηση του Εθνικού Κέντρου Δημόσιας Διοίκησης και Αυτοδιοίκησης (ΕΚΔΔΑ),</w:t>
      </w:r>
    </w:p>
    <w:p w:rsidR="005512EC" w:rsidRPr="00275E97" w:rsidRDefault="005512EC" w:rsidP="00D57A6B">
      <w:pPr>
        <w:numPr>
          <w:ilvl w:val="0"/>
          <w:numId w:val="4"/>
        </w:numPr>
        <w:autoSpaceDE w:val="0"/>
        <w:autoSpaceDN w:val="0"/>
        <w:adjustRightInd w:val="0"/>
        <w:jc w:val="both"/>
        <w:rPr>
          <w:color w:val="000000"/>
          <w:sz w:val="22"/>
          <w:szCs w:val="22"/>
        </w:rPr>
      </w:pPr>
      <w:r w:rsidRPr="00275E97">
        <w:rPr>
          <w:color w:val="000000"/>
          <w:sz w:val="22"/>
          <w:szCs w:val="22"/>
        </w:rPr>
        <w:t>την παροχή υπηρεσιών Διαδικτυακής Πύλης της Δημόσιας Διοίκησης του συστήματος ΕΡΜΗΣ- Κέντρο Εξυπηρέτησης Πολιτών (ΚΕΠ) - Ενιαία Κέντρα Εξυπηρέτησης, καθώς και της γραμμής τηλεφωνικής υποστήριξης (</w:t>
      </w:r>
      <w:r w:rsidRPr="00275E97">
        <w:rPr>
          <w:color w:val="000000"/>
          <w:sz w:val="22"/>
          <w:szCs w:val="22"/>
          <w:lang w:val="en-US"/>
        </w:rPr>
        <w:t>Call</w:t>
      </w:r>
      <w:r w:rsidRPr="00275E97">
        <w:rPr>
          <w:color w:val="000000"/>
          <w:sz w:val="22"/>
          <w:szCs w:val="22"/>
        </w:rPr>
        <w:t>-</w:t>
      </w:r>
      <w:r w:rsidRPr="00275E97">
        <w:rPr>
          <w:color w:val="000000"/>
          <w:sz w:val="22"/>
          <w:szCs w:val="22"/>
          <w:lang w:val="en-US"/>
        </w:rPr>
        <w:t>Center</w:t>
      </w:r>
      <w:r w:rsidRPr="00275E97">
        <w:rPr>
          <w:color w:val="000000"/>
          <w:sz w:val="22"/>
          <w:szCs w:val="22"/>
        </w:rPr>
        <w:t>) 1500.</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lastRenderedPageBreak/>
        <w:t>Στον προϋπολογισμό του Υπουργείου περιλαμβάνονται επίσης πιστώσεις για τις δαπάνες του Γενικού Επιθεωρητή Δημόσιας Διοίκησης, καθώς και των Ανεξάρτητων Αρχών του Ανωτάτου Συμβουλίου Επιλογής Προσωπικού (ΑΣΕΠ) και του Συνηγόρου του Πολίτη.</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Πολιτισμού και Αθλητισμού</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Υπουργείου Πολιτισμού και Αθλητισμού θα καλύψουν κυρίως δαπάνες:</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2"/>
        </w:numPr>
        <w:autoSpaceDE w:val="0"/>
        <w:autoSpaceDN w:val="0"/>
        <w:adjustRightInd w:val="0"/>
        <w:ind w:left="284" w:hanging="284"/>
        <w:jc w:val="both"/>
        <w:rPr>
          <w:color w:val="000000"/>
          <w:sz w:val="22"/>
          <w:szCs w:val="22"/>
        </w:rPr>
      </w:pPr>
      <w:r w:rsidRPr="00275E97">
        <w:rPr>
          <w:color w:val="000000"/>
          <w:sz w:val="22"/>
          <w:szCs w:val="22"/>
        </w:rPr>
        <w:t>συντήρησης, διαμόρφωσης και προστασίας των αρχαιολογικών χώρων και μουσείων, με στόχο την προστασία και την ανάδειξη της πολιτιστικής κληρονομιάς,</w:t>
      </w:r>
    </w:p>
    <w:p w:rsidR="005512EC" w:rsidRPr="00275E97" w:rsidRDefault="005512EC" w:rsidP="00D57A6B">
      <w:pPr>
        <w:numPr>
          <w:ilvl w:val="0"/>
          <w:numId w:val="2"/>
        </w:numPr>
        <w:autoSpaceDE w:val="0"/>
        <w:autoSpaceDN w:val="0"/>
        <w:adjustRightInd w:val="0"/>
        <w:ind w:left="284" w:hanging="284"/>
        <w:jc w:val="both"/>
        <w:rPr>
          <w:color w:val="000000"/>
          <w:sz w:val="22"/>
          <w:szCs w:val="22"/>
        </w:rPr>
      </w:pPr>
      <w:r w:rsidRPr="00275E97">
        <w:rPr>
          <w:color w:val="000000"/>
          <w:sz w:val="22"/>
          <w:szCs w:val="22"/>
        </w:rPr>
        <w:t>επιχορηγήσεων φορέων που προάγουν τον πολιτισμό και τον αθλητισμό,</w:t>
      </w:r>
    </w:p>
    <w:p w:rsidR="005512EC" w:rsidRPr="00275E97" w:rsidRDefault="005512EC" w:rsidP="00D57A6B">
      <w:pPr>
        <w:numPr>
          <w:ilvl w:val="0"/>
          <w:numId w:val="2"/>
        </w:numPr>
        <w:autoSpaceDE w:val="0"/>
        <w:autoSpaceDN w:val="0"/>
        <w:adjustRightInd w:val="0"/>
        <w:ind w:left="284" w:hanging="284"/>
        <w:jc w:val="both"/>
        <w:rPr>
          <w:color w:val="000000"/>
          <w:sz w:val="22"/>
          <w:szCs w:val="22"/>
        </w:rPr>
      </w:pPr>
      <w:r w:rsidRPr="00275E97">
        <w:rPr>
          <w:color w:val="000000"/>
          <w:sz w:val="22"/>
          <w:szCs w:val="22"/>
        </w:rPr>
        <w:t>κάλυψης πολιτιστικών εκδηλώσεων, συνεδρίων και προγραμμάτων διάδοσης του ελληνικού πολ</w:t>
      </w:r>
      <w:r w:rsidRPr="00275E97">
        <w:rPr>
          <w:color w:val="000000"/>
          <w:sz w:val="22"/>
          <w:szCs w:val="22"/>
        </w:rPr>
        <w:t>ι</w:t>
      </w:r>
      <w:r w:rsidRPr="00275E97">
        <w:rPr>
          <w:color w:val="000000"/>
          <w:sz w:val="22"/>
          <w:szCs w:val="22"/>
        </w:rPr>
        <w:t>τισμού για τη διατήρηση</w:t>
      </w:r>
      <w:r>
        <w:rPr>
          <w:color w:val="000000"/>
          <w:sz w:val="22"/>
          <w:szCs w:val="22"/>
        </w:rPr>
        <w:t xml:space="preserve"> </w:t>
      </w:r>
      <w:r w:rsidRPr="00275E97">
        <w:rPr>
          <w:color w:val="000000"/>
          <w:sz w:val="22"/>
          <w:szCs w:val="22"/>
        </w:rPr>
        <w:t xml:space="preserve">της χώρας μας </w:t>
      </w:r>
      <w:r>
        <w:rPr>
          <w:color w:val="000000"/>
          <w:sz w:val="22"/>
          <w:szCs w:val="22"/>
        </w:rPr>
        <w:t>ως προορισμού</w:t>
      </w:r>
      <w:r w:rsidR="00C70A83">
        <w:rPr>
          <w:color w:val="000000"/>
          <w:sz w:val="22"/>
          <w:szCs w:val="22"/>
        </w:rPr>
        <w:t xml:space="preserve"> </w:t>
      </w:r>
      <w:r w:rsidRPr="00275E97">
        <w:rPr>
          <w:color w:val="000000"/>
          <w:sz w:val="22"/>
          <w:szCs w:val="22"/>
        </w:rPr>
        <w:t xml:space="preserve">πολιτιστικού </w:t>
      </w:r>
      <w:r>
        <w:rPr>
          <w:color w:val="000000"/>
          <w:sz w:val="22"/>
          <w:szCs w:val="22"/>
        </w:rPr>
        <w:t>χαρακτήρα</w:t>
      </w:r>
      <w:r w:rsidRPr="00275E97">
        <w:rPr>
          <w:color w:val="000000"/>
          <w:sz w:val="22"/>
          <w:szCs w:val="22"/>
        </w:rPr>
        <w:t xml:space="preserve">. </w:t>
      </w:r>
    </w:p>
    <w:p w:rsidR="005512EC" w:rsidRDefault="005512EC" w:rsidP="005512EC">
      <w:pPr>
        <w:autoSpaceDE w:val="0"/>
        <w:autoSpaceDN w:val="0"/>
        <w:adjustRightInd w:val="0"/>
        <w:jc w:val="both"/>
        <w:rPr>
          <w:color w:val="000000"/>
          <w:sz w:val="18"/>
          <w:szCs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Περιβάλλοντος και Ενέργειας</w:t>
      </w:r>
    </w:p>
    <w:p w:rsidR="005512EC" w:rsidRPr="00275E97" w:rsidRDefault="005512EC" w:rsidP="005512EC">
      <w:pPr>
        <w:autoSpaceDE w:val="0"/>
        <w:autoSpaceDN w:val="0"/>
        <w:adjustRightInd w:val="0"/>
        <w:jc w:val="both"/>
        <w:rPr>
          <w:b/>
          <w:color w:val="000000"/>
          <w:szCs w:val="22"/>
        </w:rPr>
      </w:pPr>
    </w:p>
    <w:p w:rsidR="005512EC" w:rsidRDefault="005512EC" w:rsidP="005512EC">
      <w:pPr>
        <w:autoSpaceDE w:val="0"/>
        <w:autoSpaceDN w:val="0"/>
        <w:adjustRightInd w:val="0"/>
        <w:contextualSpacing/>
        <w:jc w:val="both"/>
        <w:rPr>
          <w:color w:val="000000"/>
          <w:sz w:val="22"/>
          <w:szCs w:val="22"/>
        </w:rPr>
      </w:pPr>
      <w:r w:rsidRPr="00275E97">
        <w:rPr>
          <w:color w:val="000000"/>
          <w:sz w:val="22"/>
          <w:szCs w:val="22"/>
        </w:rPr>
        <w:t>Οι πιστώσεις του προϋπολογισμού του Υπουργείου θα καλύψουν κυρίως:</w:t>
      </w:r>
    </w:p>
    <w:p w:rsidR="00D07F8E" w:rsidRPr="00275E97" w:rsidRDefault="00D07F8E" w:rsidP="005512EC">
      <w:pPr>
        <w:autoSpaceDE w:val="0"/>
        <w:autoSpaceDN w:val="0"/>
        <w:adjustRightInd w:val="0"/>
        <w:contextualSpacing/>
        <w:jc w:val="both"/>
        <w:rPr>
          <w:color w:val="000000"/>
          <w:sz w:val="22"/>
          <w:szCs w:val="22"/>
        </w:rPr>
      </w:pPr>
    </w:p>
    <w:p w:rsidR="005512EC" w:rsidRPr="00275E97" w:rsidRDefault="005512EC" w:rsidP="00D57A6B">
      <w:pPr>
        <w:numPr>
          <w:ilvl w:val="0"/>
          <w:numId w:val="8"/>
        </w:numPr>
        <w:autoSpaceDE w:val="0"/>
        <w:autoSpaceDN w:val="0"/>
        <w:adjustRightInd w:val="0"/>
        <w:ind w:left="284" w:hanging="284"/>
        <w:contextualSpacing/>
        <w:jc w:val="both"/>
        <w:rPr>
          <w:rFonts w:eastAsia="Calibri"/>
          <w:color w:val="000000"/>
          <w:sz w:val="22"/>
          <w:szCs w:val="22"/>
        </w:rPr>
      </w:pPr>
      <w:r w:rsidRPr="00275E97">
        <w:rPr>
          <w:rFonts w:eastAsia="Calibri"/>
          <w:color w:val="000000"/>
          <w:sz w:val="22"/>
          <w:szCs w:val="22"/>
        </w:rPr>
        <w:t>την επιχορήγηση των εποπτευόμενων από το Υπουργείο φορέων (ΙΓΜΕ, ΕΚΠΑΑ, ΚΑΠΕ),</w:t>
      </w:r>
    </w:p>
    <w:p w:rsidR="005512EC" w:rsidRPr="00275E97" w:rsidRDefault="005512EC" w:rsidP="00D57A6B">
      <w:pPr>
        <w:numPr>
          <w:ilvl w:val="0"/>
          <w:numId w:val="8"/>
        </w:numPr>
        <w:autoSpaceDE w:val="0"/>
        <w:autoSpaceDN w:val="0"/>
        <w:adjustRightInd w:val="0"/>
        <w:ind w:left="284" w:hanging="284"/>
        <w:contextualSpacing/>
        <w:jc w:val="both"/>
        <w:rPr>
          <w:rFonts w:eastAsia="Calibri"/>
          <w:color w:val="000000"/>
          <w:sz w:val="22"/>
          <w:szCs w:val="22"/>
        </w:rPr>
      </w:pPr>
      <w:r w:rsidRPr="00275E97">
        <w:rPr>
          <w:rFonts w:eastAsia="Calibri"/>
          <w:color w:val="000000"/>
          <w:sz w:val="22"/>
          <w:szCs w:val="22"/>
        </w:rPr>
        <w:t>τις αποδόσεις εσόδων στο Πράσινο Ταμείο και</w:t>
      </w:r>
    </w:p>
    <w:p w:rsidR="005512EC" w:rsidRPr="00275E97" w:rsidRDefault="005512EC" w:rsidP="00D57A6B">
      <w:pPr>
        <w:numPr>
          <w:ilvl w:val="0"/>
          <w:numId w:val="8"/>
        </w:numPr>
        <w:autoSpaceDE w:val="0"/>
        <w:autoSpaceDN w:val="0"/>
        <w:adjustRightInd w:val="0"/>
        <w:ind w:left="284" w:hanging="284"/>
        <w:contextualSpacing/>
        <w:jc w:val="both"/>
        <w:rPr>
          <w:rFonts w:ascii="Calibri" w:eastAsia="Calibri" w:hAnsi="Calibri"/>
          <w:color w:val="000000"/>
          <w:sz w:val="22"/>
          <w:szCs w:val="22"/>
        </w:rPr>
      </w:pPr>
      <w:r w:rsidRPr="00275E97">
        <w:rPr>
          <w:rFonts w:eastAsia="Calibri"/>
          <w:color w:val="000000"/>
          <w:sz w:val="22"/>
          <w:szCs w:val="22"/>
        </w:rPr>
        <w:t>τη χρηματοδότηση προγραμμάτων προστασίας του δασικού πλούτου της χώρας.</w:t>
      </w:r>
    </w:p>
    <w:p w:rsidR="00C97FA5" w:rsidRPr="007F2136" w:rsidRDefault="00C97FA5" w:rsidP="005512EC">
      <w:pPr>
        <w:autoSpaceDE w:val="0"/>
        <w:autoSpaceDN w:val="0"/>
        <w:adjustRightInd w:val="0"/>
        <w:rPr>
          <w:rFonts w:ascii="ArialNarrow-BoldItalic" w:hAnsi="ArialNarrow-BoldItalic" w:cs="ArialNarrow-BoldItalic"/>
          <w:b/>
          <w:bCs/>
          <w:i/>
          <w:iCs/>
          <w:color w:val="000000"/>
          <w:sz w:val="22"/>
          <w:szCs w:val="22"/>
        </w:rPr>
      </w:pPr>
    </w:p>
    <w:p w:rsidR="005512EC" w:rsidRPr="003E1177" w:rsidRDefault="005512EC" w:rsidP="005512EC">
      <w:pPr>
        <w:autoSpaceDE w:val="0"/>
        <w:autoSpaceDN w:val="0"/>
        <w:adjustRightInd w:val="0"/>
        <w:jc w:val="both"/>
        <w:rPr>
          <w:rFonts w:ascii="Arial Narrow" w:hAnsi="Arial Narrow"/>
          <w:b/>
          <w:i/>
          <w:sz w:val="22"/>
        </w:rPr>
      </w:pPr>
      <w:r w:rsidRPr="003E1177">
        <w:rPr>
          <w:rFonts w:ascii="Arial Narrow" w:hAnsi="Arial Narrow"/>
          <w:b/>
          <w:i/>
          <w:sz w:val="22"/>
        </w:rPr>
        <w:t>Υπουργείο Υποδομών και Μεταφορών</w:t>
      </w:r>
    </w:p>
    <w:p w:rsidR="005512EC" w:rsidRPr="003E1177" w:rsidRDefault="005512EC" w:rsidP="005512EC">
      <w:pPr>
        <w:autoSpaceDE w:val="0"/>
        <w:autoSpaceDN w:val="0"/>
        <w:adjustRightInd w:val="0"/>
        <w:jc w:val="both"/>
        <w:rPr>
          <w:b/>
          <w:bCs/>
          <w:i/>
          <w:color w:val="000000"/>
          <w:sz w:val="22"/>
          <w:szCs w:val="22"/>
        </w:rPr>
      </w:pPr>
    </w:p>
    <w:p w:rsidR="005512EC" w:rsidRPr="003E1177" w:rsidRDefault="005512EC" w:rsidP="005512EC">
      <w:pPr>
        <w:autoSpaceDE w:val="0"/>
        <w:autoSpaceDN w:val="0"/>
        <w:adjustRightInd w:val="0"/>
        <w:jc w:val="both"/>
        <w:rPr>
          <w:color w:val="000000"/>
          <w:sz w:val="22"/>
          <w:szCs w:val="22"/>
        </w:rPr>
      </w:pPr>
      <w:r w:rsidRPr="003E1177">
        <w:rPr>
          <w:color w:val="000000"/>
          <w:sz w:val="22"/>
          <w:szCs w:val="22"/>
        </w:rPr>
        <w:t>Οι πιστώσεις του προϋπολογισμού του Υπουργείου προβλέπεται, μεταξύ άλλων, να καλύψουν δαπ</w:t>
      </w:r>
      <w:r w:rsidRPr="003E1177">
        <w:rPr>
          <w:color w:val="000000"/>
          <w:sz w:val="22"/>
          <w:szCs w:val="22"/>
        </w:rPr>
        <w:t>ά</w:t>
      </w:r>
      <w:r w:rsidRPr="003E1177">
        <w:rPr>
          <w:color w:val="000000"/>
          <w:sz w:val="22"/>
          <w:szCs w:val="22"/>
        </w:rPr>
        <w:t>νες για:</w:t>
      </w:r>
    </w:p>
    <w:p w:rsidR="005512EC" w:rsidRPr="003E1177" w:rsidRDefault="005512EC" w:rsidP="005512EC">
      <w:pPr>
        <w:autoSpaceDE w:val="0"/>
        <w:autoSpaceDN w:val="0"/>
        <w:adjustRightInd w:val="0"/>
        <w:jc w:val="both"/>
        <w:rPr>
          <w:color w:val="000000"/>
          <w:sz w:val="22"/>
          <w:szCs w:val="22"/>
        </w:rPr>
      </w:pP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την επιχορήγηση των συγκοινωνιακών φορέων,</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την επιχορήγηση των λοιπών φορέων εποπτείας του, όπως Κτιριακές Υποδομές ΑΕ, Εταιρεία Π</w:t>
      </w:r>
      <w:r w:rsidRPr="003E1177">
        <w:rPr>
          <w:color w:val="000000"/>
          <w:sz w:val="22"/>
          <w:szCs w:val="22"/>
        </w:rPr>
        <w:t>α</w:t>
      </w:r>
      <w:r w:rsidRPr="003E1177">
        <w:rPr>
          <w:color w:val="000000"/>
          <w:sz w:val="22"/>
          <w:szCs w:val="22"/>
        </w:rPr>
        <w:t>γίων ΕΥΔΑΠ, ΕΥΑΘ Παγίων,</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τη λειτουργία της Ρυθμιστικής Αρχής Σιδηροδρόμων, της Επιτροπής Διερεύνησης Ατυχημάτων και Ασφάλειας Πτήσεων, καθώς και της Επιτροπής Διερεύνησης Σιδηροδρομικών Ατυχημάτων και Συμβάντων και</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 xml:space="preserve">τον εξοπλισμό, </w:t>
      </w:r>
      <w:r w:rsidR="00AE7127">
        <w:rPr>
          <w:color w:val="000000"/>
          <w:sz w:val="22"/>
          <w:szCs w:val="22"/>
        </w:rPr>
        <w:t>την</w:t>
      </w:r>
      <w:r w:rsidRPr="003E1177">
        <w:rPr>
          <w:color w:val="000000"/>
          <w:sz w:val="22"/>
          <w:szCs w:val="22"/>
        </w:rPr>
        <w:t xml:space="preserve"> κατασκευή έργων, </w:t>
      </w:r>
      <w:r w:rsidR="00AE7127">
        <w:rPr>
          <w:color w:val="000000"/>
          <w:sz w:val="22"/>
          <w:szCs w:val="22"/>
        </w:rPr>
        <w:t xml:space="preserve">τη </w:t>
      </w:r>
      <w:r w:rsidRPr="003E1177">
        <w:rPr>
          <w:color w:val="000000"/>
          <w:sz w:val="22"/>
          <w:szCs w:val="22"/>
        </w:rPr>
        <w:t xml:space="preserve">συντήρηση, </w:t>
      </w:r>
      <w:r w:rsidR="00AE7127">
        <w:rPr>
          <w:color w:val="000000"/>
          <w:sz w:val="22"/>
          <w:szCs w:val="22"/>
        </w:rPr>
        <w:t xml:space="preserve">τη </w:t>
      </w:r>
      <w:r w:rsidRPr="003E1177">
        <w:rPr>
          <w:color w:val="000000"/>
          <w:sz w:val="22"/>
          <w:szCs w:val="22"/>
        </w:rPr>
        <w:t>βελτίωση και επέκταση των εγκαταστ</w:t>
      </w:r>
      <w:r w:rsidRPr="003E1177">
        <w:rPr>
          <w:color w:val="000000"/>
          <w:sz w:val="22"/>
          <w:szCs w:val="22"/>
        </w:rPr>
        <w:t>ά</w:t>
      </w:r>
      <w:r w:rsidRPr="003E1177">
        <w:rPr>
          <w:color w:val="000000"/>
          <w:sz w:val="22"/>
          <w:szCs w:val="22"/>
        </w:rPr>
        <w:t>σεων των αερολιμένων.</w:t>
      </w:r>
    </w:p>
    <w:p w:rsidR="00793AD0" w:rsidRPr="00301426" w:rsidRDefault="00793AD0" w:rsidP="00793AD0">
      <w:pPr>
        <w:autoSpaceDE w:val="0"/>
        <w:autoSpaceDN w:val="0"/>
        <w:adjustRightInd w:val="0"/>
        <w:jc w:val="both"/>
        <w:rPr>
          <w:color w:val="000000"/>
          <w:sz w:val="22"/>
          <w:szCs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Υπουργείο Ναυτιλίας και Νησιωτικής Πολιτικής</w:t>
      </w:r>
    </w:p>
    <w:p w:rsidR="005512EC" w:rsidRPr="00275E97" w:rsidRDefault="005512EC" w:rsidP="005512EC">
      <w:pPr>
        <w:autoSpaceDE w:val="0"/>
        <w:autoSpaceDN w:val="0"/>
        <w:adjustRightInd w:val="0"/>
        <w:jc w:val="both"/>
        <w:rPr>
          <w:b/>
          <w:color w:val="000000"/>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του θα καλύψουν κυρίως δαπάνες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την τμηματική καταβολή αναδρομικών αποδοχών του προσωπικού του Λιμενικού Σώματος, χρ</w:t>
      </w:r>
      <w:r w:rsidRPr="00275E97">
        <w:rPr>
          <w:color w:val="000000"/>
          <w:sz w:val="22"/>
          <w:szCs w:val="22"/>
        </w:rPr>
        <w:t>ο</w:t>
      </w:r>
      <w:r w:rsidRPr="00275E97">
        <w:rPr>
          <w:color w:val="000000"/>
          <w:sz w:val="22"/>
          <w:szCs w:val="22"/>
        </w:rPr>
        <w:t xml:space="preserve">νικής περιόδου 1/8/2012 έως 30/6/2014, </w:t>
      </w: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την απρόσκοπτη μετακίνηση του επιβατικού κοινού στη νησιωτική επικράτεια με την επιδότηση των άγονων γραμμών,</w:t>
      </w:r>
    </w:p>
    <w:p w:rsidR="000510FC" w:rsidRPr="000510FC" w:rsidRDefault="005512EC" w:rsidP="00D57A6B">
      <w:pPr>
        <w:numPr>
          <w:ilvl w:val="0"/>
          <w:numId w:val="11"/>
        </w:numPr>
        <w:autoSpaceDE w:val="0"/>
        <w:autoSpaceDN w:val="0"/>
        <w:adjustRightInd w:val="0"/>
        <w:ind w:left="284" w:hanging="284"/>
        <w:jc w:val="both"/>
        <w:rPr>
          <w:color w:val="000000"/>
          <w:sz w:val="22"/>
          <w:szCs w:val="22"/>
        </w:rPr>
      </w:pPr>
      <w:r w:rsidRPr="000510FC">
        <w:rPr>
          <w:color w:val="000000"/>
          <w:sz w:val="22"/>
          <w:szCs w:val="22"/>
        </w:rPr>
        <w:t>τη φύλαξη των θαλασσίων οδών εισόδου στη χώρα,</w:t>
      </w:r>
    </w:p>
    <w:p w:rsidR="005512EC" w:rsidRPr="000510FC" w:rsidRDefault="005512EC" w:rsidP="00D57A6B">
      <w:pPr>
        <w:numPr>
          <w:ilvl w:val="0"/>
          <w:numId w:val="11"/>
        </w:numPr>
        <w:tabs>
          <w:tab w:val="num" w:pos="426"/>
        </w:tabs>
        <w:autoSpaceDE w:val="0"/>
        <w:autoSpaceDN w:val="0"/>
        <w:adjustRightInd w:val="0"/>
        <w:ind w:left="284" w:hanging="284"/>
        <w:jc w:val="both"/>
        <w:rPr>
          <w:color w:val="000000"/>
          <w:sz w:val="22"/>
          <w:szCs w:val="22"/>
        </w:rPr>
      </w:pPr>
      <w:r w:rsidRPr="000510FC">
        <w:rPr>
          <w:color w:val="000000"/>
          <w:sz w:val="22"/>
          <w:szCs w:val="22"/>
        </w:rPr>
        <w:t>την κάλυψη των αναγκών που σχετίζονται με τις μεταναστευτικές και προσφυγικές ροές,</w:t>
      </w: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 xml:space="preserve">τις δράσεις που συνδέονται με τη βελτίωση της ανταγωνιστικότητας στον τομέα της ναυτιλίας, </w:t>
      </w: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την εκπαίδευση των στελεχών του Λιμενικού Σώματος - Ελληνικής Ακτοφυλακής και τη ναυτική εκπαίδευση,</w:t>
      </w:r>
    </w:p>
    <w:p w:rsidR="00C70A83" w:rsidRPr="00301426" w:rsidRDefault="005512EC" w:rsidP="00D57A6B">
      <w:pPr>
        <w:numPr>
          <w:ilvl w:val="0"/>
          <w:numId w:val="11"/>
        </w:numPr>
        <w:autoSpaceDE w:val="0"/>
        <w:autoSpaceDN w:val="0"/>
        <w:adjustRightInd w:val="0"/>
        <w:ind w:left="284" w:hanging="284"/>
        <w:jc w:val="both"/>
        <w:rPr>
          <w:color w:val="000000"/>
          <w:sz w:val="22"/>
          <w:szCs w:val="22"/>
        </w:rPr>
      </w:pPr>
      <w:r w:rsidRPr="00C70A83">
        <w:rPr>
          <w:color w:val="000000"/>
          <w:sz w:val="22"/>
          <w:szCs w:val="22"/>
        </w:rPr>
        <w:t>την ασφάλεια της ναυσιπλοΐας και την ασφάλεια της ανθρώπινης ζωής στη θάλασσα και</w:t>
      </w:r>
    </w:p>
    <w:p w:rsidR="005512EC" w:rsidRPr="00301426" w:rsidRDefault="005512EC" w:rsidP="00D57A6B">
      <w:pPr>
        <w:numPr>
          <w:ilvl w:val="0"/>
          <w:numId w:val="11"/>
        </w:numPr>
        <w:tabs>
          <w:tab w:val="num" w:pos="426"/>
        </w:tabs>
        <w:autoSpaceDE w:val="0"/>
        <w:autoSpaceDN w:val="0"/>
        <w:adjustRightInd w:val="0"/>
        <w:ind w:left="284" w:hanging="284"/>
        <w:jc w:val="both"/>
        <w:rPr>
          <w:color w:val="000000"/>
          <w:sz w:val="22"/>
          <w:szCs w:val="22"/>
        </w:rPr>
      </w:pPr>
      <w:r w:rsidRPr="00C70A83">
        <w:rPr>
          <w:color w:val="000000"/>
          <w:sz w:val="22"/>
          <w:szCs w:val="22"/>
        </w:rPr>
        <w:t>τις δράσεις που συνδέονται με τον πολιτισμό, τον αθλητισμό, την προστασία της εθνικής κληρον</w:t>
      </w:r>
      <w:r w:rsidRPr="00C70A83">
        <w:rPr>
          <w:color w:val="000000"/>
          <w:sz w:val="22"/>
          <w:szCs w:val="22"/>
        </w:rPr>
        <w:t>ο</w:t>
      </w:r>
      <w:r w:rsidRPr="00C70A83">
        <w:rPr>
          <w:color w:val="000000"/>
          <w:sz w:val="22"/>
          <w:szCs w:val="22"/>
        </w:rPr>
        <w:t>μιάς και της αρχιτεκτονικής των νησιωτικών περιοχών.</w:t>
      </w:r>
    </w:p>
    <w:p w:rsidR="005512EC" w:rsidRDefault="005512EC" w:rsidP="005512EC">
      <w:pPr>
        <w:autoSpaceDE w:val="0"/>
        <w:autoSpaceDN w:val="0"/>
        <w:adjustRightInd w:val="0"/>
        <w:jc w:val="both"/>
        <w:rPr>
          <w:rFonts w:ascii="Arial Narrow" w:hAnsi="Arial Narrow"/>
          <w:b/>
          <w:i/>
          <w:sz w:val="22"/>
        </w:rPr>
      </w:pPr>
    </w:p>
    <w:p w:rsidR="008053BB" w:rsidRPr="00301426" w:rsidRDefault="008053BB" w:rsidP="005512EC">
      <w:pPr>
        <w:autoSpaceDE w:val="0"/>
        <w:autoSpaceDN w:val="0"/>
        <w:adjustRightInd w:val="0"/>
        <w:jc w:val="both"/>
        <w:rPr>
          <w:rFonts w:ascii="Arial Narrow" w:hAnsi="Arial Narrow"/>
          <w:b/>
          <w:i/>
          <w:sz w:val="22"/>
        </w:rPr>
      </w:pPr>
    </w:p>
    <w:p w:rsidR="005512EC" w:rsidRPr="003E1177" w:rsidRDefault="005512EC" w:rsidP="005512EC">
      <w:pPr>
        <w:autoSpaceDE w:val="0"/>
        <w:autoSpaceDN w:val="0"/>
        <w:adjustRightInd w:val="0"/>
        <w:jc w:val="both"/>
        <w:rPr>
          <w:b/>
          <w:color w:val="000000"/>
          <w:sz w:val="22"/>
          <w:szCs w:val="22"/>
        </w:rPr>
      </w:pPr>
      <w:r w:rsidRPr="003E1177">
        <w:rPr>
          <w:rFonts w:ascii="Arial Narrow" w:hAnsi="Arial Narrow"/>
          <w:b/>
          <w:i/>
          <w:sz w:val="22"/>
        </w:rPr>
        <w:lastRenderedPageBreak/>
        <w:t>Υπουργείο Αγροτικής Ανάπτυξης και Τροφίμων</w:t>
      </w:r>
    </w:p>
    <w:p w:rsidR="005512EC" w:rsidRPr="003E1177" w:rsidRDefault="005512EC" w:rsidP="005512EC">
      <w:pPr>
        <w:autoSpaceDE w:val="0"/>
        <w:autoSpaceDN w:val="0"/>
        <w:adjustRightInd w:val="0"/>
        <w:jc w:val="both"/>
        <w:rPr>
          <w:color w:val="000000"/>
          <w:szCs w:val="22"/>
        </w:rPr>
      </w:pPr>
    </w:p>
    <w:p w:rsidR="005512EC" w:rsidRPr="003E1177" w:rsidRDefault="005512EC" w:rsidP="005512EC">
      <w:pPr>
        <w:jc w:val="both"/>
        <w:rPr>
          <w:color w:val="000000"/>
          <w:sz w:val="22"/>
          <w:szCs w:val="22"/>
        </w:rPr>
      </w:pPr>
      <w:r w:rsidRPr="003E1177">
        <w:rPr>
          <w:color w:val="000000"/>
          <w:sz w:val="22"/>
          <w:szCs w:val="22"/>
        </w:rPr>
        <w:t>Σημαντικό μέρος των πιστώσεων του Υπουργείου θα διατεθεί για την κάλυψη δαπανών:</w:t>
      </w:r>
    </w:p>
    <w:p w:rsidR="005512EC" w:rsidRPr="003E1177" w:rsidRDefault="005512EC" w:rsidP="005512EC">
      <w:pPr>
        <w:jc w:val="both"/>
        <w:rPr>
          <w:color w:val="000000"/>
          <w:sz w:val="22"/>
          <w:szCs w:val="22"/>
        </w:rPr>
      </w:pP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καταβολής επιδοτήσεων για την υλοποίηση αγροπεριβαλλοντικών προγραμμάτων και άλλων προγραμμάτων, όπως η πρόωρη συνταξιοδότηση αγροτών, η εξυγίανση του ζωικού κεφαλαίου της χώρας κ.λπ.,</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χορήγησης ενισχύσεων από εθνικούς πόρους</w:t>
      </w:r>
      <w:r w:rsidR="00642031">
        <w:rPr>
          <w:color w:val="000000"/>
          <w:sz w:val="22"/>
          <w:szCs w:val="22"/>
        </w:rPr>
        <w:t>,</w:t>
      </w:r>
      <w:r w:rsidRPr="003E1177">
        <w:rPr>
          <w:color w:val="000000"/>
          <w:sz w:val="22"/>
          <w:szCs w:val="22"/>
        </w:rPr>
        <w:t xml:space="preserve"> στο πλαίσιο υλοποίησης προγραμμάτων Πολιτικής Σχεδίασης Έκτακτης Ανάγκης (ΠΣΕΑ),</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κατοχύρωσης της μέγιστης δυνατής ασφάλειας των παραγομένων και των εισαγόμενων τροφίμων στη χώρα,</w:t>
      </w:r>
    </w:p>
    <w:p w:rsidR="005512EC" w:rsidRPr="003E1177" w:rsidRDefault="005512EC" w:rsidP="00D57A6B">
      <w:pPr>
        <w:numPr>
          <w:ilvl w:val="0"/>
          <w:numId w:val="11"/>
        </w:numPr>
        <w:autoSpaceDE w:val="0"/>
        <w:autoSpaceDN w:val="0"/>
        <w:adjustRightInd w:val="0"/>
        <w:ind w:left="284" w:hanging="284"/>
        <w:jc w:val="both"/>
        <w:rPr>
          <w:color w:val="000000"/>
          <w:sz w:val="22"/>
          <w:szCs w:val="22"/>
        </w:rPr>
      </w:pPr>
      <w:r w:rsidRPr="003E1177">
        <w:rPr>
          <w:color w:val="000000"/>
          <w:sz w:val="22"/>
          <w:szCs w:val="22"/>
        </w:rPr>
        <w:t>κάλυψης του ελλείμματος του Ειδικού Λογαριασμού Εγγυήσεων Γεωργικών Προϊόντων (ΕΛΕΓΕΠ).</w:t>
      </w:r>
    </w:p>
    <w:p w:rsidR="005512EC" w:rsidRDefault="005512EC" w:rsidP="005512EC">
      <w:pPr>
        <w:autoSpaceDE w:val="0"/>
        <w:autoSpaceDN w:val="0"/>
        <w:adjustRightInd w:val="0"/>
        <w:jc w:val="both"/>
        <w:rPr>
          <w:rFonts w:ascii="Arial Narrow" w:hAnsi="Arial Narrow"/>
          <w:b/>
          <w:i/>
          <w:color w:val="000000" w:themeColor="text1"/>
          <w:sz w:val="22"/>
          <w:szCs w:val="22"/>
        </w:rPr>
      </w:pPr>
    </w:p>
    <w:p w:rsidR="005512EC" w:rsidRPr="00975CB9" w:rsidRDefault="005512EC" w:rsidP="005512EC">
      <w:pPr>
        <w:autoSpaceDE w:val="0"/>
        <w:autoSpaceDN w:val="0"/>
        <w:adjustRightInd w:val="0"/>
        <w:jc w:val="both"/>
        <w:rPr>
          <w:rFonts w:ascii="Arial Narrow" w:hAnsi="Arial Narrow"/>
          <w:b/>
          <w:i/>
          <w:color w:val="000000" w:themeColor="text1"/>
          <w:sz w:val="22"/>
          <w:szCs w:val="22"/>
        </w:rPr>
      </w:pPr>
      <w:r w:rsidRPr="00975CB9">
        <w:rPr>
          <w:rFonts w:ascii="Arial Narrow" w:hAnsi="Arial Narrow"/>
          <w:b/>
          <w:i/>
          <w:color w:val="000000" w:themeColor="text1"/>
          <w:sz w:val="22"/>
          <w:szCs w:val="22"/>
        </w:rPr>
        <w:t>Υπουργείο Τουρισμού</w:t>
      </w:r>
    </w:p>
    <w:p w:rsidR="005512EC" w:rsidRPr="00275E97" w:rsidRDefault="005512EC" w:rsidP="005512EC">
      <w:pPr>
        <w:autoSpaceDE w:val="0"/>
        <w:autoSpaceDN w:val="0"/>
        <w:adjustRightInd w:val="0"/>
        <w:jc w:val="both"/>
        <w:rPr>
          <w:b/>
          <w:bCs/>
          <w:i/>
          <w:iCs/>
          <w:color w:val="000000"/>
          <w:sz w:val="18"/>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για τον τουρισμό θα καλύψουν κυρίως δαπάνες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την προβολή της χώρας στο εξωτερικό και τη διατήρησή της ως ελκυστικού τουριστικού προορι</w:t>
      </w:r>
      <w:r w:rsidRPr="00275E97">
        <w:rPr>
          <w:color w:val="000000"/>
          <w:sz w:val="22"/>
          <w:szCs w:val="22"/>
        </w:rPr>
        <w:t>σ</w:t>
      </w:r>
      <w:r w:rsidRPr="00275E97">
        <w:rPr>
          <w:color w:val="000000"/>
          <w:sz w:val="22"/>
          <w:szCs w:val="22"/>
        </w:rPr>
        <w:t>μού,</w:t>
      </w:r>
    </w:p>
    <w:p w:rsidR="005512EC" w:rsidRPr="00354F02" w:rsidRDefault="005512EC" w:rsidP="00D57A6B">
      <w:pPr>
        <w:numPr>
          <w:ilvl w:val="0"/>
          <w:numId w:val="3"/>
        </w:numPr>
        <w:tabs>
          <w:tab w:val="num" w:pos="284"/>
        </w:tabs>
        <w:autoSpaceDE w:val="0"/>
        <w:autoSpaceDN w:val="0"/>
        <w:adjustRightInd w:val="0"/>
        <w:ind w:left="284" w:hanging="284"/>
        <w:jc w:val="both"/>
        <w:rPr>
          <w:color w:val="000000"/>
          <w:sz w:val="22"/>
          <w:szCs w:val="22"/>
        </w:rPr>
      </w:pPr>
      <w:r w:rsidRPr="00275E97">
        <w:rPr>
          <w:color w:val="000000"/>
          <w:sz w:val="22"/>
          <w:szCs w:val="22"/>
        </w:rPr>
        <w:t xml:space="preserve">την τουριστική εκπαίδευση και κατάρτιση, </w:t>
      </w:r>
    </w:p>
    <w:p w:rsidR="005512EC" w:rsidRPr="00F63AFC" w:rsidRDefault="005512EC" w:rsidP="00D57A6B">
      <w:pPr>
        <w:numPr>
          <w:ilvl w:val="0"/>
          <w:numId w:val="11"/>
        </w:numPr>
        <w:autoSpaceDE w:val="0"/>
        <w:autoSpaceDN w:val="0"/>
        <w:adjustRightInd w:val="0"/>
        <w:ind w:left="284" w:hanging="284"/>
        <w:jc w:val="both"/>
        <w:rPr>
          <w:sz w:val="22"/>
          <w:szCs w:val="22"/>
        </w:rPr>
      </w:pPr>
      <w:r w:rsidRPr="00F63AFC">
        <w:rPr>
          <w:sz w:val="22"/>
          <w:szCs w:val="22"/>
        </w:rPr>
        <w:t xml:space="preserve">την </w:t>
      </w:r>
      <w:r w:rsidRPr="00C70A83">
        <w:rPr>
          <w:color w:val="000000"/>
          <w:sz w:val="22"/>
          <w:szCs w:val="22"/>
        </w:rPr>
        <w:t>επαναλειτουργία</w:t>
      </w:r>
      <w:r w:rsidRPr="00F63AFC">
        <w:rPr>
          <w:sz w:val="22"/>
          <w:szCs w:val="22"/>
        </w:rPr>
        <w:t xml:space="preserve"> των Σχολών Ξεναγών,</w:t>
      </w:r>
    </w:p>
    <w:p w:rsidR="005512EC" w:rsidRPr="00354F02" w:rsidRDefault="005512EC" w:rsidP="00D57A6B">
      <w:pPr>
        <w:numPr>
          <w:ilvl w:val="0"/>
          <w:numId w:val="3"/>
        </w:numPr>
        <w:tabs>
          <w:tab w:val="num" w:pos="284"/>
        </w:tabs>
        <w:autoSpaceDE w:val="0"/>
        <w:autoSpaceDN w:val="0"/>
        <w:adjustRightInd w:val="0"/>
        <w:ind w:left="284" w:hanging="284"/>
        <w:jc w:val="both"/>
        <w:rPr>
          <w:color w:val="000000"/>
          <w:sz w:val="22"/>
          <w:szCs w:val="22"/>
        </w:rPr>
      </w:pPr>
      <w:r w:rsidRPr="00354F02">
        <w:rPr>
          <w:color w:val="000000"/>
          <w:sz w:val="22"/>
          <w:szCs w:val="22"/>
        </w:rPr>
        <w:t>την αδειοδότηση και έλεγχο των τουριστικών επιχειρήσεων, καθώς και τη διασφάλιση ποιότητας του παρεχόμενου τουριστικού προϊόντος, και</w:t>
      </w:r>
    </w:p>
    <w:p w:rsidR="005512EC" w:rsidRPr="00275E97" w:rsidRDefault="005512EC" w:rsidP="00D57A6B">
      <w:pPr>
        <w:numPr>
          <w:ilvl w:val="0"/>
          <w:numId w:val="3"/>
        </w:numPr>
        <w:tabs>
          <w:tab w:val="num" w:pos="284"/>
        </w:tabs>
        <w:autoSpaceDE w:val="0"/>
        <w:autoSpaceDN w:val="0"/>
        <w:adjustRightInd w:val="0"/>
        <w:ind w:left="284" w:hanging="284"/>
        <w:jc w:val="both"/>
        <w:rPr>
          <w:color w:val="000000"/>
          <w:sz w:val="22"/>
          <w:szCs w:val="22"/>
        </w:rPr>
      </w:pPr>
      <w:r w:rsidRPr="00275E97">
        <w:rPr>
          <w:color w:val="000000"/>
          <w:sz w:val="22"/>
          <w:szCs w:val="22"/>
        </w:rPr>
        <w:t>την ανάπτυξη πρωτοβουλιών προσέλκυσης επενδυτών στον τομέα του τουρισμού.</w:t>
      </w:r>
    </w:p>
    <w:p w:rsidR="005512EC" w:rsidRPr="008F1387" w:rsidRDefault="005512EC" w:rsidP="005512EC">
      <w:pPr>
        <w:autoSpaceDE w:val="0"/>
        <w:autoSpaceDN w:val="0"/>
        <w:adjustRightInd w:val="0"/>
        <w:jc w:val="both"/>
        <w:rPr>
          <w:rFonts w:ascii="Arial Narrow" w:hAnsi="Arial Narrow"/>
          <w:b/>
          <w:i/>
          <w:sz w:val="22"/>
        </w:rPr>
      </w:pPr>
    </w:p>
    <w:p w:rsidR="005512EC" w:rsidRPr="00275E97" w:rsidRDefault="005512EC" w:rsidP="005512EC">
      <w:pPr>
        <w:autoSpaceDE w:val="0"/>
        <w:autoSpaceDN w:val="0"/>
        <w:adjustRightInd w:val="0"/>
        <w:jc w:val="both"/>
        <w:rPr>
          <w:rFonts w:ascii="Arial Narrow" w:hAnsi="Arial Narrow"/>
          <w:b/>
          <w:i/>
          <w:sz w:val="22"/>
        </w:rPr>
      </w:pPr>
      <w:r w:rsidRPr="00275E97">
        <w:rPr>
          <w:rFonts w:ascii="Arial Narrow" w:hAnsi="Arial Narrow"/>
          <w:b/>
          <w:i/>
          <w:sz w:val="22"/>
        </w:rPr>
        <w:t>Αποκεντρωμένες Διοικήσεις</w:t>
      </w:r>
    </w:p>
    <w:p w:rsidR="005512EC" w:rsidRPr="00275E97" w:rsidRDefault="005512EC" w:rsidP="005512EC">
      <w:pPr>
        <w:autoSpaceDE w:val="0"/>
        <w:autoSpaceDN w:val="0"/>
        <w:adjustRightInd w:val="0"/>
        <w:jc w:val="both"/>
        <w:rPr>
          <w:color w:val="000000"/>
          <w:szCs w:val="22"/>
        </w:rPr>
      </w:pPr>
    </w:p>
    <w:p w:rsidR="005512EC" w:rsidRPr="00275E97" w:rsidRDefault="005512EC" w:rsidP="005512EC">
      <w:pPr>
        <w:autoSpaceDE w:val="0"/>
        <w:autoSpaceDN w:val="0"/>
        <w:adjustRightInd w:val="0"/>
        <w:jc w:val="both"/>
        <w:rPr>
          <w:color w:val="000000"/>
          <w:sz w:val="22"/>
          <w:szCs w:val="22"/>
        </w:rPr>
      </w:pPr>
      <w:r w:rsidRPr="00275E97">
        <w:rPr>
          <w:color w:val="000000"/>
          <w:sz w:val="22"/>
          <w:szCs w:val="22"/>
        </w:rPr>
        <w:t>Οι πιστώσεις του προϋπολογισμού των Αποκεντρωμένων Διοικήσεων προβλέπεται, μεταξύ άλλων, να καλύψουν δαπάνες για:</w:t>
      </w:r>
    </w:p>
    <w:p w:rsidR="005512EC" w:rsidRPr="00275E97" w:rsidRDefault="005512EC" w:rsidP="005512EC">
      <w:pPr>
        <w:autoSpaceDE w:val="0"/>
        <w:autoSpaceDN w:val="0"/>
        <w:adjustRightInd w:val="0"/>
        <w:jc w:val="both"/>
        <w:rPr>
          <w:color w:val="000000"/>
          <w:sz w:val="22"/>
          <w:szCs w:val="22"/>
        </w:rPr>
      </w:pPr>
    </w:p>
    <w:p w:rsidR="005512EC" w:rsidRPr="00275E97" w:rsidRDefault="005512EC" w:rsidP="00D57A6B">
      <w:pPr>
        <w:numPr>
          <w:ilvl w:val="0"/>
          <w:numId w:val="11"/>
        </w:numPr>
        <w:autoSpaceDE w:val="0"/>
        <w:autoSpaceDN w:val="0"/>
        <w:adjustRightInd w:val="0"/>
        <w:ind w:left="284" w:hanging="284"/>
        <w:jc w:val="both"/>
        <w:rPr>
          <w:color w:val="000000"/>
          <w:sz w:val="22"/>
          <w:szCs w:val="22"/>
        </w:rPr>
      </w:pPr>
      <w:r w:rsidRPr="00275E97">
        <w:rPr>
          <w:color w:val="000000"/>
          <w:sz w:val="22"/>
          <w:szCs w:val="22"/>
        </w:rPr>
        <w:t>την εισοδηματική ενίσχυση νοικοκυριών ορεινών και μειονεκτικών περιοχών με χαμηλά εισοδ</w:t>
      </w:r>
      <w:r w:rsidRPr="00275E97">
        <w:rPr>
          <w:color w:val="000000"/>
          <w:sz w:val="22"/>
          <w:szCs w:val="22"/>
        </w:rPr>
        <w:t>ή</w:t>
      </w:r>
      <w:r w:rsidRPr="00275E97">
        <w:rPr>
          <w:color w:val="000000"/>
          <w:sz w:val="22"/>
          <w:szCs w:val="22"/>
        </w:rPr>
        <w:t>ματα,</w:t>
      </w:r>
    </w:p>
    <w:p w:rsidR="005512EC" w:rsidRPr="00275E97" w:rsidRDefault="005512EC" w:rsidP="00D57A6B">
      <w:pPr>
        <w:numPr>
          <w:ilvl w:val="0"/>
          <w:numId w:val="3"/>
        </w:numPr>
        <w:tabs>
          <w:tab w:val="num" w:pos="284"/>
        </w:tabs>
        <w:autoSpaceDE w:val="0"/>
        <w:autoSpaceDN w:val="0"/>
        <w:adjustRightInd w:val="0"/>
        <w:ind w:left="284" w:hanging="284"/>
        <w:jc w:val="both"/>
        <w:rPr>
          <w:color w:val="000000"/>
          <w:sz w:val="22"/>
          <w:szCs w:val="22"/>
        </w:rPr>
      </w:pPr>
      <w:r w:rsidRPr="00275E97">
        <w:rPr>
          <w:color w:val="000000"/>
          <w:sz w:val="22"/>
          <w:szCs w:val="22"/>
        </w:rPr>
        <w:t>τις υπηρεσίες που αφορούν θέματα πολιτικής αλλοδαπών και μετανάστευσης,</w:t>
      </w:r>
    </w:p>
    <w:p w:rsidR="005512EC" w:rsidRDefault="005512EC" w:rsidP="00D57A6B">
      <w:pPr>
        <w:numPr>
          <w:ilvl w:val="0"/>
          <w:numId w:val="3"/>
        </w:numPr>
        <w:tabs>
          <w:tab w:val="num" w:pos="284"/>
        </w:tabs>
        <w:autoSpaceDE w:val="0"/>
        <w:autoSpaceDN w:val="0"/>
        <w:adjustRightInd w:val="0"/>
        <w:ind w:left="284" w:hanging="284"/>
        <w:jc w:val="both"/>
        <w:rPr>
          <w:color w:val="000000"/>
          <w:sz w:val="22"/>
          <w:szCs w:val="22"/>
        </w:rPr>
      </w:pPr>
      <w:r w:rsidRPr="00275E97">
        <w:rPr>
          <w:color w:val="000000"/>
          <w:sz w:val="22"/>
          <w:szCs w:val="22"/>
        </w:rPr>
        <w:t>τη χωροταξία, την περιβαλλοντική πολιτική και τα δάση.</w:t>
      </w:r>
    </w:p>
    <w:p w:rsidR="00A97919" w:rsidRPr="00A97919" w:rsidRDefault="00A97919">
      <w:pPr>
        <w:rPr>
          <w:bCs/>
          <w:sz w:val="22"/>
          <w:szCs w:val="22"/>
        </w:rPr>
      </w:pPr>
    </w:p>
    <w:p w:rsidR="00F003E3" w:rsidRPr="00221A99" w:rsidRDefault="00F003E3" w:rsidP="00F003E3">
      <w:pPr>
        <w:shd w:val="clear" w:color="auto" w:fill="A6A6A6"/>
        <w:spacing w:line="235" w:lineRule="auto"/>
        <w:rPr>
          <w:rFonts w:ascii="Arial Narrow" w:hAnsi="Arial Narrow"/>
          <w:b/>
          <w:szCs w:val="26"/>
        </w:rPr>
      </w:pPr>
      <w:r w:rsidRPr="00221A99">
        <w:rPr>
          <w:rFonts w:ascii="Arial Narrow" w:hAnsi="Arial Narrow"/>
          <w:b/>
          <w:szCs w:val="26"/>
        </w:rPr>
        <w:t>3.3</w:t>
      </w:r>
      <w:r w:rsidRPr="00221A99">
        <w:rPr>
          <w:rFonts w:ascii="Arial Narrow" w:hAnsi="Arial Narrow"/>
          <w:b/>
          <w:szCs w:val="26"/>
        </w:rPr>
        <w:tab/>
        <w:t>Πρόγραμμα Δημοσίων Επενδύσεων</w:t>
      </w:r>
    </w:p>
    <w:p w:rsidR="00F003E3" w:rsidRPr="00301426" w:rsidRDefault="00F003E3" w:rsidP="00F003E3">
      <w:pPr>
        <w:spacing w:line="235" w:lineRule="auto"/>
        <w:jc w:val="both"/>
        <w:rPr>
          <w:rFonts w:ascii="Arial Narrow" w:hAnsi="Arial Narrow"/>
          <w:b/>
          <w:color w:val="000080"/>
        </w:rPr>
      </w:pPr>
    </w:p>
    <w:p w:rsidR="00BA4CBC" w:rsidRPr="001A2E84" w:rsidRDefault="00BA4CBC" w:rsidP="00BA4CBC">
      <w:pPr>
        <w:jc w:val="both"/>
        <w:outlineLvl w:val="3"/>
        <w:rPr>
          <w:sz w:val="22"/>
          <w:szCs w:val="22"/>
        </w:rPr>
      </w:pPr>
      <w:r w:rsidRPr="001A2E84">
        <w:rPr>
          <w:sz w:val="22"/>
          <w:szCs w:val="22"/>
        </w:rPr>
        <w:t>Το ύψος των δαπανών του ΠΔΕ για το 2017 προβλέπεται να ανέλθε</w:t>
      </w:r>
      <w:r w:rsidR="00401E33">
        <w:rPr>
          <w:sz w:val="22"/>
          <w:szCs w:val="22"/>
        </w:rPr>
        <w:t>ι στα 6.750 εκατ. ευρώ, στο ίδιο</w:t>
      </w:r>
      <w:r w:rsidRPr="001A2E84">
        <w:rPr>
          <w:sz w:val="22"/>
          <w:szCs w:val="22"/>
        </w:rPr>
        <w:t xml:space="preserve"> </w:t>
      </w:r>
      <w:r w:rsidR="00037F13">
        <w:rPr>
          <w:sz w:val="22"/>
          <w:szCs w:val="22"/>
        </w:rPr>
        <w:t xml:space="preserve">ύψος με αυτό </w:t>
      </w:r>
      <w:r w:rsidRPr="001A2E84">
        <w:rPr>
          <w:sz w:val="22"/>
          <w:szCs w:val="22"/>
        </w:rPr>
        <w:t>το</w:t>
      </w:r>
      <w:r w:rsidR="00037F13">
        <w:rPr>
          <w:sz w:val="22"/>
          <w:szCs w:val="22"/>
        </w:rPr>
        <w:t>υ</w:t>
      </w:r>
      <w:r w:rsidRPr="001A2E84">
        <w:rPr>
          <w:sz w:val="22"/>
          <w:szCs w:val="22"/>
        </w:rPr>
        <w:t xml:space="preserve"> 2016. Οι δαπάνες αυτές, που αντιπροσωπεύουν το 3,7% του </w:t>
      </w:r>
      <w:r w:rsidR="008C7EC3">
        <w:rPr>
          <w:sz w:val="22"/>
          <w:szCs w:val="22"/>
        </w:rPr>
        <w:t>προβλεπόμενου</w:t>
      </w:r>
      <w:r w:rsidRPr="001A2E84">
        <w:rPr>
          <w:sz w:val="22"/>
          <w:szCs w:val="22"/>
        </w:rPr>
        <w:t xml:space="preserve"> ΑΕΠ της χώρας, κατανέμονται σε 5.750 εκατ. ευρώ για τα έργα που θα συγχρηματοδοτηθούν από πόρους της Ευρωπαϊκής Ένωσης και σε 1.000 εκατ. ευρώ για τα έργα που θα χρηματοδοτηθούν αποκλειστικά από εθνικούς πόρους.</w:t>
      </w:r>
    </w:p>
    <w:p w:rsidR="00BA4CBC" w:rsidRDefault="00BA4CBC" w:rsidP="00BA4CBC">
      <w:pPr>
        <w:jc w:val="both"/>
        <w:outlineLvl w:val="3"/>
        <w:rPr>
          <w:sz w:val="22"/>
          <w:szCs w:val="22"/>
        </w:rPr>
      </w:pPr>
    </w:p>
    <w:p w:rsidR="004F25FF" w:rsidRPr="00BA4CBC" w:rsidRDefault="004F25FF" w:rsidP="004F25FF">
      <w:pPr>
        <w:jc w:val="both"/>
        <w:rPr>
          <w:sz w:val="22"/>
          <w:szCs w:val="22"/>
        </w:rPr>
      </w:pPr>
      <w:r w:rsidRPr="00BA4CBC">
        <w:rPr>
          <w:sz w:val="22"/>
          <w:szCs w:val="22"/>
        </w:rPr>
        <w:t xml:space="preserve">Αναλυτικότερα, η συνολική δαπάνη του συγχρηματοδοτούμενου σκέλους θα κατανεμηθεί σε 3.950 εκατ. ευρώ </w:t>
      </w:r>
      <w:r w:rsidR="008C7EC3">
        <w:rPr>
          <w:sz w:val="22"/>
          <w:szCs w:val="22"/>
        </w:rPr>
        <w:t xml:space="preserve">περίπου </w:t>
      </w:r>
      <w:r w:rsidRPr="00BA4CBC">
        <w:rPr>
          <w:sz w:val="22"/>
          <w:szCs w:val="22"/>
        </w:rPr>
        <w:t>για την έναρξ</w:t>
      </w:r>
      <w:r w:rsidR="00FF3465">
        <w:rPr>
          <w:sz w:val="22"/>
          <w:szCs w:val="22"/>
        </w:rPr>
        <w:t>η και υλοποίηση έργων ΕΣΠΑ 2014-</w:t>
      </w:r>
      <w:r w:rsidRPr="00BA4CBC">
        <w:rPr>
          <w:sz w:val="22"/>
          <w:szCs w:val="22"/>
        </w:rPr>
        <w:t xml:space="preserve">2020, </w:t>
      </w:r>
      <w:r w:rsidR="008C7EC3">
        <w:rPr>
          <w:sz w:val="22"/>
          <w:szCs w:val="22"/>
        </w:rPr>
        <w:t>σε</w:t>
      </w:r>
      <w:r w:rsidRPr="00BA4CBC">
        <w:rPr>
          <w:sz w:val="22"/>
          <w:szCs w:val="22"/>
        </w:rPr>
        <w:t xml:space="preserve"> 800 εκατ. ευρώ για την ολοκλήρωση των έργων και το κλεί</w:t>
      </w:r>
      <w:r w:rsidR="00FF3465">
        <w:rPr>
          <w:sz w:val="22"/>
          <w:szCs w:val="22"/>
        </w:rPr>
        <w:t>σιμο των προγραμμάτων ΕΣΠΑ 2007-</w:t>
      </w:r>
      <w:r w:rsidRPr="00BA4CBC">
        <w:rPr>
          <w:sz w:val="22"/>
          <w:szCs w:val="22"/>
        </w:rPr>
        <w:t>2013, ενώ 1.000 εκατ. ευρώ θα δ</w:t>
      </w:r>
      <w:r w:rsidR="00B70353">
        <w:rPr>
          <w:sz w:val="22"/>
          <w:szCs w:val="22"/>
        </w:rPr>
        <w:t>ιατε</w:t>
      </w:r>
      <w:r w:rsidRPr="00BA4CBC">
        <w:rPr>
          <w:sz w:val="22"/>
          <w:szCs w:val="22"/>
        </w:rPr>
        <w:t>θούν για λοιπά συγχρηματοδοτούμενα προγράμματα και των δύο περιόδων.</w:t>
      </w:r>
    </w:p>
    <w:p w:rsidR="004F25FF" w:rsidRPr="001A2E84" w:rsidRDefault="004F25FF" w:rsidP="004F25FF">
      <w:pPr>
        <w:jc w:val="both"/>
        <w:rPr>
          <w:sz w:val="22"/>
          <w:szCs w:val="22"/>
        </w:rPr>
      </w:pPr>
    </w:p>
    <w:p w:rsidR="00BA4CBC" w:rsidRPr="001A2E84" w:rsidRDefault="00BA4CBC" w:rsidP="00BA4CBC">
      <w:pPr>
        <w:jc w:val="both"/>
        <w:outlineLvl w:val="3"/>
        <w:rPr>
          <w:sz w:val="22"/>
          <w:szCs w:val="22"/>
        </w:rPr>
      </w:pPr>
      <w:r w:rsidRPr="001A2E84">
        <w:rPr>
          <w:sz w:val="22"/>
          <w:szCs w:val="22"/>
        </w:rPr>
        <w:t>Το ΠΔΕ, ως βασικό εργαλείο αναπτυξιακής πολιτικής, συνοδεύει τη δημοσιονομική προσπάθεια με αναπτυξιακές δράσεις,</w:t>
      </w:r>
      <w:r w:rsidRPr="001A2E84">
        <w:rPr>
          <w:b/>
          <w:sz w:val="22"/>
          <w:szCs w:val="22"/>
        </w:rPr>
        <w:t xml:space="preserve"> </w:t>
      </w:r>
      <w:r w:rsidRPr="001A2E84">
        <w:rPr>
          <w:sz w:val="22"/>
          <w:szCs w:val="22"/>
        </w:rPr>
        <w:t>συμβάλλοντας στην ενίσχυση της ελληνικής οικονομίας και ταυτόχρονα τη στήριξη της κοινωνικής συνοχής, προκειμένου να επιτευχθεί το μέγιστο δυνατό αναπτυξιακό αποτ</w:t>
      </w:r>
      <w:r w:rsidRPr="001A2E84">
        <w:rPr>
          <w:sz w:val="22"/>
          <w:szCs w:val="22"/>
        </w:rPr>
        <w:t>έ</w:t>
      </w:r>
      <w:r w:rsidRPr="001A2E84">
        <w:rPr>
          <w:sz w:val="22"/>
          <w:szCs w:val="22"/>
        </w:rPr>
        <w:t>λεσμα.</w:t>
      </w:r>
    </w:p>
    <w:p w:rsidR="00BA4CBC" w:rsidRDefault="00BA4CBC" w:rsidP="00BA4CBC">
      <w:pPr>
        <w:jc w:val="both"/>
        <w:outlineLvl w:val="3"/>
        <w:rPr>
          <w:sz w:val="22"/>
          <w:szCs w:val="22"/>
        </w:rPr>
      </w:pPr>
    </w:p>
    <w:p w:rsidR="00401E33" w:rsidRDefault="00401E33" w:rsidP="00401E33">
      <w:pPr>
        <w:jc w:val="both"/>
        <w:rPr>
          <w:sz w:val="22"/>
          <w:szCs w:val="22"/>
        </w:rPr>
      </w:pPr>
      <w:r w:rsidRPr="00BA4CBC">
        <w:rPr>
          <w:sz w:val="22"/>
          <w:szCs w:val="22"/>
        </w:rPr>
        <w:lastRenderedPageBreak/>
        <w:t xml:space="preserve">Ειδικότερα, οι αναπτυξιακοί τομείς που ενισχύονται </w:t>
      </w:r>
      <w:r w:rsidR="00B962A8">
        <w:rPr>
          <w:sz w:val="22"/>
          <w:szCs w:val="22"/>
        </w:rPr>
        <w:t>από</w:t>
      </w:r>
      <w:r w:rsidRPr="00BA4CBC">
        <w:rPr>
          <w:sz w:val="22"/>
          <w:szCs w:val="22"/>
        </w:rPr>
        <w:t xml:space="preserve"> το ΠΔΕ είναι κυρίως: α) μεταφορές και π</w:t>
      </w:r>
      <w:r w:rsidRPr="00BA4CBC">
        <w:rPr>
          <w:sz w:val="22"/>
          <w:szCs w:val="22"/>
        </w:rPr>
        <w:t>ε</w:t>
      </w:r>
      <w:r w:rsidRPr="00BA4CBC">
        <w:rPr>
          <w:sz w:val="22"/>
          <w:szCs w:val="22"/>
        </w:rPr>
        <w:t>ριβάλλον με έργα κυρίως υποδομών, β) επιχειρηματικότητα και ενίσχυση των ιδιωτικών επενδύσεων γ) ανάπτυξη ανθρώπινου κεφαλαίου και ενίσχυση της κοινωνίας της γνώσης, δ) ενέργεια και αξιοπο</w:t>
      </w:r>
      <w:r w:rsidRPr="00BA4CBC">
        <w:rPr>
          <w:sz w:val="22"/>
          <w:szCs w:val="22"/>
        </w:rPr>
        <w:t>ί</w:t>
      </w:r>
      <w:r w:rsidRPr="00BA4CBC">
        <w:rPr>
          <w:sz w:val="22"/>
          <w:szCs w:val="22"/>
        </w:rPr>
        <w:t>ηση των ενεργειακών πόρων και ε) αυτοδιοίκηση με στήριξη των επενδυτικών της προγραμμάτων. Επιπλέον, με την αξιοποίηση εθνικών πόρων ενισχύονται πολιτικές για συντήρηση και επέκταση κο</w:t>
      </w:r>
      <w:r w:rsidRPr="00BA4CBC">
        <w:rPr>
          <w:sz w:val="22"/>
          <w:szCs w:val="22"/>
        </w:rPr>
        <w:t>ι</w:t>
      </w:r>
      <w:r w:rsidRPr="00BA4CBC">
        <w:rPr>
          <w:sz w:val="22"/>
          <w:szCs w:val="22"/>
        </w:rPr>
        <w:t>νωνικών υποδομών, ικανοποίηση έκτακτων αναγκών και λοιπές δράσεις.</w:t>
      </w:r>
    </w:p>
    <w:p w:rsidR="00A97919" w:rsidRPr="00BA4CBC" w:rsidRDefault="00A97919" w:rsidP="00401E33">
      <w:pPr>
        <w:jc w:val="both"/>
        <w:rPr>
          <w:sz w:val="22"/>
          <w:szCs w:val="22"/>
        </w:rPr>
      </w:pPr>
    </w:p>
    <w:p w:rsidR="00401E33" w:rsidRPr="00BA4CBC" w:rsidRDefault="00401E33" w:rsidP="00401E33">
      <w:pPr>
        <w:jc w:val="both"/>
        <w:rPr>
          <w:bCs/>
          <w:sz w:val="22"/>
          <w:szCs w:val="22"/>
        </w:rPr>
      </w:pPr>
      <w:r w:rsidRPr="00BA4CBC">
        <w:rPr>
          <w:sz w:val="22"/>
          <w:szCs w:val="22"/>
        </w:rPr>
        <w:t>Με το</w:t>
      </w:r>
      <w:r w:rsidR="00C6616E">
        <w:rPr>
          <w:sz w:val="22"/>
          <w:szCs w:val="22"/>
        </w:rPr>
        <w:t xml:space="preserve"> ΠΔΕ </w:t>
      </w:r>
      <w:r w:rsidRPr="00BA4CBC">
        <w:rPr>
          <w:sz w:val="22"/>
          <w:szCs w:val="22"/>
        </w:rPr>
        <w:t>του 2017 συνεχίζεται η προσπάθεια για την υποστήριξη των μεγάλων διαρθρωτικών α</w:t>
      </w:r>
      <w:r w:rsidRPr="00BA4CBC">
        <w:rPr>
          <w:sz w:val="22"/>
          <w:szCs w:val="22"/>
        </w:rPr>
        <w:t>λ</w:t>
      </w:r>
      <w:r w:rsidRPr="00BA4CBC">
        <w:rPr>
          <w:sz w:val="22"/>
          <w:szCs w:val="22"/>
        </w:rPr>
        <w:t>λαγών στο κράτος και την οικονομία</w:t>
      </w:r>
      <w:r w:rsidRPr="00BA4CBC">
        <w:rPr>
          <w:bCs/>
          <w:sz w:val="22"/>
          <w:szCs w:val="22"/>
        </w:rPr>
        <w:t>, σύμφωνα και με τις υποχρεώσεις της χώρας βάσει της ΣΧΔ.</w:t>
      </w:r>
    </w:p>
    <w:p w:rsidR="00401E33" w:rsidRDefault="00401E33" w:rsidP="00BA4CBC">
      <w:pPr>
        <w:jc w:val="both"/>
        <w:outlineLvl w:val="3"/>
        <w:rPr>
          <w:sz w:val="22"/>
          <w:szCs w:val="22"/>
        </w:rPr>
      </w:pPr>
    </w:p>
    <w:p w:rsidR="00401E33" w:rsidRPr="001A2E84" w:rsidRDefault="00401E33" w:rsidP="00401E33">
      <w:pPr>
        <w:tabs>
          <w:tab w:val="left" w:pos="6960"/>
        </w:tabs>
        <w:jc w:val="both"/>
        <w:rPr>
          <w:sz w:val="22"/>
          <w:szCs w:val="22"/>
        </w:rPr>
      </w:pPr>
      <w:bookmarkStart w:id="2" w:name="OLE_LINK7"/>
      <w:r w:rsidRPr="00BA4CBC">
        <w:rPr>
          <w:sz w:val="22"/>
          <w:szCs w:val="22"/>
        </w:rPr>
        <w:t>Βασική πηγή εσόδων για την χρηματοδότηση των έργων του ΠΔΕ αποτελούν οι εισροές από την Ε</w:t>
      </w:r>
      <w:r w:rsidRPr="00BA4CBC">
        <w:rPr>
          <w:sz w:val="22"/>
          <w:szCs w:val="22"/>
        </w:rPr>
        <w:t>υ</w:t>
      </w:r>
      <w:r w:rsidRPr="00BA4CBC">
        <w:rPr>
          <w:sz w:val="22"/>
          <w:szCs w:val="22"/>
        </w:rPr>
        <w:t>ρωπαϊκή Ένωση στο πλαίσιο της συγχρηματοδότησης των επενδυτικών, αναπτυξιακών και άλλων δράσεων των κρατών</w:t>
      </w:r>
      <w:r w:rsidRPr="00301426">
        <w:rPr>
          <w:sz w:val="22"/>
          <w:szCs w:val="22"/>
        </w:rPr>
        <w:t>-</w:t>
      </w:r>
      <w:r w:rsidRPr="00BA4CBC">
        <w:rPr>
          <w:sz w:val="22"/>
          <w:szCs w:val="22"/>
        </w:rPr>
        <w:t>μελών,</w:t>
      </w:r>
      <w:r w:rsidRPr="001A2E84">
        <w:rPr>
          <w:sz w:val="22"/>
          <w:szCs w:val="22"/>
        </w:rPr>
        <w:t xml:space="preserve"> που εναρμονίζονται με τις κοινές πολιτικές.</w:t>
      </w:r>
    </w:p>
    <w:bookmarkEnd w:id="2"/>
    <w:p w:rsidR="00401E33" w:rsidRPr="001A2E84" w:rsidRDefault="00401E33" w:rsidP="00BA4CBC">
      <w:pPr>
        <w:jc w:val="both"/>
        <w:outlineLvl w:val="3"/>
        <w:rPr>
          <w:sz w:val="22"/>
          <w:szCs w:val="22"/>
        </w:rPr>
      </w:pPr>
    </w:p>
    <w:p w:rsidR="00BA4CBC" w:rsidRPr="001A2E84" w:rsidRDefault="00401E33" w:rsidP="00BA4CBC">
      <w:pPr>
        <w:jc w:val="both"/>
        <w:outlineLvl w:val="3"/>
        <w:rPr>
          <w:sz w:val="22"/>
          <w:szCs w:val="22"/>
        </w:rPr>
      </w:pPr>
      <w:r>
        <w:rPr>
          <w:sz w:val="22"/>
          <w:szCs w:val="22"/>
        </w:rPr>
        <w:t xml:space="preserve">Προτεραιότητα για το 2017 είναι η </w:t>
      </w:r>
      <w:r w:rsidR="00BA4CBC" w:rsidRPr="001A2E84">
        <w:rPr>
          <w:sz w:val="22"/>
          <w:szCs w:val="22"/>
        </w:rPr>
        <w:t>εντατικοποίηση των ενεργειών για το κλείσιμο των προγραμμάτων του ΕΣΠΑ της περιόδου 2007-2013</w:t>
      </w:r>
      <w:r w:rsidR="007A6158">
        <w:rPr>
          <w:sz w:val="22"/>
          <w:szCs w:val="22"/>
        </w:rPr>
        <w:t>,</w:t>
      </w:r>
      <w:r w:rsidR="00BA4CBC" w:rsidRPr="001A2E84">
        <w:rPr>
          <w:sz w:val="22"/>
          <w:szCs w:val="22"/>
        </w:rPr>
        <w:t xml:space="preserve"> με την συμμετοχή όλων των έργων στην τελική έκθεση ολοκλ</w:t>
      </w:r>
      <w:r w:rsidR="00BA4CBC" w:rsidRPr="001A2E84">
        <w:rPr>
          <w:sz w:val="22"/>
          <w:szCs w:val="22"/>
        </w:rPr>
        <w:t>ή</w:t>
      </w:r>
      <w:r w:rsidR="00BA4CBC" w:rsidRPr="001A2E84">
        <w:rPr>
          <w:sz w:val="22"/>
          <w:szCs w:val="22"/>
        </w:rPr>
        <w:t xml:space="preserve">ρωσης των προγραμμάτων τον Μάρτιο του 2017, καθώς και </w:t>
      </w:r>
      <w:r>
        <w:rPr>
          <w:sz w:val="22"/>
          <w:szCs w:val="22"/>
        </w:rPr>
        <w:t xml:space="preserve">η </w:t>
      </w:r>
      <w:r w:rsidR="00BA4CBC" w:rsidRPr="001A2E84">
        <w:rPr>
          <w:sz w:val="22"/>
          <w:szCs w:val="22"/>
        </w:rPr>
        <w:t>επίσπευση της υλοποίησης των προ</w:t>
      </w:r>
      <w:r w:rsidR="00BA4CBC" w:rsidRPr="001A2E84">
        <w:rPr>
          <w:sz w:val="22"/>
          <w:szCs w:val="22"/>
        </w:rPr>
        <w:t>γ</w:t>
      </w:r>
      <w:r w:rsidR="00BA4CBC" w:rsidRPr="001A2E84">
        <w:rPr>
          <w:sz w:val="22"/>
          <w:szCs w:val="22"/>
        </w:rPr>
        <w:t>ραμμάτων της νέας περιόδου 2014-2020.</w:t>
      </w:r>
    </w:p>
    <w:p w:rsidR="00BA4CBC" w:rsidRPr="001A2E84" w:rsidRDefault="00BA4CBC" w:rsidP="00BA4CBC">
      <w:pPr>
        <w:jc w:val="both"/>
        <w:outlineLvl w:val="3"/>
        <w:rPr>
          <w:sz w:val="22"/>
          <w:szCs w:val="22"/>
        </w:rPr>
      </w:pPr>
    </w:p>
    <w:p w:rsidR="00BA4CBC" w:rsidRPr="001A2E84" w:rsidRDefault="00401E33" w:rsidP="00BA4CBC">
      <w:pPr>
        <w:jc w:val="both"/>
        <w:outlineLvl w:val="3"/>
        <w:rPr>
          <w:sz w:val="22"/>
          <w:szCs w:val="22"/>
        </w:rPr>
      </w:pPr>
      <w:r w:rsidRPr="001A2E84">
        <w:rPr>
          <w:sz w:val="22"/>
          <w:szCs w:val="22"/>
        </w:rPr>
        <w:t xml:space="preserve">Μέσα </w:t>
      </w:r>
      <w:r w:rsidR="00BA4CBC" w:rsidRPr="001A2E84">
        <w:rPr>
          <w:sz w:val="22"/>
          <w:szCs w:val="22"/>
        </w:rPr>
        <w:t>από τις δράσεις του νέου ΕΣΠΑ, θα δοθεί ιδιαίτερη έμφαση στους τομείς των υποδομών, της επιχειρηματικότητας, του ανθρωπίνου κεφαλαίου, της απασχόλησης, της αυτοδιοίκησης, της εκπαίδ</w:t>
      </w:r>
      <w:r w:rsidR="00BA4CBC" w:rsidRPr="001A2E84">
        <w:rPr>
          <w:sz w:val="22"/>
          <w:szCs w:val="22"/>
        </w:rPr>
        <w:t>ε</w:t>
      </w:r>
      <w:r w:rsidR="00BA4CBC" w:rsidRPr="001A2E84">
        <w:rPr>
          <w:sz w:val="22"/>
          <w:szCs w:val="22"/>
        </w:rPr>
        <w:t>υσης και κατάρτισης, της υγείας και πρόνοιας, του περιβάλλοντος και της διοικητικής μεταρρύθμισης.</w:t>
      </w:r>
    </w:p>
    <w:p w:rsidR="00661E45" w:rsidRPr="00661E45" w:rsidRDefault="00661E45" w:rsidP="00661E45">
      <w:pPr>
        <w:jc w:val="both"/>
        <w:rPr>
          <w:sz w:val="22"/>
          <w:szCs w:val="22"/>
        </w:rPr>
      </w:pPr>
    </w:p>
    <w:p w:rsidR="00661E45" w:rsidRPr="00661E45" w:rsidRDefault="00661E45" w:rsidP="00661E45">
      <w:pPr>
        <w:jc w:val="both"/>
        <w:rPr>
          <w:sz w:val="22"/>
          <w:szCs w:val="22"/>
        </w:rPr>
      </w:pPr>
      <w:r w:rsidRPr="00661E45">
        <w:rPr>
          <w:sz w:val="22"/>
          <w:szCs w:val="22"/>
        </w:rPr>
        <w:t>Σε ό,τι αφορά το μέρος του ΠΔΕ που χρηματοδοτείται αποκλειστικά από εθνικούς πόρους, το συνολ</w:t>
      </w:r>
      <w:r w:rsidRPr="00661E45">
        <w:rPr>
          <w:sz w:val="22"/>
          <w:szCs w:val="22"/>
        </w:rPr>
        <w:t>ι</w:t>
      </w:r>
      <w:r w:rsidRPr="00661E45">
        <w:rPr>
          <w:sz w:val="22"/>
          <w:szCs w:val="22"/>
        </w:rPr>
        <w:t xml:space="preserve">κό ποσό για το 2017, σε σχέση με το αντίστοιχο του 2016, είναι </w:t>
      </w:r>
      <w:r w:rsidR="00A11384">
        <w:rPr>
          <w:sz w:val="22"/>
          <w:szCs w:val="22"/>
        </w:rPr>
        <w:t>αυξημένο</w:t>
      </w:r>
      <w:r w:rsidRPr="00661E45">
        <w:rPr>
          <w:sz w:val="22"/>
          <w:szCs w:val="22"/>
        </w:rPr>
        <w:t xml:space="preserve"> κατά 250 εκατ. ευρώ. </w:t>
      </w:r>
      <w:r w:rsidR="00D478CD">
        <w:rPr>
          <w:sz w:val="22"/>
          <w:szCs w:val="22"/>
        </w:rPr>
        <w:t>Προβλέπεται να</w:t>
      </w:r>
      <w:r w:rsidRPr="00661E45">
        <w:rPr>
          <w:sz w:val="22"/>
          <w:szCs w:val="22"/>
        </w:rPr>
        <w:t xml:space="preserve"> χρηματοδοτηθούν δράσεις, με βασικά κριτήρια την κάλυψη ανελαστικών υποχρε</w:t>
      </w:r>
      <w:r w:rsidRPr="00661E45">
        <w:rPr>
          <w:sz w:val="22"/>
          <w:szCs w:val="22"/>
        </w:rPr>
        <w:t>ώ</w:t>
      </w:r>
      <w:r w:rsidRPr="00661E45">
        <w:rPr>
          <w:sz w:val="22"/>
          <w:szCs w:val="22"/>
        </w:rPr>
        <w:t>σεων και επιτακτικών αναγκών που αφορούν την κοινωνική συνοχή, τη συνέργεια σε συγχ</w:t>
      </w:r>
      <w:r w:rsidR="00095122">
        <w:rPr>
          <w:sz w:val="22"/>
          <w:szCs w:val="22"/>
        </w:rPr>
        <w:t>ρηματοδ</w:t>
      </w:r>
      <w:r w:rsidR="00095122">
        <w:rPr>
          <w:sz w:val="22"/>
          <w:szCs w:val="22"/>
        </w:rPr>
        <w:t>ο</w:t>
      </w:r>
      <w:r w:rsidR="00095122">
        <w:rPr>
          <w:sz w:val="22"/>
          <w:szCs w:val="22"/>
        </w:rPr>
        <w:t xml:space="preserve">τούμενα έργα από την ΕΕ </w:t>
      </w:r>
      <w:r w:rsidR="00095122" w:rsidRPr="00661E45">
        <w:rPr>
          <w:sz w:val="22"/>
          <w:szCs w:val="22"/>
        </w:rPr>
        <w:t>και τη συμπληρωματικότητα</w:t>
      </w:r>
      <w:r w:rsidR="00095122">
        <w:rPr>
          <w:sz w:val="22"/>
          <w:szCs w:val="22"/>
        </w:rPr>
        <w:t>.</w:t>
      </w:r>
    </w:p>
    <w:p w:rsidR="00661E45" w:rsidRPr="00661E45" w:rsidRDefault="00661E45" w:rsidP="00661E45">
      <w:pPr>
        <w:jc w:val="both"/>
        <w:rPr>
          <w:sz w:val="22"/>
          <w:szCs w:val="22"/>
        </w:rPr>
      </w:pPr>
    </w:p>
    <w:p w:rsidR="00661E45" w:rsidRPr="00661E45" w:rsidRDefault="00661E45" w:rsidP="00661E45">
      <w:pPr>
        <w:jc w:val="both"/>
        <w:rPr>
          <w:sz w:val="22"/>
          <w:szCs w:val="22"/>
        </w:rPr>
      </w:pPr>
      <w:r w:rsidRPr="00661E45">
        <w:rPr>
          <w:sz w:val="22"/>
          <w:szCs w:val="22"/>
        </w:rPr>
        <w:t>Οι δράσεις που αναμένεται να χρηματοδοτηθούν αφορούν κυρίως προγράμματα ενίσχυσης της απα</w:t>
      </w:r>
      <w:r w:rsidRPr="00661E45">
        <w:rPr>
          <w:sz w:val="22"/>
          <w:szCs w:val="22"/>
        </w:rPr>
        <w:t>σ</w:t>
      </w:r>
      <w:r w:rsidRPr="00661E45">
        <w:rPr>
          <w:sz w:val="22"/>
          <w:szCs w:val="22"/>
        </w:rPr>
        <w:t>χόλησης</w:t>
      </w:r>
      <w:r w:rsidR="00095122">
        <w:rPr>
          <w:sz w:val="22"/>
          <w:szCs w:val="22"/>
        </w:rPr>
        <w:t>,</w:t>
      </w:r>
      <w:r w:rsidRPr="00661E45">
        <w:rPr>
          <w:sz w:val="22"/>
          <w:szCs w:val="22"/>
        </w:rPr>
        <w:t xml:space="preserve"> της εκπαίδευσης, συντ</w:t>
      </w:r>
      <w:r w:rsidR="00095122">
        <w:rPr>
          <w:sz w:val="22"/>
          <w:szCs w:val="22"/>
        </w:rPr>
        <w:t>ήρηση</w:t>
      </w:r>
      <w:r w:rsidR="007A6158">
        <w:rPr>
          <w:sz w:val="22"/>
          <w:szCs w:val="22"/>
        </w:rPr>
        <w:t>ς</w:t>
      </w:r>
      <w:r w:rsidRPr="00661E45">
        <w:rPr>
          <w:sz w:val="22"/>
          <w:szCs w:val="22"/>
        </w:rPr>
        <w:t xml:space="preserve"> υποδομών, αποκατάσταση</w:t>
      </w:r>
      <w:r w:rsidR="007A6158">
        <w:rPr>
          <w:sz w:val="22"/>
          <w:szCs w:val="22"/>
        </w:rPr>
        <w:t>ς</w:t>
      </w:r>
      <w:r w:rsidRPr="00661E45">
        <w:rPr>
          <w:sz w:val="22"/>
          <w:szCs w:val="22"/>
        </w:rPr>
        <w:t xml:space="preserve"> ζημιών σε υποδομές από σεισμ</w:t>
      </w:r>
      <w:r w:rsidRPr="00661E45">
        <w:rPr>
          <w:sz w:val="22"/>
          <w:szCs w:val="22"/>
        </w:rPr>
        <w:t>ο</w:t>
      </w:r>
      <w:r w:rsidRPr="00661E45">
        <w:rPr>
          <w:sz w:val="22"/>
          <w:szCs w:val="22"/>
        </w:rPr>
        <w:t>ύς, πυρκαγιές και άλλες φυσικές καταστροφές</w:t>
      </w:r>
      <w:r w:rsidR="00786D36">
        <w:rPr>
          <w:sz w:val="22"/>
          <w:szCs w:val="22"/>
        </w:rPr>
        <w:t>,</w:t>
      </w:r>
      <w:r w:rsidRPr="00661E45">
        <w:rPr>
          <w:sz w:val="22"/>
          <w:szCs w:val="22"/>
        </w:rPr>
        <w:t xml:space="preserve"> </w:t>
      </w:r>
      <w:r w:rsidR="00095122">
        <w:rPr>
          <w:sz w:val="22"/>
          <w:szCs w:val="22"/>
        </w:rPr>
        <w:t xml:space="preserve">με ενίσχυση των </w:t>
      </w:r>
      <w:r w:rsidRPr="00661E45">
        <w:rPr>
          <w:sz w:val="22"/>
          <w:szCs w:val="22"/>
        </w:rPr>
        <w:t>πληγέντων από αυτές</w:t>
      </w:r>
      <w:r w:rsidR="00095122">
        <w:rPr>
          <w:sz w:val="22"/>
          <w:szCs w:val="22"/>
        </w:rPr>
        <w:t>. Τέλος, θα χρ</w:t>
      </w:r>
      <w:r w:rsidR="00095122">
        <w:rPr>
          <w:sz w:val="22"/>
          <w:szCs w:val="22"/>
        </w:rPr>
        <w:t>η</w:t>
      </w:r>
      <w:r w:rsidR="00095122">
        <w:rPr>
          <w:sz w:val="22"/>
          <w:szCs w:val="22"/>
        </w:rPr>
        <w:t xml:space="preserve">ματοδοτηθούν κοινωνικά προγράμματα </w:t>
      </w:r>
      <w:r w:rsidRPr="00661E45">
        <w:rPr>
          <w:sz w:val="22"/>
          <w:szCs w:val="22"/>
        </w:rPr>
        <w:t xml:space="preserve">για τις πλέον ευάλωτες ομάδες του πληθυσμού, καθώς και </w:t>
      </w:r>
      <w:r w:rsidR="00095122">
        <w:rPr>
          <w:sz w:val="22"/>
          <w:szCs w:val="22"/>
        </w:rPr>
        <w:t xml:space="preserve">προγράμματα για την </w:t>
      </w:r>
      <w:r w:rsidRPr="00661E45">
        <w:rPr>
          <w:sz w:val="22"/>
          <w:szCs w:val="22"/>
        </w:rPr>
        <w:t>ορθολογική οργάνωση και τον εκσυγχρονισμό της Δημόσιας Διοίκησης.</w:t>
      </w:r>
    </w:p>
    <w:p w:rsidR="00661E45" w:rsidRPr="00661E45" w:rsidRDefault="00661E45" w:rsidP="00661E45">
      <w:pPr>
        <w:jc w:val="both"/>
        <w:rPr>
          <w:sz w:val="22"/>
          <w:szCs w:val="22"/>
        </w:rPr>
      </w:pPr>
    </w:p>
    <w:p w:rsidR="0084588E" w:rsidRPr="00301426" w:rsidRDefault="000C625F" w:rsidP="0084588E">
      <w:pPr>
        <w:jc w:val="both"/>
        <w:rPr>
          <w:sz w:val="22"/>
          <w:szCs w:val="22"/>
        </w:rPr>
      </w:pPr>
      <w:r>
        <w:rPr>
          <w:sz w:val="22"/>
          <w:szCs w:val="22"/>
        </w:rPr>
        <w:t>Στον π</w:t>
      </w:r>
      <w:r w:rsidR="00661E45" w:rsidRPr="00661E45">
        <w:rPr>
          <w:sz w:val="22"/>
          <w:szCs w:val="22"/>
        </w:rPr>
        <w:t>ίνακα που ακολουθεί παρουσιάζεται η διαχρονική εξέλιξη του ΠΔΕ από το 2004 έως και το 2017</w:t>
      </w:r>
      <w:r w:rsidR="00793AD0" w:rsidRPr="00301426">
        <w:rPr>
          <w:sz w:val="22"/>
          <w:szCs w:val="22"/>
        </w:rPr>
        <w:t>.</w:t>
      </w:r>
    </w:p>
    <w:p w:rsidR="003C55FD" w:rsidRPr="00841B4C" w:rsidRDefault="003C55FD" w:rsidP="0084588E">
      <w:pPr>
        <w:jc w:val="both"/>
        <w:rPr>
          <w:sz w:val="16"/>
        </w:rPr>
      </w:pPr>
    </w:p>
    <w:tbl>
      <w:tblPr>
        <w:tblW w:w="0" w:type="auto"/>
        <w:jc w:val="center"/>
        <w:tblLook w:val="00BF"/>
      </w:tblPr>
      <w:tblGrid>
        <w:gridCol w:w="1332"/>
        <w:gridCol w:w="1417"/>
        <w:gridCol w:w="1774"/>
        <w:gridCol w:w="1488"/>
      </w:tblGrid>
      <w:tr w:rsidR="0084588E" w:rsidRPr="00221A99" w:rsidTr="005512EC">
        <w:trPr>
          <w:jc w:val="center"/>
        </w:trPr>
        <w:tc>
          <w:tcPr>
            <w:tcW w:w="6011" w:type="dxa"/>
            <w:gridSpan w:val="4"/>
            <w:tcBorders>
              <w:top w:val="single" w:sz="4" w:space="0" w:color="auto"/>
              <w:left w:val="single" w:sz="4" w:space="0" w:color="auto"/>
              <w:right w:val="single" w:sz="4" w:space="0" w:color="auto"/>
            </w:tcBorders>
            <w:shd w:val="clear" w:color="auto" w:fill="404040" w:themeFill="text1" w:themeFillTint="BF"/>
            <w:tcMar>
              <w:left w:w="28" w:type="dxa"/>
              <w:right w:w="28" w:type="dxa"/>
            </w:tcMar>
            <w:vAlign w:val="center"/>
          </w:tcPr>
          <w:p w:rsidR="0084588E" w:rsidRPr="00221A99" w:rsidRDefault="0084588E" w:rsidP="005512EC">
            <w:pPr>
              <w:spacing w:before="80"/>
              <w:jc w:val="center"/>
              <w:rPr>
                <w:rFonts w:ascii="Arial Narrow" w:hAnsi="Arial Narrow"/>
                <w:b/>
                <w:color w:val="FFFFFF"/>
              </w:rPr>
            </w:pPr>
            <w:r w:rsidRPr="00221A99">
              <w:rPr>
                <w:rFonts w:ascii="Arial Narrow" w:hAnsi="Arial Narrow"/>
                <w:b/>
                <w:color w:val="FFFFFF"/>
              </w:rPr>
              <w:t>Πίνακας 3.</w:t>
            </w:r>
            <w:r w:rsidR="00177305">
              <w:rPr>
                <w:rFonts w:ascii="Arial Narrow" w:hAnsi="Arial Narrow"/>
                <w:b/>
                <w:color w:val="FFFFFF"/>
              </w:rPr>
              <w:t>11</w:t>
            </w:r>
            <w:r w:rsidRPr="00221A99">
              <w:rPr>
                <w:rFonts w:ascii="Arial Narrow" w:hAnsi="Arial Narrow"/>
                <w:b/>
                <w:color w:val="FFFFFF"/>
              </w:rPr>
              <w:t xml:space="preserve">  Δ</w:t>
            </w:r>
            <w:r>
              <w:rPr>
                <w:rFonts w:ascii="Arial Narrow" w:hAnsi="Arial Narrow"/>
                <w:b/>
                <w:color w:val="FFFFFF"/>
              </w:rPr>
              <w:t>ιαχρονικ</w:t>
            </w:r>
            <w:r w:rsidR="00815295">
              <w:rPr>
                <w:rFonts w:ascii="Arial Narrow" w:hAnsi="Arial Narrow"/>
                <w:b/>
                <w:color w:val="FFFFFF"/>
              </w:rPr>
              <w:t>ή εξέλιξη δαπανών ΠΔΕ (2004-2017</w:t>
            </w:r>
            <w:r w:rsidRPr="00221A99">
              <w:rPr>
                <w:rFonts w:ascii="Arial Narrow" w:hAnsi="Arial Narrow"/>
                <w:b/>
                <w:color w:val="FFFFFF"/>
              </w:rPr>
              <w:t>)</w:t>
            </w:r>
          </w:p>
          <w:p w:rsidR="0084588E" w:rsidRPr="00221A99" w:rsidRDefault="0084588E" w:rsidP="005512EC">
            <w:pPr>
              <w:spacing w:after="80"/>
              <w:jc w:val="center"/>
              <w:rPr>
                <w:rFonts w:ascii="Arial Narrow" w:hAnsi="Arial Narrow"/>
                <w:b/>
                <w:color w:val="FFFFFF"/>
                <w:sz w:val="16"/>
                <w:szCs w:val="16"/>
              </w:rPr>
            </w:pPr>
            <w:r w:rsidRPr="00221A99">
              <w:rPr>
                <w:rFonts w:ascii="Arial Narrow" w:hAnsi="Arial Narrow"/>
                <w:b/>
                <w:color w:val="FFFFFF"/>
              </w:rPr>
              <w:t>(σε εκατ. ευρώ)</w:t>
            </w:r>
          </w:p>
        </w:tc>
      </w:tr>
      <w:tr w:rsidR="0084588E" w:rsidRPr="00221A99" w:rsidTr="005512EC">
        <w:trPr>
          <w:jc w:val="center"/>
        </w:trPr>
        <w:tc>
          <w:tcPr>
            <w:tcW w:w="6011" w:type="dxa"/>
            <w:gridSpan w:val="4"/>
            <w:tcBorders>
              <w:left w:val="single" w:sz="4" w:space="0" w:color="auto"/>
              <w:bottom w:val="single" w:sz="4" w:space="0" w:color="auto"/>
              <w:right w:val="single" w:sz="4" w:space="0" w:color="auto"/>
            </w:tcBorders>
            <w:shd w:val="clear" w:color="auto" w:fill="auto"/>
            <w:tcMar>
              <w:left w:w="28" w:type="dxa"/>
              <w:right w:w="28" w:type="dxa"/>
            </w:tcMar>
            <w:vAlign w:val="center"/>
          </w:tcPr>
          <w:p w:rsidR="0084588E" w:rsidRPr="00221A99" w:rsidRDefault="0084588E" w:rsidP="005512EC">
            <w:pPr>
              <w:jc w:val="center"/>
              <w:rPr>
                <w:rFonts w:ascii="Arial Narrow" w:hAnsi="Arial Narrow"/>
                <w:b/>
                <w:sz w:val="8"/>
              </w:rPr>
            </w:pPr>
          </w:p>
        </w:tc>
      </w:tr>
      <w:tr w:rsidR="0084588E" w:rsidRPr="00221A99" w:rsidTr="005512EC">
        <w:trPr>
          <w:jc w:val="center"/>
        </w:trPr>
        <w:tc>
          <w:tcPr>
            <w:tcW w:w="133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Έτη</w:t>
            </w:r>
          </w:p>
        </w:tc>
        <w:tc>
          <w:tcPr>
            <w:tcW w:w="46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ΠΔΕ</w:t>
            </w:r>
          </w:p>
        </w:tc>
      </w:tr>
      <w:tr w:rsidR="0084588E" w:rsidRPr="00221A99" w:rsidTr="005512EC">
        <w:trPr>
          <w:jc w:val="center"/>
        </w:trPr>
        <w:tc>
          <w:tcPr>
            <w:tcW w:w="1332" w:type="dxa"/>
            <w:vMerge/>
            <w:tcBorders>
              <w:left w:val="single" w:sz="4" w:space="0" w:color="auto"/>
              <w:bottom w:val="single" w:sz="4" w:space="0" w:color="auto"/>
              <w:right w:val="single" w:sz="4" w:space="0" w:color="auto"/>
            </w:tcBorders>
            <w:shd w:val="clear" w:color="auto" w:fill="auto"/>
            <w:tcMar>
              <w:left w:w="28" w:type="dxa"/>
              <w:right w:w="28" w:type="dxa"/>
            </w:tcMar>
          </w:tcPr>
          <w:p w:rsidR="0084588E" w:rsidRPr="00221A99" w:rsidRDefault="0084588E" w:rsidP="005512EC">
            <w:pPr>
              <w:jc w:val="center"/>
              <w:rPr>
                <w:rFonts w:ascii="Arial Narrow" w:hAnsi="Arial Narrow"/>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Λοιποί</w:t>
            </w:r>
          </w:p>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εθνικοί πόροι</w:t>
            </w:r>
          </w:p>
        </w:tc>
        <w:tc>
          <w:tcPr>
            <w:tcW w:w="17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Συγχρηματοδοτούμενο</w:t>
            </w:r>
          </w:p>
        </w:tc>
        <w:tc>
          <w:tcPr>
            <w:tcW w:w="14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4588E" w:rsidRPr="00221A99" w:rsidRDefault="0084588E" w:rsidP="005512EC">
            <w:pPr>
              <w:jc w:val="center"/>
              <w:rPr>
                <w:rFonts w:ascii="Arial Narrow" w:hAnsi="Arial Narrow"/>
                <w:b/>
                <w:sz w:val="16"/>
                <w:szCs w:val="16"/>
              </w:rPr>
            </w:pPr>
            <w:r w:rsidRPr="00221A99">
              <w:rPr>
                <w:rFonts w:ascii="Arial Narrow" w:hAnsi="Arial Narrow"/>
                <w:b/>
                <w:sz w:val="16"/>
                <w:szCs w:val="16"/>
              </w:rPr>
              <w:t>Σύνολο</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2004</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4.639</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4.883</w:t>
            </w:r>
          </w:p>
        </w:tc>
        <w:tc>
          <w:tcPr>
            <w:tcW w:w="1488" w:type="dxa"/>
            <w:tcBorders>
              <w:top w:val="single" w:sz="4" w:space="0" w:color="auto"/>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9.522</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2005</w:t>
            </w:r>
          </w:p>
        </w:tc>
        <w:tc>
          <w:tcPr>
            <w:tcW w:w="1417" w:type="dxa"/>
            <w:tcBorders>
              <w:top w:val="nil"/>
              <w:bottom w:val="nil"/>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2.569</w:t>
            </w:r>
          </w:p>
        </w:tc>
        <w:tc>
          <w:tcPr>
            <w:tcW w:w="1774" w:type="dxa"/>
            <w:tcBorders>
              <w:top w:val="nil"/>
              <w:bottom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4.955</w:t>
            </w:r>
          </w:p>
        </w:tc>
        <w:tc>
          <w:tcPr>
            <w:tcW w:w="1488" w:type="dxa"/>
            <w:tcBorders>
              <w:top w:val="nil"/>
              <w:bottom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7.524</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2006</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2.673</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5.511</w:t>
            </w:r>
          </w:p>
        </w:tc>
        <w:tc>
          <w:tcPr>
            <w:tcW w:w="1488" w:type="dxa"/>
            <w:tcBorders>
              <w:top w:val="nil"/>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8.184</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2007</w:t>
            </w:r>
          </w:p>
        </w:tc>
        <w:tc>
          <w:tcPr>
            <w:tcW w:w="1417" w:type="dxa"/>
            <w:tcBorders>
              <w:top w:val="nil"/>
              <w:bottom w:val="nil"/>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2.763</w:t>
            </w:r>
          </w:p>
        </w:tc>
        <w:tc>
          <w:tcPr>
            <w:tcW w:w="1774" w:type="dxa"/>
            <w:tcBorders>
              <w:top w:val="nil"/>
              <w:bottom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6.046</w:t>
            </w:r>
          </w:p>
        </w:tc>
        <w:tc>
          <w:tcPr>
            <w:tcW w:w="1488" w:type="dxa"/>
            <w:tcBorders>
              <w:top w:val="nil"/>
              <w:bottom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8.809</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2008</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2.559</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7.065</w:t>
            </w:r>
          </w:p>
        </w:tc>
        <w:tc>
          <w:tcPr>
            <w:tcW w:w="1488" w:type="dxa"/>
            <w:tcBorders>
              <w:top w:val="nil"/>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9.624</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2009</w:t>
            </w:r>
          </w:p>
        </w:tc>
        <w:tc>
          <w:tcPr>
            <w:tcW w:w="1417" w:type="dxa"/>
            <w:tcBorders>
              <w:top w:val="nil"/>
              <w:bottom w:val="nil"/>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2.455</w:t>
            </w:r>
          </w:p>
        </w:tc>
        <w:tc>
          <w:tcPr>
            <w:tcW w:w="1774" w:type="dxa"/>
            <w:tcBorders>
              <w:top w:val="nil"/>
              <w:bottom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7.133</w:t>
            </w:r>
          </w:p>
        </w:tc>
        <w:tc>
          <w:tcPr>
            <w:tcW w:w="1488" w:type="dxa"/>
            <w:tcBorders>
              <w:top w:val="nil"/>
              <w:bottom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9.588</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2010</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2.218</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6.236</w:t>
            </w:r>
          </w:p>
        </w:tc>
        <w:tc>
          <w:tcPr>
            <w:tcW w:w="1488" w:type="dxa"/>
            <w:tcBorders>
              <w:top w:val="nil"/>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8.454</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2011</w:t>
            </w:r>
          </w:p>
        </w:tc>
        <w:tc>
          <w:tcPr>
            <w:tcW w:w="1417" w:type="dxa"/>
            <w:tcBorders>
              <w:top w:val="nil"/>
              <w:bottom w:val="nil"/>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1.885</w:t>
            </w:r>
          </w:p>
        </w:tc>
        <w:tc>
          <w:tcPr>
            <w:tcW w:w="1774" w:type="dxa"/>
            <w:tcBorders>
              <w:top w:val="nil"/>
              <w:bottom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4.722</w:t>
            </w:r>
          </w:p>
        </w:tc>
        <w:tc>
          <w:tcPr>
            <w:tcW w:w="1488" w:type="dxa"/>
            <w:tcBorders>
              <w:top w:val="nil"/>
              <w:bottom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6.608</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2012</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1.412</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4.710</w:t>
            </w:r>
          </w:p>
        </w:tc>
        <w:tc>
          <w:tcPr>
            <w:tcW w:w="1488" w:type="dxa"/>
            <w:tcBorders>
              <w:top w:val="nil"/>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6.122</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2013</w:t>
            </w:r>
          </w:p>
        </w:tc>
        <w:tc>
          <w:tcPr>
            <w:tcW w:w="1417" w:type="dxa"/>
            <w:tcBorders>
              <w:top w:val="nil"/>
              <w:bottom w:val="nil"/>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783</w:t>
            </w:r>
          </w:p>
        </w:tc>
        <w:tc>
          <w:tcPr>
            <w:tcW w:w="1774" w:type="dxa"/>
            <w:tcBorders>
              <w:top w:val="nil"/>
              <w:bottom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5.867</w:t>
            </w:r>
          </w:p>
        </w:tc>
        <w:tc>
          <w:tcPr>
            <w:tcW w:w="1488" w:type="dxa"/>
            <w:tcBorders>
              <w:top w:val="nil"/>
              <w:bottom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6.650</w:t>
            </w:r>
          </w:p>
        </w:tc>
      </w:tr>
      <w:tr w:rsidR="00BA4CBC" w:rsidRPr="00221A99" w:rsidTr="005512EC">
        <w:tblPrEx>
          <w:tblLook w:val="01E0"/>
        </w:tblPrEx>
        <w:trPr>
          <w:jc w:val="center"/>
        </w:trPr>
        <w:tc>
          <w:tcPr>
            <w:tcW w:w="1332" w:type="dxa"/>
            <w:tcBorders>
              <w:top w:val="nil"/>
              <w:left w:val="single" w:sz="4" w:space="0" w:color="auto"/>
              <w:bottom w:val="nil"/>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2014</w:t>
            </w:r>
          </w:p>
        </w:tc>
        <w:tc>
          <w:tcPr>
            <w:tcW w:w="1417"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710</w:t>
            </w:r>
          </w:p>
        </w:tc>
        <w:tc>
          <w:tcPr>
            <w:tcW w:w="1774" w:type="dxa"/>
            <w:tcBorders>
              <w:top w:val="nil"/>
              <w:bottom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5.882</w:t>
            </w:r>
          </w:p>
        </w:tc>
        <w:tc>
          <w:tcPr>
            <w:tcW w:w="1488" w:type="dxa"/>
            <w:tcBorders>
              <w:top w:val="nil"/>
              <w:bottom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6.592</w:t>
            </w:r>
          </w:p>
        </w:tc>
      </w:tr>
      <w:tr w:rsidR="00BA4CBC" w:rsidRPr="00221A99" w:rsidTr="005512EC">
        <w:tblPrEx>
          <w:tblLook w:val="01E0"/>
        </w:tblPrEx>
        <w:trPr>
          <w:jc w:val="center"/>
        </w:trPr>
        <w:tc>
          <w:tcPr>
            <w:tcW w:w="1332" w:type="dxa"/>
            <w:tcBorders>
              <w:top w:val="nil"/>
              <w:left w:val="single" w:sz="4" w:space="0" w:color="auto"/>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2015</w:t>
            </w:r>
          </w:p>
        </w:tc>
        <w:tc>
          <w:tcPr>
            <w:tcW w:w="1417" w:type="dxa"/>
            <w:tcBorders>
              <w:top w:val="nil"/>
            </w:tcBorders>
            <w:shd w:val="clear" w:color="auto" w:fill="auto"/>
            <w:tcMar>
              <w:left w:w="28" w:type="dxa"/>
              <w:right w:w="28" w:type="dxa"/>
            </w:tcMar>
            <w:vAlign w:val="bottom"/>
          </w:tcPr>
          <w:p w:rsidR="00BA4CBC" w:rsidRDefault="00D478CD" w:rsidP="00841B4C">
            <w:pPr>
              <w:ind w:right="541"/>
              <w:jc w:val="right"/>
              <w:rPr>
                <w:rFonts w:ascii="Arial Narrow" w:hAnsi="Arial Narrow"/>
                <w:color w:val="000000"/>
                <w:sz w:val="16"/>
                <w:szCs w:val="16"/>
              </w:rPr>
            </w:pPr>
            <w:r>
              <w:rPr>
                <w:rFonts w:ascii="Arial Narrow" w:hAnsi="Arial Narrow"/>
                <w:color w:val="000000"/>
                <w:sz w:val="16"/>
                <w:szCs w:val="16"/>
              </w:rPr>
              <w:t>681</w:t>
            </w:r>
          </w:p>
        </w:tc>
        <w:tc>
          <w:tcPr>
            <w:tcW w:w="1774" w:type="dxa"/>
            <w:tcBorders>
              <w:top w:val="nil"/>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5.</w:t>
            </w:r>
            <w:r w:rsidR="00D478CD">
              <w:rPr>
                <w:rFonts w:ascii="Arial Narrow" w:hAnsi="Arial Narrow"/>
                <w:color w:val="000000"/>
                <w:sz w:val="16"/>
                <w:szCs w:val="16"/>
              </w:rPr>
              <w:t>725</w:t>
            </w:r>
          </w:p>
        </w:tc>
        <w:tc>
          <w:tcPr>
            <w:tcW w:w="1488" w:type="dxa"/>
            <w:tcBorders>
              <w:top w:val="nil"/>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6.40</w:t>
            </w:r>
            <w:r w:rsidR="00D478CD">
              <w:rPr>
                <w:rFonts w:ascii="Arial Narrow" w:hAnsi="Arial Narrow"/>
                <w:color w:val="000000"/>
                <w:sz w:val="16"/>
                <w:szCs w:val="16"/>
              </w:rPr>
              <w:t>6</w:t>
            </w:r>
          </w:p>
        </w:tc>
      </w:tr>
      <w:tr w:rsidR="00BA4CBC" w:rsidRPr="00221A99" w:rsidTr="00815295">
        <w:tblPrEx>
          <w:tblLook w:val="01E0"/>
        </w:tblPrEx>
        <w:trPr>
          <w:jc w:val="center"/>
        </w:trPr>
        <w:tc>
          <w:tcPr>
            <w:tcW w:w="1332" w:type="dxa"/>
            <w:tcBorders>
              <w:top w:val="nil"/>
              <w:left w:val="single" w:sz="4" w:space="0" w:color="auto"/>
            </w:tcBorders>
            <w:shd w:val="clear" w:color="auto" w:fill="A6A6A6" w:themeFill="background1" w:themeFillShade="A6"/>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w:t>
            </w:r>
            <w:r>
              <w:rPr>
                <w:rFonts w:ascii="Arial Narrow" w:hAnsi="Arial Narrow"/>
                <w:sz w:val="16"/>
                <w:szCs w:val="16"/>
              </w:rPr>
              <w:t>6</w:t>
            </w:r>
          </w:p>
        </w:tc>
        <w:tc>
          <w:tcPr>
            <w:tcW w:w="1417" w:type="dxa"/>
            <w:tcBorders>
              <w:top w:val="nil"/>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750</w:t>
            </w:r>
          </w:p>
        </w:tc>
        <w:tc>
          <w:tcPr>
            <w:tcW w:w="1774" w:type="dxa"/>
            <w:tcBorders>
              <w:top w:val="nil"/>
            </w:tcBorders>
            <w:shd w:val="clear" w:color="auto" w:fill="A6A6A6" w:themeFill="background1" w:themeFillShade="A6"/>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6.000</w:t>
            </w:r>
          </w:p>
        </w:tc>
        <w:tc>
          <w:tcPr>
            <w:tcW w:w="1488" w:type="dxa"/>
            <w:tcBorders>
              <w:top w:val="nil"/>
              <w:right w:val="single" w:sz="4" w:space="0" w:color="auto"/>
            </w:tcBorders>
            <w:shd w:val="clear" w:color="auto" w:fill="A6A6A6" w:themeFill="background1" w:themeFillShade="A6"/>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6.750</w:t>
            </w:r>
          </w:p>
        </w:tc>
      </w:tr>
      <w:tr w:rsidR="00BA4CBC" w:rsidRPr="00221A99" w:rsidTr="00815295">
        <w:tblPrEx>
          <w:tblLook w:val="01E0"/>
        </w:tblPrEx>
        <w:trPr>
          <w:jc w:val="center"/>
        </w:trPr>
        <w:tc>
          <w:tcPr>
            <w:tcW w:w="1332" w:type="dxa"/>
            <w:tcBorders>
              <w:top w:val="nil"/>
              <w:left w:val="single" w:sz="4" w:space="0" w:color="auto"/>
              <w:bottom w:val="single" w:sz="4" w:space="0" w:color="auto"/>
            </w:tcBorders>
            <w:shd w:val="clear" w:color="auto" w:fill="auto"/>
            <w:tcMar>
              <w:left w:w="28" w:type="dxa"/>
              <w:right w:w="28" w:type="dxa"/>
            </w:tcMar>
            <w:vAlign w:val="center"/>
          </w:tcPr>
          <w:p w:rsidR="00BA4CBC" w:rsidRPr="00221A99" w:rsidRDefault="00BA4CBC" w:rsidP="00841B4C">
            <w:pPr>
              <w:jc w:val="center"/>
              <w:rPr>
                <w:rFonts w:ascii="Arial Narrow" w:hAnsi="Arial Narrow"/>
                <w:sz w:val="16"/>
                <w:szCs w:val="16"/>
              </w:rPr>
            </w:pPr>
            <w:r w:rsidRPr="00221A99">
              <w:rPr>
                <w:rFonts w:ascii="Arial Narrow" w:hAnsi="Arial Narrow"/>
                <w:sz w:val="16"/>
                <w:szCs w:val="16"/>
              </w:rPr>
              <w:t>201</w:t>
            </w:r>
            <w:r>
              <w:rPr>
                <w:rFonts w:ascii="Arial Narrow" w:hAnsi="Arial Narrow"/>
                <w:sz w:val="16"/>
                <w:szCs w:val="16"/>
              </w:rPr>
              <w:t>7</w:t>
            </w:r>
          </w:p>
        </w:tc>
        <w:tc>
          <w:tcPr>
            <w:tcW w:w="1417" w:type="dxa"/>
            <w:tcBorders>
              <w:top w:val="nil"/>
              <w:bottom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1.000</w:t>
            </w:r>
          </w:p>
        </w:tc>
        <w:tc>
          <w:tcPr>
            <w:tcW w:w="1774" w:type="dxa"/>
            <w:tcBorders>
              <w:top w:val="nil"/>
              <w:bottom w:val="single" w:sz="4" w:space="0" w:color="auto"/>
            </w:tcBorders>
            <w:shd w:val="clear" w:color="auto" w:fill="auto"/>
            <w:tcMar>
              <w:left w:w="28" w:type="dxa"/>
              <w:right w:w="28" w:type="dxa"/>
            </w:tcMar>
            <w:vAlign w:val="bottom"/>
          </w:tcPr>
          <w:p w:rsidR="00BA4CBC" w:rsidRDefault="00BA4CBC" w:rsidP="00841B4C">
            <w:pPr>
              <w:ind w:right="625"/>
              <w:jc w:val="right"/>
              <w:rPr>
                <w:rFonts w:ascii="Arial Narrow" w:hAnsi="Arial Narrow"/>
                <w:color w:val="000000"/>
                <w:sz w:val="16"/>
                <w:szCs w:val="16"/>
              </w:rPr>
            </w:pPr>
            <w:r>
              <w:rPr>
                <w:rFonts w:ascii="Arial Narrow" w:hAnsi="Arial Narrow"/>
                <w:color w:val="000000"/>
                <w:sz w:val="16"/>
                <w:szCs w:val="16"/>
              </w:rPr>
              <w:t>5.750</w:t>
            </w:r>
          </w:p>
        </w:tc>
        <w:tc>
          <w:tcPr>
            <w:tcW w:w="1488" w:type="dxa"/>
            <w:tcBorders>
              <w:top w:val="nil"/>
              <w:bottom w:val="single" w:sz="4" w:space="0" w:color="auto"/>
              <w:right w:val="single" w:sz="4" w:space="0" w:color="auto"/>
            </w:tcBorders>
            <w:shd w:val="clear" w:color="auto" w:fill="auto"/>
            <w:tcMar>
              <w:left w:w="28" w:type="dxa"/>
              <w:right w:w="28" w:type="dxa"/>
            </w:tcMar>
            <w:vAlign w:val="bottom"/>
          </w:tcPr>
          <w:p w:rsidR="00BA4CBC" w:rsidRDefault="00BA4CBC" w:rsidP="00841B4C">
            <w:pPr>
              <w:ind w:right="541"/>
              <w:jc w:val="right"/>
              <w:rPr>
                <w:rFonts w:ascii="Arial Narrow" w:hAnsi="Arial Narrow"/>
                <w:color w:val="000000"/>
                <w:sz w:val="16"/>
                <w:szCs w:val="16"/>
              </w:rPr>
            </w:pPr>
            <w:r>
              <w:rPr>
                <w:rFonts w:ascii="Arial Narrow" w:hAnsi="Arial Narrow"/>
                <w:color w:val="000000"/>
                <w:sz w:val="16"/>
                <w:szCs w:val="16"/>
              </w:rPr>
              <w:t>6.750</w:t>
            </w:r>
          </w:p>
        </w:tc>
      </w:tr>
    </w:tbl>
    <w:p w:rsidR="00A97919" w:rsidRDefault="00A97919" w:rsidP="00A97919">
      <w:pPr>
        <w:tabs>
          <w:tab w:val="left" w:pos="1560"/>
        </w:tabs>
        <w:jc w:val="both"/>
        <w:rPr>
          <w:rFonts w:ascii="Arial Narrow" w:hAnsi="Arial Narrow"/>
          <w:sz w:val="16"/>
          <w:szCs w:val="18"/>
        </w:rPr>
      </w:pPr>
      <w:r>
        <w:rPr>
          <w:rFonts w:ascii="Arial Narrow" w:hAnsi="Arial Narrow"/>
          <w:sz w:val="16"/>
          <w:szCs w:val="18"/>
        </w:rPr>
        <w:tab/>
      </w:r>
      <w:r w:rsidR="0084588E" w:rsidRPr="00221A99">
        <w:rPr>
          <w:rFonts w:ascii="Arial Narrow" w:hAnsi="Arial Narrow"/>
          <w:sz w:val="16"/>
          <w:szCs w:val="18"/>
        </w:rPr>
        <w:t xml:space="preserve">Πηγή: </w:t>
      </w:r>
      <w:r w:rsidR="0084588E">
        <w:rPr>
          <w:rFonts w:ascii="Arial Narrow" w:hAnsi="Arial Narrow"/>
          <w:sz w:val="16"/>
          <w:szCs w:val="18"/>
        </w:rPr>
        <w:t>Διεύθυνση Δημοσίων Ε</w:t>
      </w:r>
      <w:r w:rsidR="00815295">
        <w:rPr>
          <w:rFonts w:ascii="Arial Narrow" w:hAnsi="Arial Narrow"/>
          <w:sz w:val="16"/>
          <w:szCs w:val="18"/>
        </w:rPr>
        <w:t>πενδύσεων, Υπουργείο Οικονομίας και</w:t>
      </w:r>
      <w:r w:rsidR="0084588E">
        <w:rPr>
          <w:rFonts w:ascii="Arial Narrow" w:hAnsi="Arial Narrow"/>
          <w:sz w:val="16"/>
          <w:szCs w:val="18"/>
        </w:rPr>
        <w:t xml:space="preserve"> Ανάπτυξης</w:t>
      </w:r>
      <w:r w:rsidR="0084588E" w:rsidRPr="00221A99">
        <w:rPr>
          <w:rFonts w:ascii="Arial Narrow" w:hAnsi="Arial Narrow"/>
          <w:sz w:val="16"/>
          <w:szCs w:val="18"/>
        </w:rPr>
        <w:t>.</w:t>
      </w:r>
      <w:r>
        <w:rPr>
          <w:rFonts w:ascii="Arial Narrow" w:hAnsi="Arial Narrow"/>
          <w:sz w:val="16"/>
          <w:szCs w:val="18"/>
        </w:rPr>
        <w:tab/>
      </w:r>
    </w:p>
    <w:p w:rsidR="00A97919" w:rsidRPr="00221A99" w:rsidRDefault="00A97919" w:rsidP="0084588E">
      <w:pPr>
        <w:tabs>
          <w:tab w:val="left" w:pos="180"/>
        </w:tabs>
        <w:jc w:val="both"/>
        <w:rPr>
          <w:rFonts w:ascii="Arial Narrow" w:hAnsi="Arial Narrow"/>
          <w:sz w:val="16"/>
          <w:szCs w:val="18"/>
        </w:rPr>
      </w:pPr>
    </w:p>
    <w:p w:rsidR="00BA4CBC" w:rsidRPr="00FB587E" w:rsidRDefault="00BA4CBC" w:rsidP="00BA4CBC">
      <w:pPr>
        <w:jc w:val="both"/>
        <w:rPr>
          <w:rFonts w:ascii="Arial Narrow" w:hAnsi="Arial Narrow"/>
          <w:b/>
          <w:color w:val="000080"/>
        </w:rPr>
      </w:pPr>
      <w:r w:rsidRPr="00FB587E">
        <w:rPr>
          <w:rFonts w:ascii="Arial Narrow" w:hAnsi="Arial Narrow"/>
          <w:b/>
          <w:color w:val="000080"/>
        </w:rPr>
        <w:lastRenderedPageBreak/>
        <w:t>Συγχρηματοδοτούμενα προγράμματα ΠΔΕ</w:t>
      </w:r>
    </w:p>
    <w:p w:rsidR="00BA4CBC" w:rsidRPr="00267B5D" w:rsidRDefault="00BA4CBC" w:rsidP="00267B5D">
      <w:pPr>
        <w:jc w:val="both"/>
        <w:rPr>
          <w:sz w:val="22"/>
          <w:szCs w:val="22"/>
        </w:rPr>
      </w:pPr>
    </w:p>
    <w:p w:rsidR="00267B5D" w:rsidRDefault="00786D36" w:rsidP="00267B5D">
      <w:pPr>
        <w:jc w:val="both"/>
        <w:rPr>
          <w:sz w:val="22"/>
          <w:szCs w:val="22"/>
        </w:rPr>
      </w:pPr>
      <w:r>
        <w:rPr>
          <w:sz w:val="22"/>
          <w:szCs w:val="22"/>
        </w:rPr>
        <w:t>Κύρια</w:t>
      </w:r>
      <w:r w:rsidR="00267B5D" w:rsidRPr="00661E45">
        <w:rPr>
          <w:sz w:val="22"/>
          <w:szCs w:val="22"/>
        </w:rPr>
        <w:t xml:space="preserve"> πηγή εσόδων για την χρηματοδότηση των έργων του ΠΔΕ αποτελούν οι εισροές από την Ευρωπαϊκή Ένωση. Βασικός στόχος είναι αφενός η ταχεία ενεργοποίηση των πόρων του ΕΣΠΑ 2014 -2020 και αφετέρου η ελαχιστοποίηση των πρόσθετων εθνικών πόρων που θα απαιτηθούν προκειμένου να ολοκληρωθούν έργα του ΕΣΠΑ 2007-2013.</w:t>
      </w:r>
    </w:p>
    <w:p w:rsidR="009D2719" w:rsidRDefault="009D2719" w:rsidP="00267B5D">
      <w:pPr>
        <w:jc w:val="both"/>
        <w:rPr>
          <w:sz w:val="22"/>
          <w:szCs w:val="22"/>
        </w:rPr>
      </w:pPr>
    </w:p>
    <w:p w:rsidR="005B75B9" w:rsidRPr="00604E07" w:rsidRDefault="005B75B9" w:rsidP="005B75B9">
      <w:pPr>
        <w:jc w:val="both"/>
        <w:rPr>
          <w:rFonts w:ascii="Arial Narrow" w:hAnsi="Arial Narrow"/>
          <w:b/>
          <w:sz w:val="22"/>
        </w:rPr>
      </w:pPr>
      <w:r w:rsidRPr="00604E07">
        <w:rPr>
          <w:rFonts w:ascii="Arial Narrow" w:hAnsi="Arial Narrow"/>
          <w:b/>
          <w:sz w:val="22"/>
        </w:rPr>
        <w:t>ΕΣΠΑ 2007-2013</w:t>
      </w:r>
      <w:r w:rsidR="00604E07">
        <w:rPr>
          <w:rFonts w:ascii="Arial Narrow" w:hAnsi="Arial Narrow"/>
          <w:b/>
          <w:sz w:val="22"/>
        </w:rPr>
        <w:t xml:space="preserve"> / Ολοκλήρωση Επιχειρησιακών Προγραμμάτων</w:t>
      </w:r>
    </w:p>
    <w:p w:rsidR="00661E45" w:rsidRPr="00BE73E6" w:rsidRDefault="00661E45" w:rsidP="00267B5D">
      <w:pPr>
        <w:jc w:val="both"/>
        <w:rPr>
          <w:b/>
          <w:sz w:val="22"/>
          <w:szCs w:val="22"/>
        </w:rPr>
      </w:pPr>
    </w:p>
    <w:p w:rsidR="00604E07" w:rsidRPr="00604E07" w:rsidRDefault="00604E07" w:rsidP="00604E07">
      <w:pPr>
        <w:jc w:val="both"/>
        <w:rPr>
          <w:rFonts w:ascii="Arial Narrow" w:hAnsi="Arial Narrow"/>
          <w:b/>
          <w:i/>
          <w:sz w:val="22"/>
          <w:szCs w:val="22"/>
        </w:rPr>
      </w:pPr>
      <w:r w:rsidRPr="00604E07">
        <w:rPr>
          <w:rFonts w:ascii="Arial Narrow" w:hAnsi="Arial Narrow"/>
          <w:b/>
          <w:i/>
          <w:sz w:val="22"/>
          <w:szCs w:val="22"/>
        </w:rPr>
        <w:t>Πρόοδος υλοποίησης</w:t>
      </w:r>
    </w:p>
    <w:p w:rsidR="00604E07" w:rsidRDefault="00604E07" w:rsidP="00604E07">
      <w:pPr>
        <w:jc w:val="both"/>
        <w:rPr>
          <w:b/>
          <w:sz w:val="22"/>
          <w:szCs w:val="22"/>
        </w:rPr>
      </w:pPr>
    </w:p>
    <w:p w:rsidR="00604E07" w:rsidRDefault="00604E07" w:rsidP="00604E07">
      <w:pPr>
        <w:jc w:val="both"/>
        <w:rPr>
          <w:sz w:val="22"/>
          <w:szCs w:val="22"/>
        </w:rPr>
      </w:pPr>
      <w:r w:rsidRPr="00604E07">
        <w:rPr>
          <w:sz w:val="22"/>
          <w:szCs w:val="22"/>
        </w:rPr>
        <w:t xml:space="preserve">Οι πόροι </w:t>
      </w:r>
      <w:r w:rsidR="009C01C5">
        <w:rPr>
          <w:sz w:val="22"/>
          <w:szCs w:val="22"/>
        </w:rPr>
        <w:t xml:space="preserve">που διατέθηκαν μέσω </w:t>
      </w:r>
      <w:r w:rsidRPr="00604E07">
        <w:rPr>
          <w:sz w:val="22"/>
          <w:szCs w:val="22"/>
        </w:rPr>
        <w:t>του ΕΣΠΑ 2007-2013</w:t>
      </w:r>
      <w:r w:rsidR="009D2719">
        <w:rPr>
          <w:sz w:val="22"/>
          <w:szCs w:val="22"/>
        </w:rPr>
        <w:t>,</w:t>
      </w:r>
      <w:r w:rsidRPr="00604E07">
        <w:rPr>
          <w:sz w:val="22"/>
          <w:szCs w:val="22"/>
        </w:rPr>
        <w:t xml:space="preserve"> σε όρους ενωσιακής συνδρομής ανέρχονται </w:t>
      </w:r>
      <w:r w:rsidR="009C01C5">
        <w:rPr>
          <w:sz w:val="22"/>
          <w:szCs w:val="22"/>
        </w:rPr>
        <w:t xml:space="preserve">συνολικά </w:t>
      </w:r>
      <w:r w:rsidRPr="00604E07">
        <w:rPr>
          <w:sz w:val="22"/>
          <w:szCs w:val="22"/>
        </w:rPr>
        <w:t>σε 24,3 δισ. ευρώ, εκ των οποίων:</w:t>
      </w:r>
    </w:p>
    <w:p w:rsidR="00604E07" w:rsidRPr="00604E07" w:rsidRDefault="00604E07" w:rsidP="00604E07">
      <w:pPr>
        <w:jc w:val="both"/>
        <w:rPr>
          <w:sz w:val="22"/>
          <w:szCs w:val="22"/>
        </w:rPr>
      </w:pPr>
    </w:p>
    <w:p w:rsidR="00604E07" w:rsidRPr="00604E07" w:rsidRDefault="00604E07" w:rsidP="00D57A6B">
      <w:pPr>
        <w:numPr>
          <w:ilvl w:val="0"/>
          <w:numId w:val="21"/>
        </w:numPr>
        <w:ind w:left="284" w:hanging="284"/>
        <w:jc w:val="both"/>
        <w:rPr>
          <w:sz w:val="22"/>
          <w:szCs w:val="22"/>
        </w:rPr>
      </w:pPr>
      <w:r w:rsidRPr="00604E07">
        <w:rPr>
          <w:sz w:val="22"/>
          <w:szCs w:val="22"/>
        </w:rPr>
        <w:t xml:space="preserve">20,4 δισ. ευρώ συγχρηματοδοτούνται από τα Διαρθρωτικά Ταμεία και το Ταμείο Συνοχής και </w:t>
      </w:r>
    </w:p>
    <w:p w:rsidR="00604E07" w:rsidRDefault="00604E07" w:rsidP="00D57A6B">
      <w:pPr>
        <w:numPr>
          <w:ilvl w:val="0"/>
          <w:numId w:val="21"/>
        </w:numPr>
        <w:ind w:left="284" w:hanging="284"/>
        <w:jc w:val="both"/>
        <w:rPr>
          <w:sz w:val="22"/>
          <w:szCs w:val="22"/>
        </w:rPr>
      </w:pPr>
      <w:r w:rsidRPr="00604E07">
        <w:rPr>
          <w:sz w:val="22"/>
          <w:szCs w:val="22"/>
        </w:rPr>
        <w:t xml:space="preserve">3,9 δισ. ευρώ από το Ευρωπαϊκό Γεωργικό Ταμείο Αγροτικής Ανάπτυξης (ΕΓΤΑΑ) και το Ευρωπαϊκό Ταμείο Αλιείας (ΕΤΑ). </w:t>
      </w:r>
    </w:p>
    <w:p w:rsidR="00604E07" w:rsidRPr="00604E07" w:rsidRDefault="00604E07" w:rsidP="00604E07">
      <w:pPr>
        <w:jc w:val="both"/>
        <w:rPr>
          <w:sz w:val="22"/>
          <w:szCs w:val="22"/>
        </w:rPr>
      </w:pPr>
    </w:p>
    <w:p w:rsidR="00604E07" w:rsidRPr="00604E07" w:rsidRDefault="00604E07" w:rsidP="00604E07">
      <w:pPr>
        <w:jc w:val="both"/>
        <w:rPr>
          <w:sz w:val="22"/>
          <w:szCs w:val="22"/>
        </w:rPr>
      </w:pPr>
      <w:r w:rsidRPr="00604E07">
        <w:rPr>
          <w:sz w:val="22"/>
          <w:szCs w:val="22"/>
        </w:rPr>
        <w:t xml:space="preserve">Με βάση </w:t>
      </w:r>
      <w:r w:rsidR="008E4D6F">
        <w:rPr>
          <w:sz w:val="22"/>
          <w:szCs w:val="22"/>
        </w:rPr>
        <w:t>τα τελευταία</w:t>
      </w:r>
      <w:r w:rsidRPr="00604E07">
        <w:rPr>
          <w:sz w:val="22"/>
          <w:szCs w:val="22"/>
        </w:rPr>
        <w:t xml:space="preserve"> στοιχεία του 2016, σε ό</w:t>
      </w:r>
      <w:r w:rsidR="009D2719">
        <w:rPr>
          <w:sz w:val="22"/>
          <w:szCs w:val="22"/>
        </w:rPr>
        <w:t>,</w:t>
      </w:r>
      <w:r w:rsidRPr="00604E07">
        <w:rPr>
          <w:sz w:val="22"/>
          <w:szCs w:val="22"/>
        </w:rPr>
        <w:t>τι αφορά τα προγράμματα ΕΣΠΑ 2007</w:t>
      </w:r>
      <w:r>
        <w:rPr>
          <w:sz w:val="22"/>
          <w:szCs w:val="22"/>
        </w:rPr>
        <w:t>-</w:t>
      </w:r>
      <w:r w:rsidRPr="00604E07">
        <w:rPr>
          <w:sz w:val="22"/>
          <w:szCs w:val="22"/>
        </w:rPr>
        <w:t>2013 που χρηματοδοτούνται από τα Διαρθρωτικά Ταμεία και το Ταμείο Συνοχής, η συγχρηματοδοτούμενη δημόσια δαπάνη των ενταγμένων έργων ανέρχεται σε 31,3 δισ. ευρώ, η αντίστοιχη των νομικών δεσμεύσεων σε 28,6 δισ. ευρώ και το σύνολο των δαπανών προς πιστοποίηση στην ΕΕ</w:t>
      </w:r>
      <w:r w:rsidR="00A97919">
        <w:rPr>
          <w:sz w:val="22"/>
          <w:szCs w:val="22"/>
        </w:rPr>
        <w:t xml:space="preserve"> σε</w:t>
      </w:r>
      <w:r w:rsidRPr="00604E07">
        <w:rPr>
          <w:sz w:val="22"/>
          <w:szCs w:val="22"/>
        </w:rPr>
        <w:t xml:space="preserve"> 22,7 δισ. ευρώ</w:t>
      </w:r>
      <w:r w:rsidR="009D2719">
        <w:rPr>
          <w:sz w:val="22"/>
          <w:szCs w:val="22"/>
        </w:rPr>
        <w:t>,</w:t>
      </w:r>
      <w:r w:rsidRPr="00604E07">
        <w:rPr>
          <w:sz w:val="22"/>
          <w:szCs w:val="22"/>
        </w:rPr>
        <w:t xml:space="preserve"> ποσό που αντιστοιχεί </w:t>
      </w:r>
      <w:r w:rsidRPr="00604E07">
        <w:rPr>
          <w:bCs/>
          <w:sz w:val="22"/>
          <w:szCs w:val="22"/>
        </w:rPr>
        <w:t>σε ποσοστό απορρόφησης 106,3%</w:t>
      </w:r>
      <w:r w:rsidRPr="00604E07">
        <w:rPr>
          <w:sz w:val="22"/>
          <w:szCs w:val="22"/>
        </w:rPr>
        <w:t>.</w:t>
      </w:r>
    </w:p>
    <w:p w:rsidR="00401E33" w:rsidRDefault="00401E33" w:rsidP="00604E07">
      <w:pPr>
        <w:jc w:val="both"/>
        <w:rPr>
          <w:bCs/>
          <w:sz w:val="22"/>
          <w:szCs w:val="22"/>
        </w:rPr>
      </w:pPr>
    </w:p>
    <w:p w:rsidR="00604E07" w:rsidRPr="00604E07" w:rsidRDefault="00604E07" w:rsidP="00604E07">
      <w:pPr>
        <w:jc w:val="both"/>
        <w:rPr>
          <w:bCs/>
          <w:sz w:val="22"/>
          <w:szCs w:val="22"/>
        </w:rPr>
      </w:pPr>
      <w:r w:rsidRPr="00604E07">
        <w:rPr>
          <w:bCs/>
          <w:sz w:val="22"/>
          <w:szCs w:val="22"/>
        </w:rPr>
        <w:t>Με δεδομένο ότι, τα Επιχειρησιακά Προγράμματα (ΕΠ) του ΕΣΠΑ 2007-2013 ολοκληρώθηκαν στο τέλος του 2015, μια από τις βασικές προτεραιότητες το</w:t>
      </w:r>
      <w:r w:rsidR="008E4D6F">
        <w:rPr>
          <w:bCs/>
          <w:sz w:val="22"/>
          <w:szCs w:val="22"/>
        </w:rPr>
        <w:t>υ</w:t>
      </w:r>
      <w:r w:rsidRPr="00604E07">
        <w:rPr>
          <w:bCs/>
          <w:sz w:val="22"/>
          <w:szCs w:val="22"/>
        </w:rPr>
        <w:t xml:space="preserve"> Υπουργείο</w:t>
      </w:r>
      <w:r w:rsidR="008E4D6F">
        <w:rPr>
          <w:bCs/>
          <w:sz w:val="22"/>
          <w:szCs w:val="22"/>
        </w:rPr>
        <w:t>υ</w:t>
      </w:r>
      <w:r w:rsidRPr="00604E07">
        <w:rPr>
          <w:bCs/>
          <w:sz w:val="22"/>
          <w:szCs w:val="22"/>
        </w:rPr>
        <w:t xml:space="preserve"> Οικονομίας και Ανάπτυξης αποτελεί το επιτυχές κλείσιμο του συνόλου των προγραμμάτων </w:t>
      </w:r>
      <w:r w:rsidR="00A97919">
        <w:rPr>
          <w:bCs/>
          <w:sz w:val="22"/>
          <w:szCs w:val="22"/>
        </w:rPr>
        <w:t>της περιόδου</w:t>
      </w:r>
      <w:r w:rsidRPr="00604E07">
        <w:rPr>
          <w:bCs/>
          <w:sz w:val="22"/>
          <w:szCs w:val="22"/>
        </w:rPr>
        <w:t xml:space="preserve">. Προς την κατεύθυνση αυτή αναλήφθηκαν πρωτοβουλίες και πραγματοποιήθηκαν συντονισμένες ενέργειες που περιγράφονται </w:t>
      </w:r>
      <w:r w:rsidR="00A97919">
        <w:rPr>
          <w:bCs/>
          <w:sz w:val="22"/>
          <w:szCs w:val="22"/>
        </w:rPr>
        <w:t>παρακάτω</w:t>
      </w:r>
      <w:r w:rsidRPr="00604E07">
        <w:rPr>
          <w:bCs/>
          <w:sz w:val="22"/>
          <w:szCs w:val="22"/>
        </w:rPr>
        <w:t>.</w:t>
      </w:r>
    </w:p>
    <w:p w:rsidR="00661E45" w:rsidRDefault="00661E45" w:rsidP="00267B5D">
      <w:pPr>
        <w:jc w:val="both"/>
        <w:rPr>
          <w:sz w:val="22"/>
          <w:szCs w:val="22"/>
        </w:rPr>
      </w:pPr>
    </w:p>
    <w:p w:rsidR="00604E07" w:rsidRPr="00604E07" w:rsidRDefault="00604E07" w:rsidP="00604E07">
      <w:pPr>
        <w:jc w:val="both"/>
        <w:rPr>
          <w:rFonts w:ascii="Arial Narrow" w:hAnsi="Arial Narrow"/>
          <w:b/>
          <w:i/>
          <w:sz w:val="22"/>
          <w:szCs w:val="22"/>
        </w:rPr>
      </w:pPr>
      <w:r>
        <w:rPr>
          <w:rFonts w:ascii="Arial Narrow" w:hAnsi="Arial Narrow"/>
          <w:b/>
          <w:i/>
          <w:sz w:val="22"/>
          <w:szCs w:val="22"/>
        </w:rPr>
        <w:t xml:space="preserve">Διαδικασία εξυγίανσης / </w:t>
      </w:r>
      <w:r w:rsidR="00B0661E">
        <w:rPr>
          <w:rFonts w:ascii="Arial Narrow" w:hAnsi="Arial Narrow"/>
          <w:b/>
          <w:i/>
          <w:sz w:val="22"/>
          <w:szCs w:val="22"/>
        </w:rPr>
        <w:t>Κλείσιμο Επιχειρησιακών Προγραμμάτων</w:t>
      </w:r>
    </w:p>
    <w:p w:rsidR="00604E07" w:rsidRDefault="00604E07" w:rsidP="00267B5D">
      <w:pPr>
        <w:jc w:val="both"/>
        <w:rPr>
          <w:sz w:val="22"/>
          <w:szCs w:val="22"/>
        </w:rPr>
      </w:pPr>
    </w:p>
    <w:p w:rsidR="00604E07" w:rsidRDefault="00604E07" w:rsidP="00604E07">
      <w:pPr>
        <w:jc w:val="both"/>
        <w:rPr>
          <w:sz w:val="22"/>
          <w:szCs w:val="22"/>
        </w:rPr>
      </w:pPr>
      <w:r w:rsidRPr="00604E07">
        <w:rPr>
          <w:sz w:val="22"/>
          <w:szCs w:val="22"/>
        </w:rPr>
        <w:t>Κύριος σκοπός της διαδικασίας εξυγίανσης ήταν να εξασφαλιστεί η αποτελεσματική διαχείριση και το ορθολογικό κλείσιμο κάθε ΕΠ με ελαχιστοποίηση του κινδύνου απώλειας πόρων κοινοτικής συνδρομής και της επιβάρυνσης των εθνικών πόρων.</w:t>
      </w:r>
    </w:p>
    <w:p w:rsidR="00604E07" w:rsidRPr="00604E07" w:rsidRDefault="00604E07" w:rsidP="00604E07">
      <w:pPr>
        <w:jc w:val="both"/>
        <w:rPr>
          <w:sz w:val="22"/>
          <w:szCs w:val="22"/>
        </w:rPr>
      </w:pPr>
      <w:r w:rsidRPr="00604E07">
        <w:rPr>
          <w:sz w:val="22"/>
          <w:szCs w:val="22"/>
        </w:rPr>
        <w:t xml:space="preserve"> </w:t>
      </w:r>
    </w:p>
    <w:p w:rsidR="00604E07" w:rsidRDefault="00604E07" w:rsidP="00604E07">
      <w:pPr>
        <w:jc w:val="both"/>
        <w:rPr>
          <w:sz w:val="22"/>
          <w:szCs w:val="22"/>
        </w:rPr>
      </w:pPr>
      <w:r w:rsidRPr="00604E07">
        <w:rPr>
          <w:sz w:val="22"/>
          <w:szCs w:val="22"/>
        </w:rPr>
        <w:t>Ταυτόχρονα, κοινό στόχο αποτελεί και η δημιουργία των κατάλληλων συνθηκών για την ενεργοποίηση των ΕΠ της περιόδου 2014-2020 με ενέργειες προγραμματ</w:t>
      </w:r>
      <w:r w:rsidR="00C7094C">
        <w:rPr>
          <w:sz w:val="22"/>
          <w:szCs w:val="22"/>
        </w:rPr>
        <w:t>ισμού και ένταξης ώριμων έργων.</w:t>
      </w:r>
    </w:p>
    <w:p w:rsidR="00C7094C" w:rsidRPr="00604E07" w:rsidRDefault="00C7094C" w:rsidP="00604E07">
      <w:pPr>
        <w:jc w:val="both"/>
        <w:rPr>
          <w:sz w:val="22"/>
          <w:szCs w:val="22"/>
        </w:rPr>
      </w:pPr>
    </w:p>
    <w:p w:rsidR="00604E07" w:rsidRDefault="00604E07" w:rsidP="00604E07">
      <w:pPr>
        <w:jc w:val="both"/>
        <w:rPr>
          <w:sz w:val="22"/>
          <w:szCs w:val="22"/>
        </w:rPr>
      </w:pPr>
      <w:r w:rsidRPr="00604E07">
        <w:rPr>
          <w:sz w:val="22"/>
          <w:szCs w:val="22"/>
        </w:rPr>
        <w:t>Στο πλαίσιο αυτό, τα έτη 2014</w:t>
      </w:r>
      <w:r w:rsidR="00C7094C">
        <w:rPr>
          <w:sz w:val="22"/>
          <w:szCs w:val="22"/>
        </w:rPr>
        <w:t>-</w:t>
      </w:r>
      <w:r w:rsidRPr="00604E07">
        <w:rPr>
          <w:sz w:val="22"/>
          <w:szCs w:val="22"/>
        </w:rPr>
        <w:t>2015 εντατικοποιήθηκε η διαδικασία εξυγίανσης των ΕΠ του ΕΣΠΑ 2007-2013 με την εφαρμογή ενεργειών εξυγίανσης, οι οποίες αποτυπώθηκαν στο σχέδιο εξυγίανσης κάθε ΕΠ. Η διαδικασία εξυγίανσης των ΕΠ περιελάβανε:</w:t>
      </w:r>
    </w:p>
    <w:p w:rsidR="00C7094C" w:rsidRPr="00604E07" w:rsidRDefault="00C7094C" w:rsidP="00604E07">
      <w:pPr>
        <w:jc w:val="both"/>
        <w:rPr>
          <w:sz w:val="22"/>
          <w:szCs w:val="22"/>
        </w:rPr>
      </w:pPr>
    </w:p>
    <w:p w:rsidR="00604E07" w:rsidRPr="00C7094C" w:rsidRDefault="00604E07" w:rsidP="00D57A6B">
      <w:pPr>
        <w:numPr>
          <w:ilvl w:val="0"/>
          <w:numId w:val="21"/>
        </w:numPr>
        <w:ind w:left="284" w:hanging="284"/>
        <w:jc w:val="both"/>
        <w:rPr>
          <w:sz w:val="22"/>
          <w:szCs w:val="22"/>
        </w:rPr>
      </w:pPr>
      <w:r w:rsidRPr="00C7094C">
        <w:rPr>
          <w:sz w:val="22"/>
          <w:szCs w:val="22"/>
        </w:rPr>
        <w:t xml:space="preserve">απεντάξεις έργων, </w:t>
      </w:r>
    </w:p>
    <w:p w:rsidR="00604E07" w:rsidRPr="00C7094C" w:rsidRDefault="00604E07" w:rsidP="00D57A6B">
      <w:pPr>
        <w:numPr>
          <w:ilvl w:val="0"/>
          <w:numId w:val="21"/>
        </w:numPr>
        <w:ind w:left="284" w:hanging="284"/>
        <w:jc w:val="both"/>
        <w:rPr>
          <w:sz w:val="22"/>
          <w:szCs w:val="22"/>
        </w:rPr>
      </w:pPr>
      <w:r w:rsidRPr="00C7094C">
        <w:rPr>
          <w:sz w:val="22"/>
          <w:szCs w:val="22"/>
        </w:rPr>
        <w:t>μεταφορά έργων σε άλλα ΕΠ της τρέχουσας περιόδου ή της επόμενης περιόδου και</w:t>
      </w:r>
    </w:p>
    <w:p w:rsidR="00604E07" w:rsidRPr="00C7094C" w:rsidRDefault="00604E07" w:rsidP="00D57A6B">
      <w:pPr>
        <w:numPr>
          <w:ilvl w:val="0"/>
          <w:numId w:val="21"/>
        </w:numPr>
        <w:ind w:left="284" w:hanging="284"/>
        <w:jc w:val="both"/>
        <w:rPr>
          <w:sz w:val="22"/>
          <w:szCs w:val="22"/>
        </w:rPr>
      </w:pPr>
      <w:r w:rsidRPr="00C7094C">
        <w:rPr>
          <w:sz w:val="22"/>
          <w:szCs w:val="22"/>
        </w:rPr>
        <w:t>επιμερισμό του φυσικού και του οικονομικού αντικειμένου των έργων μεταξύ των 2 προγραμματικών περιόδων (τμηματοποιημένα έργα).</w:t>
      </w:r>
    </w:p>
    <w:p w:rsidR="00C7094C" w:rsidRPr="00604E07" w:rsidRDefault="00C7094C" w:rsidP="00604E07">
      <w:pPr>
        <w:jc w:val="both"/>
        <w:rPr>
          <w:sz w:val="22"/>
          <w:szCs w:val="22"/>
        </w:rPr>
      </w:pPr>
    </w:p>
    <w:p w:rsidR="00604E07" w:rsidRDefault="00604E07" w:rsidP="00604E07">
      <w:pPr>
        <w:jc w:val="both"/>
        <w:rPr>
          <w:sz w:val="22"/>
          <w:szCs w:val="22"/>
        </w:rPr>
      </w:pPr>
      <w:r w:rsidRPr="00604E07">
        <w:rPr>
          <w:sz w:val="22"/>
          <w:szCs w:val="22"/>
        </w:rPr>
        <w:t>Με τη λήξη της επιλεξιμότητας των δαπανών του ΕΣΠΑ 2007-2013 στις 31/12/2015, η διαδικασία εξυγίανσης μετεξελίχθηκε σε διαδικασία κλεισίματος των ΕΠ, ενσωματώνοντας επιπλέον στοιχεία σχετικά με τον βαθμό ολοκλήρωσης των πράξεων</w:t>
      </w:r>
      <w:r w:rsidR="00B0661E">
        <w:rPr>
          <w:sz w:val="22"/>
          <w:szCs w:val="22"/>
        </w:rPr>
        <w:t>,</w:t>
      </w:r>
      <w:r w:rsidRPr="00604E07">
        <w:rPr>
          <w:sz w:val="22"/>
          <w:szCs w:val="22"/>
        </w:rPr>
        <w:t xml:space="preserve"> ώστε να αποτυπωθεί η ρεαλιστική εικόνα υλοποίησης των ΕΠ. Η κατηγοριοποίηση αυτή οδήγησε στην καταγραφή των έργων που θα συμβάλουν στο «κλείσιμο» κάθε ΕΠ, καθώς και στην επεξεργασία σεναρίων κλεισίματος με διαφορετικούς βαθμούς επικινδυνότητας, αναδεικνύοντας τα Προγράμματα για τα οποία απαιτείται η ανάληψη πρόσθετων ενεργειών.</w:t>
      </w:r>
    </w:p>
    <w:p w:rsidR="00C7094C" w:rsidRPr="00604E07" w:rsidRDefault="00C7094C" w:rsidP="00604E07">
      <w:pPr>
        <w:jc w:val="both"/>
        <w:rPr>
          <w:sz w:val="22"/>
          <w:szCs w:val="22"/>
        </w:rPr>
      </w:pPr>
    </w:p>
    <w:p w:rsidR="00604E07" w:rsidRPr="00604E07" w:rsidRDefault="00604E07" w:rsidP="00604E07">
      <w:pPr>
        <w:jc w:val="both"/>
        <w:rPr>
          <w:sz w:val="22"/>
          <w:szCs w:val="22"/>
        </w:rPr>
      </w:pPr>
      <w:r w:rsidRPr="00604E07">
        <w:rPr>
          <w:sz w:val="22"/>
          <w:szCs w:val="22"/>
        </w:rPr>
        <w:t>Για την προετοιμασία και το συντονισμό των ανωτέρω διαδικασιών, η Εθνική Αρχή Συντονισμού εξέδωσε σειρά οδηγιών σχετικά με τη διαχείριση των έργων του ΕΣΠΑ 2007-2013, την εφαρμογή και παρακολ</w:t>
      </w:r>
      <w:r w:rsidR="00A97919">
        <w:rPr>
          <w:sz w:val="22"/>
          <w:szCs w:val="22"/>
        </w:rPr>
        <w:t>ούθηση των ενεργειών εξυγίανσης και</w:t>
      </w:r>
      <w:r w:rsidRPr="00604E07">
        <w:rPr>
          <w:sz w:val="22"/>
          <w:szCs w:val="22"/>
        </w:rPr>
        <w:t xml:space="preserve"> τις διαδικασίες κλεισίματος των ΕΠ.</w:t>
      </w:r>
    </w:p>
    <w:p w:rsidR="00B0661E" w:rsidRDefault="00B0661E" w:rsidP="00267B5D">
      <w:pPr>
        <w:jc w:val="both"/>
        <w:rPr>
          <w:sz w:val="22"/>
          <w:szCs w:val="22"/>
        </w:rPr>
      </w:pPr>
    </w:p>
    <w:p w:rsidR="00BE73E6" w:rsidRPr="00604E07" w:rsidRDefault="00BE73E6" w:rsidP="00BE73E6">
      <w:pPr>
        <w:jc w:val="both"/>
        <w:rPr>
          <w:rFonts w:ascii="Arial Narrow" w:hAnsi="Arial Narrow"/>
          <w:b/>
          <w:i/>
          <w:sz w:val="22"/>
          <w:szCs w:val="22"/>
        </w:rPr>
      </w:pPr>
      <w:r>
        <w:rPr>
          <w:rFonts w:ascii="Arial Narrow" w:hAnsi="Arial Narrow"/>
          <w:b/>
          <w:i/>
          <w:sz w:val="22"/>
          <w:szCs w:val="22"/>
        </w:rPr>
        <w:t>Μεγάλα έργα ΕΣΠΑ 2007-2013</w:t>
      </w:r>
    </w:p>
    <w:p w:rsidR="00661E45" w:rsidRDefault="00661E45" w:rsidP="00267B5D">
      <w:pPr>
        <w:jc w:val="both"/>
        <w:rPr>
          <w:sz w:val="22"/>
          <w:szCs w:val="22"/>
        </w:rPr>
      </w:pPr>
    </w:p>
    <w:p w:rsidR="00BE73E6" w:rsidRDefault="00BE73E6" w:rsidP="00BE73E6">
      <w:pPr>
        <w:jc w:val="both"/>
        <w:rPr>
          <w:sz w:val="22"/>
          <w:szCs w:val="22"/>
        </w:rPr>
      </w:pPr>
      <w:r w:rsidRPr="00BE73E6">
        <w:rPr>
          <w:sz w:val="22"/>
          <w:szCs w:val="22"/>
        </w:rPr>
        <w:t>Εξακολουθεί να υλοποιείται επιτυχώς η ειδική διαδικασία για την έγκριση και παρακολούθηση των μεγάλων έργων ΕΣΠΑ. Η παρούσα – ούτως ή άλλως δυναμική – κατάσταση των μεγάλων έργων ΕΣΠΑ 2007-2013 έχει ως εξής:</w:t>
      </w:r>
    </w:p>
    <w:p w:rsidR="00BE73E6" w:rsidRPr="00BE73E6" w:rsidRDefault="00BE73E6" w:rsidP="00BE73E6">
      <w:pPr>
        <w:jc w:val="both"/>
        <w:rPr>
          <w:sz w:val="22"/>
          <w:szCs w:val="22"/>
        </w:rPr>
      </w:pPr>
    </w:p>
    <w:p w:rsidR="00BE73E6" w:rsidRPr="00BE73E6" w:rsidRDefault="00B5372D" w:rsidP="00D57A6B">
      <w:pPr>
        <w:numPr>
          <w:ilvl w:val="0"/>
          <w:numId w:val="21"/>
        </w:numPr>
        <w:ind w:left="284" w:hanging="284"/>
        <w:jc w:val="both"/>
        <w:rPr>
          <w:sz w:val="22"/>
          <w:szCs w:val="22"/>
        </w:rPr>
      </w:pPr>
      <w:r>
        <w:rPr>
          <w:sz w:val="22"/>
          <w:szCs w:val="22"/>
        </w:rPr>
        <w:t>μέχρι 31/12/</w:t>
      </w:r>
      <w:r w:rsidRPr="00BE73E6">
        <w:rPr>
          <w:sz w:val="22"/>
          <w:szCs w:val="22"/>
        </w:rPr>
        <w:t>2013</w:t>
      </w:r>
      <w:r>
        <w:rPr>
          <w:sz w:val="22"/>
          <w:szCs w:val="22"/>
        </w:rPr>
        <w:t xml:space="preserve"> </w:t>
      </w:r>
      <w:r w:rsidRPr="00BE73E6">
        <w:rPr>
          <w:sz w:val="22"/>
          <w:szCs w:val="22"/>
        </w:rPr>
        <w:t>είχαν υποβληθεί</w:t>
      </w:r>
      <w:r>
        <w:rPr>
          <w:sz w:val="22"/>
          <w:szCs w:val="22"/>
        </w:rPr>
        <w:t xml:space="preserve"> </w:t>
      </w:r>
      <w:r w:rsidR="00BE73E6" w:rsidRPr="00BE73E6">
        <w:rPr>
          <w:sz w:val="22"/>
          <w:szCs w:val="22"/>
        </w:rPr>
        <w:t xml:space="preserve">64 </w:t>
      </w:r>
      <w:r w:rsidR="008E4D6F">
        <w:rPr>
          <w:sz w:val="22"/>
          <w:szCs w:val="22"/>
        </w:rPr>
        <w:t>φάκελοι μεγάλου έργου,</w:t>
      </w:r>
      <w:r w:rsidR="00BE73E6" w:rsidRPr="00BE73E6">
        <w:rPr>
          <w:sz w:val="22"/>
          <w:szCs w:val="22"/>
        </w:rPr>
        <w:t xml:space="preserve"> με συνολικό κόστος 11,9 δισ. ευρώ (επιλέξιμο 7,9 δισ. ευρώ).</w:t>
      </w:r>
    </w:p>
    <w:p w:rsidR="00AB514C" w:rsidRPr="00BE73E6" w:rsidRDefault="00AB514C" w:rsidP="00D57A6B">
      <w:pPr>
        <w:numPr>
          <w:ilvl w:val="0"/>
          <w:numId w:val="21"/>
        </w:numPr>
        <w:ind w:left="284" w:hanging="284"/>
        <w:jc w:val="both"/>
        <w:rPr>
          <w:sz w:val="22"/>
          <w:szCs w:val="22"/>
        </w:rPr>
      </w:pPr>
      <w:r w:rsidRPr="00BE73E6">
        <w:rPr>
          <w:sz w:val="22"/>
          <w:szCs w:val="22"/>
        </w:rPr>
        <w:t>80 φάκελοι μεγάλου έργου (αρχικής και τροποποιητικής υποβολής) έχουν Εγκριτική Απόφαση Επιτρόπου.</w:t>
      </w:r>
    </w:p>
    <w:p w:rsidR="00BE73E6" w:rsidRPr="00BE73E6" w:rsidRDefault="00BE73E6" w:rsidP="00D57A6B">
      <w:pPr>
        <w:numPr>
          <w:ilvl w:val="0"/>
          <w:numId w:val="21"/>
        </w:numPr>
        <w:ind w:left="284" w:hanging="284"/>
        <w:jc w:val="both"/>
        <w:rPr>
          <w:sz w:val="22"/>
          <w:szCs w:val="22"/>
        </w:rPr>
      </w:pPr>
      <w:r w:rsidRPr="00BE73E6">
        <w:rPr>
          <w:sz w:val="22"/>
          <w:szCs w:val="22"/>
        </w:rPr>
        <w:t xml:space="preserve">16 τροποποιητικοί φάκελοι μεγάλου έργου είναι ενεργοί σε </w:t>
      </w:r>
      <w:r w:rsidR="00A97919">
        <w:rPr>
          <w:sz w:val="22"/>
          <w:szCs w:val="22"/>
        </w:rPr>
        <w:t xml:space="preserve">στάδιο </w:t>
      </w:r>
      <w:r w:rsidRPr="00BE73E6">
        <w:rPr>
          <w:sz w:val="22"/>
          <w:szCs w:val="22"/>
        </w:rPr>
        <w:t>διαβούλευση</w:t>
      </w:r>
      <w:r w:rsidR="00A97919">
        <w:rPr>
          <w:sz w:val="22"/>
          <w:szCs w:val="22"/>
        </w:rPr>
        <w:t>ς</w:t>
      </w:r>
      <w:r w:rsidRPr="00BE73E6">
        <w:rPr>
          <w:sz w:val="22"/>
          <w:szCs w:val="22"/>
        </w:rPr>
        <w:t xml:space="preserve"> με την ΕΕ, από τους οποίους, οι 10 είναι σε εκκρεμότητα για ενέργεια από την ΕΕ και οι λοιποί 6 σε εκκρεμότητα για ενέργεια από τις αρμόδιες </w:t>
      </w:r>
      <w:r w:rsidR="00B0661E">
        <w:rPr>
          <w:sz w:val="22"/>
          <w:szCs w:val="22"/>
        </w:rPr>
        <w:t>Ειδικές Υπηρεσίες Διαχείρισης (</w:t>
      </w:r>
      <w:r w:rsidRPr="00BE73E6">
        <w:rPr>
          <w:sz w:val="22"/>
          <w:szCs w:val="22"/>
        </w:rPr>
        <w:t>ΕΥΔ</w:t>
      </w:r>
      <w:r w:rsidR="00B0661E">
        <w:rPr>
          <w:sz w:val="22"/>
          <w:szCs w:val="22"/>
        </w:rPr>
        <w:t>)</w:t>
      </w:r>
      <w:r w:rsidRPr="00BE73E6">
        <w:rPr>
          <w:sz w:val="22"/>
          <w:szCs w:val="22"/>
        </w:rPr>
        <w:t>.</w:t>
      </w:r>
    </w:p>
    <w:p w:rsidR="00BE73E6" w:rsidRDefault="00BE73E6" w:rsidP="00267B5D">
      <w:pPr>
        <w:jc w:val="both"/>
        <w:rPr>
          <w:sz w:val="22"/>
          <w:szCs w:val="22"/>
        </w:rPr>
      </w:pPr>
    </w:p>
    <w:p w:rsidR="00BE73E6" w:rsidRDefault="00BE73E6" w:rsidP="00BE73E6">
      <w:pPr>
        <w:jc w:val="both"/>
        <w:rPr>
          <w:rFonts w:ascii="Arial Narrow" w:hAnsi="Arial Narrow"/>
          <w:b/>
          <w:sz w:val="22"/>
        </w:rPr>
      </w:pPr>
      <w:r w:rsidRPr="00604E07">
        <w:rPr>
          <w:rFonts w:ascii="Arial Narrow" w:hAnsi="Arial Narrow"/>
          <w:b/>
          <w:sz w:val="22"/>
        </w:rPr>
        <w:t>ΕΣΠΑ 20</w:t>
      </w:r>
      <w:r>
        <w:rPr>
          <w:rFonts w:ascii="Arial Narrow" w:hAnsi="Arial Narrow"/>
          <w:b/>
          <w:sz w:val="22"/>
        </w:rPr>
        <w:t>14</w:t>
      </w:r>
      <w:r w:rsidRPr="00604E07">
        <w:rPr>
          <w:rFonts w:ascii="Arial Narrow" w:hAnsi="Arial Narrow"/>
          <w:b/>
          <w:sz w:val="22"/>
        </w:rPr>
        <w:t>-20</w:t>
      </w:r>
      <w:r>
        <w:rPr>
          <w:rFonts w:ascii="Arial Narrow" w:hAnsi="Arial Narrow"/>
          <w:b/>
          <w:sz w:val="22"/>
        </w:rPr>
        <w:t>20 / Έναρξη υλοποίησης και επιτάχυνση</w:t>
      </w:r>
    </w:p>
    <w:p w:rsidR="00BE73E6" w:rsidRPr="00604E07" w:rsidRDefault="00BE73E6" w:rsidP="00BE73E6">
      <w:pPr>
        <w:jc w:val="both"/>
        <w:rPr>
          <w:rFonts w:ascii="Arial Narrow" w:hAnsi="Arial Narrow"/>
          <w:b/>
          <w:sz w:val="22"/>
        </w:rPr>
      </w:pPr>
    </w:p>
    <w:p w:rsidR="00BE73E6" w:rsidRPr="00BE73E6" w:rsidRDefault="00BE73E6" w:rsidP="00BE73E6">
      <w:pPr>
        <w:jc w:val="both"/>
        <w:rPr>
          <w:sz w:val="22"/>
          <w:szCs w:val="22"/>
        </w:rPr>
      </w:pPr>
      <w:r w:rsidRPr="00BE73E6">
        <w:rPr>
          <w:sz w:val="22"/>
          <w:szCs w:val="22"/>
        </w:rPr>
        <w:t>Η Ελλάδα κατάφερε να εξασφαλίσει ένα πολύ σημαντικό συν</w:t>
      </w:r>
      <w:r w:rsidR="008E4D6F">
        <w:rPr>
          <w:sz w:val="22"/>
          <w:szCs w:val="22"/>
        </w:rPr>
        <w:t>ολικό προϋπολογισμό ύψους 19,9</w:t>
      </w:r>
      <w:r w:rsidRPr="00BE73E6">
        <w:rPr>
          <w:sz w:val="22"/>
          <w:szCs w:val="22"/>
        </w:rPr>
        <w:t xml:space="preserve"> δισ. ευρώ περίπου (σε όρους ενωσιακής συνδρομής και τρέχουσες τιμές) για την περίοδο 2014-2020. Το Εταιρικό Σύμφωνο για το Πλαίσιο Ανάπτυξης (ΕΣΠΑ) 2014-2020 εγκρίθηκε τον Μάιο του 2014 και αναθεωρήθηκε τον Σεπτέμβριο του ίδιου χρόνου για να περιλάβει και τον προϋπολογισμό του Ευρωπαϊκού Ταμείου Θάλασσας και Αλιείας. Επιπλέον εκτιμάται ότι, από την ενδιάμεση Αναθεώρηση του Πολυετούς Δημοσιονομικού Πλαισίου 2014-2020 που συμφωνήθηκε να πραγματοποιηθεί το 2016 με στοιχεία ΑΕΠ των ετών 2011-2014, η χώρα </w:t>
      </w:r>
      <w:r w:rsidR="00AB514C">
        <w:rPr>
          <w:sz w:val="22"/>
          <w:szCs w:val="22"/>
        </w:rPr>
        <w:t xml:space="preserve">θα </w:t>
      </w:r>
      <w:r w:rsidRPr="00BE73E6">
        <w:rPr>
          <w:sz w:val="22"/>
          <w:szCs w:val="22"/>
        </w:rPr>
        <w:t>ωφεληθεί με επιπλέον πόρους ύψους 1 δισ. ευρώ. Η απόφαση αυτή θα οδηγήσει στη 2</w:t>
      </w:r>
      <w:r w:rsidRPr="00BE73E6">
        <w:rPr>
          <w:sz w:val="22"/>
          <w:szCs w:val="22"/>
          <w:vertAlign w:val="superscript"/>
        </w:rPr>
        <w:t>η</w:t>
      </w:r>
      <w:r w:rsidRPr="00BE73E6">
        <w:rPr>
          <w:sz w:val="22"/>
          <w:szCs w:val="22"/>
        </w:rPr>
        <w:t xml:space="preserve"> αναθεώρηση του ΕΣΠΑ 2014</w:t>
      </w:r>
      <w:r w:rsidR="00BD1501">
        <w:rPr>
          <w:sz w:val="22"/>
          <w:szCs w:val="22"/>
        </w:rPr>
        <w:t>-</w:t>
      </w:r>
      <w:r w:rsidRPr="00BE73E6">
        <w:rPr>
          <w:sz w:val="22"/>
          <w:szCs w:val="22"/>
        </w:rPr>
        <w:t>2020 και των Προγραμμάτων του εντός του 2017.</w:t>
      </w:r>
    </w:p>
    <w:p w:rsidR="00BE73E6" w:rsidRPr="00BE73E6" w:rsidRDefault="00BE73E6" w:rsidP="00BE73E6">
      <w:pPr>
        <w:jc w:val="both"/>
        <w:rPr>
          <w:sz w:val="22"/>
          <w:szCs w:val="22"/>
        </w:rPr>
      </w:pPr>
    </w:p>
    <w:p w:rsidR="00BE73E6" w:rsidRPr="00BE73E6" w:rsidRDefault="00BE73E6" w:rsidP="00BE73E6">
      <w:pPr>
        <w:jc w:val="both"/>
        <w:rPr>
          <w:rFonts w:ascii="Arial Narrow" w:hAnsi="Arial Narrow"/>
          <w:b/>
          <w:i/>
          <w:sz w:val="22"/>
          <w:szCs w:val="22"/>
        </w:rPr>
      </w:pPr>
      <w:r w:rsidRPr="00BE73E6">
        <w:rPr>
          <w:rFonts w:ascii="Arial Narrow" w:hAnsi="Arial Narrow"/>
          <w:b/>
          <w:i/>
          <w:sz w:val="22"/>
          <w:szCs w:val="22"/>
        </w:rPr>
        <w:t>Πρόοδος υλοποίησης σε μεγέθη</w:t>
      </w:r>
    </w:p>
    <w:p w:rsidR="00BE73E6" w:rsidRDefault="00BE73E6" w:rsidP="00BE73E6">
      <w:pPr>
        <w:jc w:val="both"/>
        <w:rPr>
          <w:sz w:val="22"/>
          <w:szCs w:val="22"/>
        </w:rPr>
      </w:pPr>
    </w:p>
    <w:p w:rsidR="00BE73E6" w:rsidRPr="00BE73E6" w:rsidRDefault="008E4D6F" w:rsidP="00BE73E6">
      <w:pPr>
        <w:jc w:val="both"/>
        <w:rPr>
          <w:sz w:val="22"/>
          <w:szCs w:val="22"/>
        </w:rPr>
      </w:pPr>
      <w:r>
        <w:rPr>
          <w:sz w:val="22"/>
          <w:szCs w:val="22"/>
        </w:rPr>
        <w:t>Το</w:t>
      </w:r>
      <w:r w:rsidR="00AB514C">
        <w:rPr>
          <w:sz w:val="22"/>
          <w:szCs w:val="22"/>
        </w:rPr>
        <w:t xml:space="preserve"> 2015</w:t>
      </w:r>
      <w:r w:rsidR="00BE73E6" w:rsidRPr="00BE73E6">
        <w:rPr>
          <w:sz w:val="22"/>
          <w:szCs w:val="22"/>
        </w:rPr>
        <w:t xml:space="preserve"> η Ελλάδα ενεργοποίησε τα ΕΠ του ΕΣΠΑ 2014-2020 πριν από κάθε άλλη χώρα της ΕΕ και μέχρι το τέλος του 2016 αναμένεται αυτά να έχουν ενεργοποιηθεί </w:t>
      </w:r>
      <w:r w:rsidR="00AB514C">
        <w:rPr>
          <w:sz w:val="22"/>
          <w:szCs w:val="22"/>
        </w:rPr>
        <w:t>σε ποσοστό 50%. Τα δύο αυτά έτη</w:t>
      </w:r>
      <w:r w:rsidR="00BE73E6" w:rsidRPr="00BE73E6">
        <w:rPr>
          <w:sz w:val="22"/>
          <w:szCs w:val="22"/>
        </w:rPr>
        <w:t xml:space="preserve"> δόθηκε έμφαση στην επιτάχυνση της εξειδίκευσης και ενεργοποίησης όλων των ΕΠ με στόχο την ένταξη νέων, ώριμων έργων</w:t>
      </w:r>
      <w:r w:rsidR="00AB514C">
        <w:rPr>
          <w:sz w:val="22"/>
          <w:szCs w:val="22"/>
        </w:rPr>
        <w:t>,</w:t>
      </w:r>
      <w:r w:rsidR="00BE73E6" w:rsidRPr="00BE73E6">
        <w:rPr>
          <w:sz w:val="22"/>
          <w:szCs w:val="22"/>
        </w:rPr>
        <w:t xml:space="preserve"> λαμβάνοντας υπόψη τις απαιτούμενες ενέργειες για την εκπλήρωση των εκ των προτέρων αιρεσιμοτήτων ή/και τις τυχόν σχετικές «αυτοδεσμεύσεις». </w:t>
      </w:r>
    </w:p>
    <w:p w:rsidR="006B37E3" w:rsidRDefault="006B37E3" w:rsidP="00BE73E6">
      <w:pPr>
        <w:jc w:val="both"/>
        <w:rPr>
          <w:sz w:val="22"/>
          <w:szCs w:val="22"/>
        </w:rPr>
      </w:pPr>
    </w:p>
    <w:p w:rsidR="00BE73E6" w:rsidRDefault="00BE73E6" w:rsidP="00BE73E6">
      <w:pPr>
        <w:jc w:val="both"/>
        <w:rPr>
          <w:sz w:val="22"/>
          <w:szCs w:val="22"/>
        </w:rPr>
      </w:pPr>
      <w:r w:rsidRPr="00BE73E6">
        <w:rPr>
          <w:sz w:val="22"/>
          <w:szCs w:val="22"/>
        </w:rPr>
        <w:t>Ειδικότερα, με βάση πρόσφατα στοιχεία υλοποίησης:</w:t>
      </w:r>
    </w:p>
    <w:p w:rsidR="006B37E3" w:rsidRPr="00BE73E6" w:rsidRDefault="006B37E3" w:rsidP="00BE73E6">
      <w:pPr>
        <w:jc w:val="both"/>
        <w:rPr>
          <w:sz w:val="22"/>
          <w:szCs w:val="22"/>
        </w:rPr>
      </w:pPr>
    </w:p>
    <w:p w:rsidR="00BE73E6" w:rsidRPr="00A97D46" w:rsidRDefault="00BE73E6" w:rsidP="00D57A6B">
      <w:pPr>
        <w:numPr>
          <w:ilvl w:val="0"/>
          <w:numId w:val="21"/>
        </w:numPr>
        <w:ind w:left="284" w:hanging="284"/>
        <w:jc w:val="both"/>
        <w:rPr>
          <w:sz w:val="22"/>
          <w:szCs w:val="22"/>
        </w:rPr>
      </w:pPr>
      <w:r w:rsidRPr="00A97D46">
        <w:rPr>
          <w:sz w:val="22"/>
          <w:szCs w:val="22"/>
        </w:rPr>
        <w:t>Για το σύνολο των ΕΠ έχουν δημοσιευθεί προσκλήσεις ύψους 8,3 δισ. ευρώ. Οι δράσεις που έχουν ενεργοποιηθεί είναι ύψους 5,6 δισ. ευρώ στα τομεακά ΕΠ, 2,5 δισ. ευρώ στα περιφερειακά και 176 εκατ. ευρώ στα προγράμματα Ευρωπαϊκής Εδαφικής Συνεργασίας.</w:t>
      </w:r>
    </w:p>
    <w:p w:rsidR="00BE73E6" w:rsidRPr="00A97D46" w:rsidRDefault="00BE73E6" w:rsidP="00D57A6B">
      <w:pPr>
        <w:numPr>
          <w:ilvl w:val="0"/>
          <w:numId w:val="21"/>
        </w:numPr>
        <w:ind w:left="284" w:hanging="284"/>
        <w:jc w:val="both"/>
        <w:rPr>
          <w:sz w:val="22"/>
          <w:szCs w:val="22"/>
        </w:rPr>
      </w:pPr>
      <w:r w:rsidRPr="00A97D46">
        <w:rPr>
          <w:sz w:val="22"/>
          <w:szCs w:val="22"/>
        </w:rPr>
        <w:t>Η συγχρηματοδοτούμενη δημόσια δαπάνη των ενταγμένων έργων για το σύνολο του ΕΣΠΑ ανέρχεται στα 3,3 δισ. ευρώ</w:t>
      </w:r>
      <w:r w:rsidR="00AB514C">
        <w:rPr>
          <w:sz w:val="22"/>
          <w:szCs w:val="22"/>
        </w:rPr>
        <w:t>,</w:t>
      </w:r>
      <w:r w:rsidRPr="00A97D46">
        <w:rPr>
          <w:sz w:val="22"/>
          <w:szCs w:val="22"/>
        </w:rPr>
        <w:t xml:space="preserve"> εκ των οποίων 1,9 δισ. ευρώ αφορούν τα τομεακά ΕΠ και 1,4 δισ. ευρώ τα περιφερειακά ΕΠ.</w:t>
      </w:r>
    </w:p>
    <w:p w:rsidR="00BE73E6" w:rsidRPr="00A97D46" w:rsidRDefault="00BE73E6" w:rsidP="00D57A6B">
      <w:pPr>
        <w:numPr>
          <w:ilvl w:val="0"/>
          <w:numId w:val="21"/>
        </w:numPr>
        <w:ind w:left="284" w:hanging="284"/>
        <w:jc w:val="both"/>
        <w:rPr>
          <w:sz w:val="22"/>
          <w:szCs w:val="22"/>
        </w:rPr>
      </w:pPr>
      <w:r w:rsidRPr="00A97D46">
        <w:rPr>
          <w:sz w:val="22"/>
          <w:szCs w:val="22"/>
        </w:rPr>
        <w:t>Η συγχρηματοδοτούμενη δημόσια δαπάνη των νομικών δεσμεύσεων για το σύνολο του ΕΣΠΑ ανέρχεται στα 1,7 δισ. ευρώ, εκ των οποίων 1,2 δισ. ευρώ αφορούν τα τομεακά ΕΠ και 538 εκατ. ευρώ τα περιφερειακά ΕΠ.</w:t>
      </w:r>
    </w:p>
    <w:p w:rsidR="000C625F" w:rsidRPr="00BE73E6" w:rsidRDefault="000C625F" w:rsidP="00BE73E6">
      <w:pPr>
        <w:jc w:val="both"/>
        <w:rPr>
          <w:b/>
          <w:sz w:val="22"/>
          <w:szCs w:val="22"/>
        </w:rPr>
      </w:pPr>
    </w:p>
    <w:p w:rsidR="00BE73E6" w:rsidRPr="00A97D46" w:rsidRDefault="00BE73E6" w:rsidP="00BE73E6">
      <w:pPr>
        <w:jc w:val="both"/>
        <w:rPr>
          <w:bCs/>
          <w:sz w:val="22"/>
          <w:szCs w:val="22"/>
        </w:rPr>
      </w:pPr>
      <w:r w:rsidRPr="00A97D46">
        <w:rPr>
          <w:sz w:val="22"/>
          <w:szCs w:val="22"/>
        </w:rPr>
        <w:t xml:space="preserve">Για το έτος 2016, ο ετήσιος στόχος δαπανών για το σύνολο των ΕΠ του ΕΣΠΑ 2014-2020 ανέρχεται σε 2,28 δισ. ευρώ σε όρους ενωσιακής συνδρομής. Επισημαίνεται ότι πρόσθετος σημαντικός στόχος είναι η υποβολή έως 31/12/2016 </w:t>
      </w:r>
      <w:r w:rsidR="00A97D46">
        <w:rPr>
          <w:bCs/>
          <w:sz w:val="22"/>
          <w:szCs w:val="22"/>
        </w:rPr>
        <w:t>αιτημάτων πληρωμής ύψους κατ’</w:t>
      </w:r>
      <w:r w:rsidRPr="00A97D46">
        <w:rPr>
          <w:bCs/>
          <w:sz w:val="22"/>
          <w:szCs w:val="22"/>
        </w:rPr>
        <w:t xml:space="preserve"> ελάχιστον ίσου με το </w:t>
      </w:r>
      <w:r w:rsidRPr="00A97D46">
        <w:rPr>
          <w:sz w:val="22"/>
          <w:szCs w:val="22"/>
        </w:rPr>
        <w:t xml:space="preserve">ποσό της πρόσθετης αρχικής προχρηματοδότησης ύψους 7% που δόθηκε στην Ελλάδα, </w:t>
      </w:r>
      <w:r w:rsidRPr="00A97D46">
        <w:rPr>
          <w:bCs/>
          <w:sz w:val="22"/>
          <w:szCs w:val="22"/>
        </w:rPr>
        <w:t xml:space="preserve">κατ’ εφαρμογή του Κανονισμού (ΕΕ) 1839/2015 </w:t>
      </w:r>
      <w:r w:rsidRPr="00A97D46">
        <w:rPr>
          <w:sz w:val="22"/>
          <w:szCs w:val="22"/>
        </w:rPr>
        <w:t>και αντιστοιχεί σε 1,26 δισ. ευρώ σε όρους συγχρηματοδοτούμενης δημόσιας δαπάνης, προκειμένου να αποφευχθεί η υποχρέωση επιστροφής των ποσών αυτών</w:t>
      </w:r>
      <w:r w:rsidRPr="00A97D46">
        <w:rPr>
          <w:bCs/>
          <w:sz w:val="22"/>
          <w:szCs w:val="22"/>
        </w:rPr>
        <w:t>.</w:t>
      </w:r>
    </w:p>
    <w:p w:rsidR="00841DFF" w:rsidRPr="00BE73E6" w:rsidRDefault="00841DFF" w:rsidP="00BE73E6">
      <w:pPr>
        <w:jc w:val="both"/>
        <w:rPr>
          <w:b/>
          <w:sz w:val="22"/>
          <w:szCs w:val="22"/>
        </w:rPr>
      </w:pPr>
    </w:p>
    <w:p w:rsidR="00BE73E6" w:rsidRPr="00A97D46" w:rsidRDefault="00BE73E6" w:rsidP="00BE73E6">
      <w:pPr>
        <w:jc w:val="both"/>
        <w:rPr>
          <w:rFonts w:ascii="Arial Narrow" w:hAnsi="Arial Narrow"/>
          <w:b/>
          <w:i/>
          <w:sz w:val="22"/>
          <w:szCs w:val="22"/>
        </w:rPr>
      </w:pPr>
      <w:r w:rsidRPr="00A97D46">
        <w:rPr>
          <w:rFonts w:ascii="Arial Narrow" w:hAnsi="Arial Narrow"/>
          <w:b/>
          <w:i/>
          <w:sz w:val="22"/>
          <w:szCs w:val="22"/>
        </w:rPr>
        <w:t>Υλοποιούμενες δράσεις ΕΣΠΑ 2014-2020</w:t>
      </w:r>
    </w:p>
    <w:p w:rsidR="00A97D46" w:rsidRDefault="00A97D46" w:rsidP="00BE73E6">
      <w:pPr>
        <w:jc w:val="both"/>
        <w:rPr>
          <w:sz w:val="22"/>
          <w:szCs w:val="22"/>
        </w:rPr>
      </w:pPr>
    </w:p>
    <w:p w:rsidR="00A97D46" w:rsidRDefault="00BE73E6" w:rsidP="00BE73E6">
      <w:pPr>
        <w:jc w:val="both"/>
        <w:rPr>
          <w:sz w:val="22"/>
          <w:szCs w:val="22"/>
        </w:rPr>
      </w:pPr>
      <w:r w:rsidRPr="00BE73E6">
        <w:rPr>
          <w:sz w:val="22"/>
          <w:szCs w:val="22"/>
        </w:rPr>
        <w:t>Η ενεργοποίηση των ΕΠ του ΕΣΠΑ 2014-2020 αναμένεται να δώσει ώθηση στην ανάπτυξη των επιμέρους κλάδων της ελληνικής οικονομίας, μέσω συγκεκριμένων δράσεων, οι οποίες έχουν ήδη εξειδικευθεί σε μεγάλο βαθμό σε κάθε ΕΠ.</w:t>
      </w:r>
    </w:p>
    <w:p w:rsidR="00BE73E6" w:rsidRPr="00BE73E6" w:rsidRDefault="00BE73E6" w:rsidP="00BE73E6">
      <w:pPr>
        <w:jc w:val="both"/>
        <w:rPr>
          <w:sz w:val="22"/>
          <w:szCs w:val="22"/>
        </w:rPr>
      </w:pPr>
      <w:r w:rsidRPr="00BE73E6">
        <w:rPr>
          <w:sz w:val="22"/>
          <w:szCs w:val="22"/>
        </w:rPr>
        <w:t xml:space="preserve"> </w:t>
      </w:r>
    </w:p>
    <w:p w:rsidR="008E4D6F" w:rsidRDefault="00BE73E6" w:rsidP="008E4D6F">
      <w:pPr>
        <w:jc w:val="both"/>
        <w:rPr>
          <w:sz w:val="22"/>
          <w:szCs w:val="22"/>
        </w:rPr>
      </w:pPr>
      <w:r w:rsidRPr="00A97D46">
        <w:rPr>
          <w:sz w:val="22"/>
          <w:szCs w:val="22"/>
        </w:rPr>
        <w:t>Τα Π</w:t>
      </w:r>
      <w:r w:rsidRPr="00A97D46">
        <w:rPr>
          <w:bCs/>
          <w:sz w:val="22"/>
          <w:szCs w:val="22"/>
        </w:rPr>
        <w:t>εριφερειακά Επιχειρησιακά Προγράμματα</w:t>
      </w:r>
      <w:r w:rsidRPr="00A97D46">
        <w:rPr>
          <w:sz w:val="22"/>
          <w:szCs w:val="22"/>
        </w:rPr>
        <w:t xml:space="preserve"> έχουν ενεργοποιήσει δράσεις συνολικού προϋπολογισμού 2,53 δισ. ευρώ, από τις οποίες:</w:t>
      </w:r>
    </w:p>
    <w:p w:rsidR="00A97D46" w:rsidRPr="00A97D46" w:rsidRDefault="00A97D46" w:rsidP="008E4D6F">
      <w:pPr>
        <w:tabs>
          <w:tab w:val="left" w:pos="284"/>
        </w:tabs>
        <w:jc w:val="both"/>
        <w:rPr>
          <w:sz w:val="22"/>
          <w:szCs w:val="22"/>
        </w:rPr>
      </w:pPr>
      <w:r w:rsidRPr="00A97D46">
        <w:rPr>
          <w:sz w:val="22"/>
          <w:szCs w:val="22"/>
        </w:rPr>
        <w:t>-</w:t>
      </w:r>
      <w:r w:rsidRPr="00A97D46">
        <w:rPr>
          <w:sz w:val="22"/>
          <w:szCs w:val="22"/>
        </w:rPr>
        <w:tab/>
      </w:r>
      <w:r w:rsidR="00BE73E6" w:rsidRPr="00A97D46">
        <w:rPr>
          <w:sz w:val="22"/>
          <w:szCs w:val="22"/>
        </w:rPr>
        <w:t>2,17 δισ. ευρώ αφορούν συγχρηματοδοτούμενες δράσεις του ΕΤΠΑ για έργα υποδομών,</w:t>
      </w:r>
    </w:p>
    <w:p w:rsidR="00A97D46" w:rsidRPr="00A97D46" w:rsidRDefault="00A97D46" w:rsidP="008E4D6F">
      <w:pPr>
        <w:tabs>
          <w:tab w:val="left" w:pos="284"/>
        </w:tabs>
        <w:ind w:left="284" w:hanging="284"/>
        <w:jc w:val="both"/>
        <w:rPr>
          <w:sz w:val="22"/>
          <w:szCs w:val="22"/>
        </w:rPr>
      </w:pPr>
      <w:r w:rsidRPr="00A97D46">
        <w:rPr>
          <w:sz w:val="22"/>
          <w:szCs w:val="22"/>
        </w:rPr>
        <w:t>-</w:t>
      </w:r>
      <w:r w:rsidRPr="00A97D46">
        <w:rPr>
          <w:sz w:val="22"/>
          <w:szCs w:val="22"/>
        </w:rPr>
        <w:tab/>
      </w:r>
      <w:r w:rsidR="00BE73E6" w:rsidRPr="00A97D46">
        <w:rPr>
          <w:sz w:val="22"/>
          <w:szCs w:val="22"/>
        </w:rPr>
        <w:t>360 εκατ. ευρώ αφορούν δράσεις του ΕΚΤ για τη χρηματοδότηση δομών αντιμετώπισης της φτώχειας και του κοινωνικού αποκλεισμού,</w:t>
      </w:r>
    </w:p>
    <w:p w:rsidR="00A97D46" w:rsidRPr="00A97D46" w:rsidRDefault="00A97D46" w:rsidP="008E4D6F">
      <w:pPr>
        <w:tabs>
          <w:tab w:val="left" w:pos="284"/>
        </w:tabs>
        <w:ind w:left="284" w:hanging="284"/>
        <w:jc w:val="both"/>
        <w:rPr>
          <w:sz w:val="22"/>
          <w:szCs w:val="22"/>
        </w:rPr>
      </w:pPr>
      <w:r w:rsidRPr="00A97D46">
        <w:rPr>
          <w:sz w:val="22"/>
          <w:szCs w:val="22"/>
        </w:rPr>
        <w:t>-</w:t>
      </w:r>
      <w:r w:rsidRPr="00A97D46">
        <w:rPr>
          <w:sz w:val="22"/>
          <w:szCs w:val="22"/>
        </w:rPr>
        <w:tab/>
      </w:r>
      <w:r w:rsidR="00BE73E6" w:rsidRPr="00A97D46">
        <w:rPr>
          <w:sz w:val="22"/>
          <w:szCs w:val="22"/>
        </w:rPr>
        <w:t>οι εντάξεις ανέρχονται σε 1,3 δισ. ευρώ,</w:t>
      </w:r>
    </w:p>
    <w:p w:rsidR="00A97D46" w:rsidRPr="00A97D46" w:rsidRDefault="00A97D46" w:rsidP="008E4D6F">
      <w:pPr>
        <w:tabs>
          <w:tab w:val="left" w:pos="284"/>
        </w:tabs>
        <w:ind w:left="284" w:hanging="284"/>
        <w:jc w:val="both"/>
        <w:rPr>
          <w:sz w:val="22"/>
          <w:szCs w:val="22"/>
        </w:rPr>
      </w:pPr>
      <w:r w:rsidRPr="00A97D46">
        <w:rPr>
          <w:sz w:val="22"/>
          <w:szCs w:val="22"/>
        </w:rPr>
        <w:t>-</w:t>
      </w:r>
      <w:r w:rsidRPr="00A97D46">
        <w:rPr>
          <w:sz w:val="22"/>
          <w:szCs w:val="22"/>
        </w:rPr>
        <w:tab/>
      </w:r>
      <w:r w:rsidR="00BE73E6" w:rsidRPr="00A97D46">
        <w:rPr>
          <w:sz w:val="22"/>
          <w:szCs w:val="22"/>
        </w:rPr>
        <w:t>οι νομικές δεσμεύσεις σε 538 εκατ. ευρώ,</w:t>
      </w:r>
    </w:p>
    <w:p w:rsidR="00BE73E6" w:rsidRDefault="00A97D46" w:rsidP="008E4D6F">
      <w:pPr>
        <w:tabs>
          <w:tab w:val="left" w:pos="284"/>
        </w:tabs>
        <w:ind w:left="284" w:hanging="284"/>
        <w:jc w:val="both"/>
        <w:rPr>
          <w:sz w:val="22"/>
          <w:szCs w:val="22"/>
        </w:rPr>
      </w:pPr>
      <w:r w:rsidRPr="00A97D46">
        <w:rPr>
          <w:sz w:val="22"/>
          <w:szCs w:val="22"/>
        </w:rPr>
        <w:t>-</w:t>
      </w:r>
      <w:r w:rsidRPr="00A97D46">
        <w:rPr>
          <w:sz w:val="22"/>
          <w:szCs w:val="22"/>
        </w:rPr>
        <w:tab/>
      </w:r>
      <w:r w:rsidR="00BE73E6" w:rsidRPr="00A97D46">
        <w:rPr>
          <w:sz w:val="22"/>
          <w:szCs w:val="22"/>
        </w:rPr>
        <w:t>οι δηλωθείσες δαπάνες σε 180 εκατ. ευρώ</w:t>
      </w:r>
      <w:r w:rsidRPr="00A97D46">
        <w:rPr>
          <w:sz w:val="22"/>
          <w:szCs w:val="22"/>
        </w:rPr>
        <w:t>.</w:t>
      </w:r>
    </w:p>
    <w:p w:rsidR="00A97D46" w:rsidRPr="00A97D46" w:rsidRDefault="00A97D46" w:rsidP="00A97D46">
      <w:pPr>
        <w:ind w:left="720" w:hanging="436"/>
        <w:jc w:val="both"/>
        <w:rPr>
          <w:sz w:val="22"/>
          <w:szCs w:val="22"/>
        </w:rPr>
      </w:pPr>
    </w:p>
    <w:p w:rsidR="00BE73E6" w:rsidRPr="00BE73E6" w:rsidRDefault="00BE73E6" w:rsidP="008E4D6F">
      <w:pPr>
        <w:jc w:val="both"/>
        <w:rPr>
          <w:sz w:val="22"/>
          <w:szCs w:val="22"/>
        </w:rPr>
      </w:pPr>
      <w:r w:rsidRPr="00BE73E6">
        <w:rPr>
          <w:sz w:val="22"/>
          <w:szCs w:val="22"/>
        </w:rPr>
        <w:t>Μεταξύ των δράσεων που έχουν ενεργοποιηθεί είναι:</w:t>
      </w:r>
    </w:p>
    <w:p w:rsidR="00BE73E6" w:rsidRPr="00BE73E6" w:rsidRDefault="00A97D46" w:rsidP="008E4D6F">
      <w:pPr>
        <w:tabs>
          <w:tab w:val="left" w:pos="284"/>
        </w:tabs>
        <w:ind w:left="284" w:hanging="284"/>
        <w:jc w:val="both"/>
        <w:rPr>
          <w:sz w:val="22"/>
          <w:szCs w:val="22"/>
        </w:rPr>
      </w:pPr>
      <w:r>
        <w:rPr>
          <w:sz w:val="22"/>
          <w:szCs w:val="22"/>
        </w:rPr>
        <w:t>-</w:t>
      </w:r>
      <w:r>
        <w:rPr>
          <w:sz w:val="22"/>
          <w:szCs w:val="22"/>
        </w:rPr>
        <w:tab/>
      </w:r>
      <w:r w:rsidR="00BE73E6" w:rsidRPr="00BE73E6">
        <w:rPr>
          <w:sz w:val="22"/>
          <w:szCs w:val="22"/>
        </w:rPr>
        <w:t>δράσεις στον τομέα του περιβάλλοντος</w:t>
      </w:r>
      <w:r w:rsidR="00E0698C">
        <w:rPr>
          <w:sz w:val="22"/>
          <w:szCs w:val="22"/>
        </w:rPr>
        <w:t>,</w:t>
      </w:r>
      <w:r w:rsidR="00BE73E6" w:rsidRPr="00BE73E6">
        <w:rPr>
          <w:sz w:val="22"/>
          <w:szCs w:val="22"/>
        </w:rPr>
        <w:t xml:space="preserve"> ύψους 743 εκατ. </w:t>
      </w:r>
      <w:r w:rsidR="00BE73E6" w:rsidRPr="00A97D46">
        <w:rPr>
          <w:sz w:val="22"/>
          <w:szCs w:val="22"/>
        </w:rPr>
        <w:t>ευρώ</w:t>
      </w:r>
      <w:r w:rsidR="00BE73E6" w:rsidRPr="00BE73E6">
        <w:rPr>
          <w:sz w:val="22"/>
          <w:szCs w:val="22"/>
        </w:rPr>
        <w:t>,</w:t>
      </w:r>
    </w:p>
    <w:p w:rsidR="00BE73E6" w:rsidRPr="00BE73E6" w:rsidRDefault="00A97D46" w:rsidP="008E4D6F">
      <w:pPr>
        <w:tabs>
          <w:tab w:val="left" w:pos="284"/>
        </w:tabs>
        <w:ind w:left="284" w:hanging="284"/>
        <w:jc w:val="both"/>
        <w:rPr>
          <w:sz w:val="22"/>
          <w:szCs w:val="22"/>
        </w:rPr>
      </w:pPr>
      <w:r>
        <w:rPr>
          <w:sz w:val="22"/>
          <w:szCs w:val="22"/>
        </w:rPr>
        <w:t>-</w:t>
      </w:r>
      <w:r>
        <w:rPr>
          <w:sz w:val="22"/>
          <w:szCs w:val="22"/>
        </w:rPr>
        <w:tab/>
      </w:r>
      <w:r w:rsidR="00BE73E6" w:rsidRPr="00BE73E6">
        <w:rPr>
          <w:sz w:val="22"/>
          <w:szCs w:val="22"/>
        </w:rPr>
        <w:t>δράσεις στον τομέα των μεταφορών</w:t>
      </w:r>
      <w:r w:rsidR="00E0698C">
        <w:rPr>
          <w:sz w:val="22"/>
          <w:szCs w:val="22"/>
        </w:rPr>
        <w:t>,</w:t>
      </w:r>
      <w:r w:rsidR="00BE73E6" w:rsidRPr="00BE73E6">
        <w:rPr>
          <w:sz w:val="22"/>
          <w:szCs w:val="22"/>
        </w:rPr>
        <w:t xml:space="preserve"> </w:t>
      </w:r>
      <w:r>
        <w:rPr>
          <w:sz w:val="22"/>
          <w:szCs w:val="22"/>
        </w:rPr>
        <w:t>συνολικού</w:t>
      </w:r>
      <w:r w:rsidR="00BE73E6" w:rsidRPr="00BE73E6">
        <w:rPr>
          <w:sz w:val="22"/>
          <w:szCs w:val="22"/>
        </w:rPr>
        <w:t xml:space="preserve"> προϋπολογισμού 819 εκατ. </w:t>
      </w:r>
      <w:r w:rsidR="00BE73E6" w:rsidRPr="00A97D46">
        <w:rPr>
          <w:sz w:val="22"/>
          <w:szCs w:val="22"/>
        </w:rPr>
        <w:t>ευρώ</w:t>
      </w:r>
      <w:r w:rsidR="00BE73E6" w:rsidRPr="00BE73E6">
        <w:rPr>
          <w:sz w:val="22"/>
          <w:szCs w:val="22"/>
        </w:rPr>
        <w:t>,</w:t>
      </w:r>
    </w:p>
    <w:p w:rsidR="00BE73E6" w:rsidRPr="00BE73E6" w:rsidRDefault="00A97D46" w:rsidP="008E4D6F">
      <w:pPr>
        <w:tabs>
          <w:tab w:val="left" w:pos="284"/>
        </w:tabs>
        <w:ind w:left="284" w:hanging="284"/>
        <w:jc w:val="both"/>
        <w:rPr>
          <w:sz w:val="22"/>
          <w:szCs w:val="22"/>
        </w:rPr>
      </w:pPr>
      <w:r>
        <w:rPr>
          <w:sz w:val="22"/>
          <w:szCs w:val="22"/>
        </w:rPr>
        <w:t>-</w:t>
      </w:r>
      <w:r>
        <w:rPr>
          <w:sz w:val="22"/>
          <w:szCs w:val="22"/>
        </w:rPr>
        <w:tab/>
      </w:r>
      <w:r w:rsidR="00BE73E6" w:rsidRPr="00BE73E6">
        <w:rPr>
          <w:sz w:val="22"/>
          <w:szCs w:val="22"/>
        </w:rPr>
        <w:t>δράσεις για κοινωνικές και εκπαιδευτικές δομές</w:t>
      </w:r>
      <w:r w:rsidR="00E0698C">
        <w:rPr>
          <w:sz w:val="22"/>
          <w:szCs w:val="22"/>
        </w:rPr>
        <w:t>,</w:t>
      </w:r>
      <w:r w:rsidR="00BE73E6" w:rsidRPr="00BE73E6">
        <w:rPr>
          <w:sz w:val="22"/>
          <w:szCs w:val="22"/>
        </w:rPr>
        <w:t xml:space="preserve"> ύψους 456 εκατ. </w:t>
      </w:r>
      <w:r w:rsidR="00BE73E6" w:rsidRPr="00A97D46">
        <w:rPr>
          <w:sz w:val="22"/>
          <w:szCs w:val="22"/>
        </w:rPr>
        <w:t>ευρώ</w:t>
      </w:r>
      <w:r w:rsidR="00BE73E6" w:rsidRPr="00BE73E6">
        <w:rPr>
          <w:sz w:val="22"/>
          <w:szCs w:val="22"/>
        </w:rPr>
        <w:t xml:space="preserve"> και</w:t>
      </w:r>
    </w:p>
    <w:p w:rsidR="00BE73E6" w:rsidRDefault="00A97D46" w:rsidP="008E4D6F">
      <w:pPr>
        <w:tabs>
          <w:tab w:val="left" w:pos="284"/>
        </w:tabs>
        <w:ind w:left="284" w:hanging="284"/>
        <w:jc w:val="both"/>
        <w:rPr>
          <w:sz w:val="22"/>
          <w:szCs w:val="22"/>
        </w:rPr>
      </w:pPr>
      <w:r>
        <w:rPr>
          <w:sz w:val="22"/>
          <w:szCs w:val="22"/>
        </w:rPr>
        <w:t>-</w:t>
      </w:r>
      <w:r>
        <w:rPr>
          <w:sz w:val="22"/>
          <w:szCs w:val="22"/>
        </w:rPr>
        <w:tab/>
      </w:r>
      <w:r w:rsidR="00BE73E6" w:rsidRPr="00BE73E6">
        <w:rPr>
          <w:sz w:val="22"/>
          <w:szCs w:val="22"/>
        </w:rPr>
        <w:t>δράσεις προαγωγής της κοινωνικής ένταξης και καταπολέμησης της φτώχειας</w:t>
      </w:r>
      <w:r w:rsidR="00E0698C">
        <w:rPr>
          <w:sz w:val="22"/>
          <w:szCs w:val="22"/>
        </w:rPr>
        <w:t>,</w:t>
      </w:r>
      <w:r w:rsidR="00BE73E6" w:rsidRPr="00BE73E6">
        <w:rPr>
          <w:sz w:val="22"/>
          <w:szCs w:val="22"/>
        </w:rPr>
        <w:t xml:space="preserve"> ύψους 350 εκατ. </w:t>
      </w:r>
      <w:r w:rsidR="00BE73E6" w:rsidRPr="00A97D46">
        <w:rPr>
          <w:sz w:val="22"/>
          <w:szCs w:val="22"/>
        </w:rPr>
        <w:t>ευρώ</w:t>
      </w:r>
      <w:r w:rsidR="00BE73E6" w:rsidRPr="00BE73E6">
        <w:rPr>
          <w:sz w:val="22"/>
          <w:szCs w:val="22"/>
        </w:rPr>
        <w:t>.</w:t>
      </w:r>
    </w:p>
    <w:p w:rsidR="00A97D46" w:rsidRPr="00BE73E6" w:rsidRDefault="00A97D46" w:rsidP="00A97D46">
      <w:pPr>
        <w:ind w:left="720" w:hanging="436"/>
        <w:jc w:val="both"/>
        <w:rPr>
          <w:sz w:val="22"/>
          <w:szCs w:val="22"/>
        </w:rPr>
      </w:pPr>
    </w:p>
    <w:p w:rsidR="00BE73E6" w:rsidRDefault="00BE73E6" w:rsidP="00D57A6B">
      <w:pPr>
        <w:numPr>
          <w:ilvl w:val="0"/>
          <w:numId w:val="21"/>
        </w:numPr>
        <w:ind w:left="284" w:hanging="284"/>
        <w:jc w:val="both"/>
        <w:rPr>
          <w:sz w:val="22"/>
          <w:szCs w:val="22"/>
        </w:rPr>
      </w:pPr>
      <w:r w:rsidRPr="00A97D46">
        <w:rPr>
          <w:sz w:val="22"/>
          <w:szCs w:val="22"/>
        </w:rPr>
        <w:t>Το ΕΠ «Ανταγωνιστικότητα, Επιχειρηματικότητα, Καινοτομία» κατέχει κεντρική θέση</w:t>
      </w:r>
      <w:r w:rsidRPr="00BE73E6">
        <w:rPr>
          <w:sz w:val="22"/>
          <w:szCs w:val="22"/>
        </w:rPr>
        <w:t xml:space="preserve"> στην προσπάθεια της χώρας για την στήριξη και ενίσχυση της ανταγωνιστικότητας της ελληνικής οικονομίας και τη δημιουργία βιώσιμων θέσεων απασχόλησης. Ειδικότερα:</w:t>
      </w:r>
    </w:p>
    <w:p w:rsidR="00A97D46" w:rsidRDefault="00A97D46" w:rsidP="00A97D46">
      <w:pPr>
        <w:jc w:val="both"/>
        <w:rPr>
          <w:sz w:val="22"/>
          <w:szCs w:val="22"/>
        </w:rPr>
      </w:pPr>
    </w:p>
    <w:p w:rsidR="00BE73E6" w:rsidRPr="00BE73E6" w:rsidRDefault="00A97D46" w:rsidP="00A97D46">
      <w:pPr>
        <w:ind w:left="720" w:hanging="436"/>
        <w:jc w:val="both"/>
        <w:rPr>
          <w:sz w:val="22"/>
          <w:szCs w:val="22"/>
        </w:rPr>
      </w:pPr>
      <w:r>
        <w:rPr>
          <w:sz w:val="22"/>
          <w:szCs w:val="22"/>
        </w:rPr>
        <w:t>-</w:t>
      </w:r>
      <w:r>
        <w:rPr>
          <w:sz w:val="22"/>
          <w:szCs w:val="22"/>
        </w:rPr>
        <w:tab/>
      </w:r>
      <w:r w:rsidR="00BE73E6" w:rsidRPr="00BE73E6">
        <w:rPr>
          <w:sz w:val="22"/>
          <w:szCs w:val="22"/>
        </w:rPr>
        <w:t>Η εξειδίκευση του ΕΠ καλύπτει περίπου το 55% του προϋπολογισμού δημόσιας δαπάνης και ανέρχεται σε 2,56 δισ. ευρώ.</w:t>
      </w:r>
    </w:p>
    <w:p w:rsidR="00BE73E6" w:rsidRPr="00BE73E6" w:rsidRDefault="00A97D46" w:rsidP="00A97D46">
      <w:pPr>
        <w:ind w:left="720" w:hanging="436"/>
        <w:jc w:val="both"/>
        <w:rPr>
          <w:sz w:val="22"/>
          <w:szCs w:val="22"/>
        </w:rPr>
      </w:pPr>
      <w:r>
        <w:rPr>
          <w:sz w:val="22"/>
          <w:szCs w:val="22"/>
        </w:rPr>
        <w:t>-</w:t>
      </w:r>
      <w:r>
        <w:rPr>
          <w:sz w:val="22"/>
          <w:szCs w:val="22"/>
        </w:rPr>
        <w:tab/>
      </w:r>
      <w:r w:rsidR="00BE73E6" w:rsidRPr="00BE73E6">
        <w:rPr>
          <w:sz w:val="22"/>
          <w:szCs w:val="22"/>
        </w:rPr>
        <w:t>Έχουν δημοσιευτεί προσκλήσεις συνολικού ύψους 680 εκατ. ευρώ, ενισχύοντας σημαντικούς αναπτυξιακούς τομείς της ελληνικής οικονομίας (επιχειρηματικότητα, ενέργεια, τουρισμός, πολιτισμός, κατάρτιση, ΤΠΕ κ</w:t>
      </w:r>
      <w:r>
        <w:rPr>
          <w:sz w:val="22"/>
          <w:szCs w:val="22"/>
        </w:rPr>
        <w:t>.</w:t>
      </w:r>
      <w:r w:rsidR="00BE73E6" w:rsidRPr="00BE73E6">
        <w:rPr>
          <w:sz w:val="22"/>
          <w:szCs w:val="22"/>
        </w:rPr>
        <w:t>λπ</w:t>
      </w:r>
      <w:r w:rsidR="000D71F8">
        <w:rPr>
          <w:sz w:val="22"/>
          <w:szCs w:val="22"/>
        </w:rPr>
        <w:t>.</w:t>
      </w:r>
      <w:r w:rsidR="00BE73E6" w:rsidRPr="00BE73E6">
        <w:rPr>
          <w:sz w:val="22"/>
          <w:szCs w:val="22"/>
        </w:rPr>
        <w:t>).</w:t>
      </w:r>
    </w:p>
    <w:p w:rsidR="00BE73E6" w:rsidRPr="00BE73E6" w:rsidRDefault="00BE73E6" w:rsidP="00A97D46">
      <w:pPr>
        <w:ind w:left="720" w:hanging="436"/>
        <w:jc w:val="both"/>
        <w:rPr>
          <w:sz w:val="22"/>
          <w:szCs w:val="22"/>
        </w:rPr>
      </w:pPr>
      <w:r w:rsidRPr="00BE73E6">
        <w:rPr>
          <w:sz w:val="22"/>
          <w:szCs w:val="22"/>
        </w:rPr>
        <w:t xml:space="preserve"> </w:t>
      </w:r>
      <w:r w:rsidR="00A97D46">
        <w:rPr>
          <w:sz w:val="22"/>
          <w:szCs w:val="22"/>
        </w:rPr>
        <w:t>-</w:t>
      </w:r>
      <w:r w:rsidR="00A97D46">
        <w:rPr>
          <w:sz w:val="22"/>
          <w:szCs w:val="22"/>
        </w:rPr>
        <w:tab/>
      </w:r>
      <w:r w:rsidRPr="00BE73E6">
        <w:rPr>
          <w:sz w:val="22"/>
          <w:szCs w:val="22"/>
        </w:rPr>
        <w:t>Εκδόθηκαν προσκλήσεις για 4 δράσεις ενίσχυσης της επιχειρηματικότητας, με συνολικό προϋπολογισμό στον Α’ Κύκλο 322 εκατ. ευρώ, ενώ μέχρι το τέλος του έτους, αναμένεται η δημοσίευση του Β’ Κύκλου για τις 3 εκ των 4 ανωτέρω δράσεων ενίσχυσης της επιχειρηματικότητας συνολικού προϋπολογισμού 168 εκατ. ευρώ.</w:t>
      </w:r>
    </w:p>
    <w:p w:rsidR="00BE73E6" w:rsidRPr="00BE73E6" w:rsidRDefault="00A97D46" w:rsidP="00A97D46">
      <w:pPr>
        <w:ind w:left="720" w:hanging="436"/>
        <w:jc w:val="both"/>
        <w:rPr>
          <w:sz w:val="22"/>
          <w:szCs w:val="22"/>
        </w:rPr>
      </w:pPr>
      <w:r>
        <w:rPr>
          <w:sz w:val="22"/>
          <w:szCs w:val="22"/>
        </w:rPr>
        <w:t>-</w:t>
      </w:r>
      <w:r>
        <w:rPr>
          <w:sz w:val="22"/>
          <w:szCs w:val="22"/>
        </w:rPr>
        <w:tab/>
      </w:r>
      <w:r w:rsidR="00BE73E6" w:rsidRPr="00BE73E6">
        <w:rPr>
          <w:sz w:val="22"/>
          <w:szCs w:val="22"/>
        </w:rPr>
        <w:t>Έχει ενεργοποιηθεί η δράση για την «Κατάρτιση και πιστοποίηση γνώσεων και δεξιοτήτων των εργαζομένων στον Ιδιωτικό Τομέα» συνολικού προϋπολογισμού 30 εκατ. ευρώ.</w:t>
      </w:r>
    </w:p>
    <w:p w:rsidR="00BE73E6" w:rsidRDefault="00A97D46" w:rsidP="00A97D46">
      <w:pPr>
        <w:ind w:left="720" w:hanging="436"/>
        <w:jc w:val="both"/>
        <w:rPr>
          <w:sz w:val="22"/>
          <w:szCs w:val="22"/>
        </w:rPr>
      </w:pPr>
      <w:r>
        <w:rPr>
          <w:sz w:val="22"/>
          <w:szCs w:val="22"/>
        </w:rPr>
        <w:t>-</w:t>
      </w:r>
      <w:r>
        <w:rPr>
          <w:sz w:val="22"/>
          <w:szCs w:val="22"/>
        </w:rPr>
        <w:tab/>
      </w:r>
      <w:r w:rsidR="00BE73E6" w:rsidRPr="00BE73E6">
        <w:rPr>
          <w:sz w:val="22"/>
          <w:szCs w:val="22"/>
        </w:rPr>
        <w:t xml:space="preserve">Το προσεχές διάστημα αναμένεται η ενεργοποίηση επιπλέον δράσεων (ίδρυση νέων ή επέκταση υφιστάμενων τουριστικών μονάδων, αναβάθμιση εταιρειών </w:t>
      </w:r>
      <w:r w:rsidR="00BE73E6" w:rsidRPr="00BE73E6">
        <w:rPr>
          <w:sz w:val="22"/>
          <w:szCs w:val="22"/>
          <w:lang w:val="en-US"/>
        </w:rPr>
        <w:t>franchising</w:t>
      </w:r>
      <w:r w:rsidR="00BE73E6" w:rsidRPr="00BE73E6">
        <w:rPr>
          <w:sz w:val="22"/>
          <w:szCs w:val="22"/>
        </w:rPr>
        <w:t xml:space="preserve">, δικτύωση των </w:t>
      </w:r>
      <w:r w:rsidR="000D71F8">
        <w:rPr>
          <w:sz w:val="22"/>
          <w:szCs w:val="22"/>
        </w:rPr>
        <w:t xml:space="preserve"> </w:t>
      </w:r>
      <w:r w:rsidR="00BE73E6" w:rsidRPr="00BE73E6">
        <w:rPr>
          <w:sz w:val="22"/>
          <w:szCs w:val="22"/>
        </w:rPr>
        <w:t xml:space="preserve">επιχειρήσεων με τη δημιουργία </w:t>
      </w:r>
      <w:r w:rsidR="00BE73E6" w:rsidRPr="00BE73E6">
        <w:rPr>
          <w:sz w:val="22"/>
          <w:szCs w:val="22"/>
          <w:lang w:val="en-US"/>
        </w:rPr>
        <w:t>clusters</w:t>
      </w:r>
      <w:r w:rsidR="00BE73E6" w:rsidRPr="00BE73E6">
        <w:rPr>
          <w:sz w:val="22"/>
          <w:szCs w:val="22"/>
        </w:rPr>
        <w:t xml:space="preserve">, </w:t>
      </w:r>
      <w:r w:rsidR="00BE73E6" w:rsidRPr="00BE73E6">
        <w:rPr>
          <w:sz w:val="22"/>
          <w:szCs w:val="22"/>
          <w:lang w:val="en-US"/>
        </w:rPr>
        <w:t>meta</w:t>
      </w:r>
      <w:r w:rsidR="00BE73E6" w:rsidRPr="00BE73E6">
        <w:rPr>
          <w:sz w:val="22"/>
          <w:szCs w:val="22"/>
        </w:rPr>
        <w:t>-</w:t>
      </w:r>
      <w:r w:rsidR="00BE73E6" w:rsidRPr="00BE73E6">
        <w:rPr>
          <w:sz w:val="22"/>
          <w:szCs w:val="22"/>
          <w:lang w:val="en-US"/>
        </w:rPr>
        <w:t>clusters</w:t>
      </w:r>
      <w:r w:rsidR="00BE73E6" w:rsidRPr="00BE73E6">
        <w:rPr>
          <w:sz w:val="22"/>
          <w:szCs w:val="22"/>
        </w:rPr>
        <w:t>, συμπράξεις επιχειρήσεων με ερευνητικούς φορείς κ.ά.).</w:t>
      </w:r>
    </w:p>
    <w:p w:rsidR="00A97D46" w:rsidRPr="00BE73E6" w:rsidRDefault="00A97D46" w:rsidP="00A97D46">
      <w:pPr>
        <w:ind w:left="1440"/>
        <w:jc w:val="both"/>
        <w:rPr>
          <w:sz w:val="22"/>
          <w:szCs w:val="22"/>
        </w:rPr>
      </w:pPr>
    </w:p>
    <w:p w:rsidR="00BE73E6" w:rsidRDefault="00BE73E6" w:rsidP="00D57A6B">
      <w:pPr>
        <w:numPr>
          <w:ilvl w:val="0"/>
          <w:numId w:val="21"/>
        </w:numPr>
        <w:ind w:left="284" w:hanging="284"/>
        <w:jc w:val="both"/>
        <w:rPr>
          <w:sz w:val="22"/>
          <w:szCs w:val="22"/>
        </w:rPr>
      </w:pPr>
      <w:r w:rsidRPr="002A50BA">
        <w:rPr>
          <w:sz w:val="22"/>
          <w:szCs w:val="22"/>
        </w:rPr>
        <w:t xml:space="preserve">Το </w:t>
      </w:r>
      <w:r w:rsidRPr="002A50BA">
        <w:rPr>
          <w:bCs/>
          <w:sz w:val="22"/>
          <w:szCs w:val="22"/>
        </w:rPr>
        <w:t>ΕΠ</w:t>
      </w:r>
      <w:r w:rsidRPr="002A50BA">
        <w:rPr>
          <w:sz w:val="22"/>
          <w:szCs w:val="22"/>
        </w:rPr>
        <w:t xml:space="preserve"> </w:t>
      </w:r>
      <w:r w:rsidRPr="002A50BA">
        <w:rPr>
          <w:bCs/>
          <w:sz w:val="22"/>
          <w:szCs w:val="22"/>
        </w:rPr>
        <w:t>«Υποδομές Μεταφορών, Περιβάλλον και Αειφόρος Ανάπτυξη»</w:t>
      </w:r>
      <w:r w:rsidRPr="002A50BA">
        <w:rPr>
          <w:sz w:val="22"/>
          <w:szCs w:val="22"/>
        </w:rPr>
        <w:t xml:space="preserve"> έχει εξειδικεύσει</w:t>
      </w:r>
      <w:r w:rsidRPr="00BE73E6">
        <w:rPr>
          <w:sz w:val="22"/>
          <w:szCs w:val="22"/>
        </w:rPr>
        <w:t xml:space="preserve"> το 83,9% του προϋπολογισμού του, ήτοι ποσό ύψους 4,35 δισ. ευρώ, και έχει ενεργοποιήσει δράσεις συνολικού προϋπολογισμού 2,95 δισ. ευρώ. Μεταξύ των δράσεων που έχουν ενεργοποιηθεί είναι</w:t>
      </w:r>
      <w:r w:rsidR="00A97919">
        <w:rPr>
          <w:sz w:val="22"/>
          <w:szCs w:val="22"/>
        </w:rPr>
        <w:t xml:space="preserve"> και οι εξής:</w:t>
      </w:r>
    </w:p>
    <w:p w:rsidR="00A97D46" w:rsidRPr="00BE73E6" w:rsidRDefault="00A97D46" w:rsidP="00A97D46">
      <w:pPr>
        <w:ind w:left="284"/>
        <w:jc w:val="both"/>
        <w:rPr>
          <w:sz w:val="22"/>
          <w:szCs w:val="22"/>
        </w:rPr>
      </w:pP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δράσεις προώθησης των καθαρών αστικών και προαστιακών μεταφορών, ύψους 1,15 δισ.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δράσεις ολοκληρωμένης διαχείρισης απορριμμάτων, ύψους 270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δράσεις ολοκλήρωσης των υποδομών συλλογής και επεξεργασίας αστικών λυμάτων, ύψους 199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έργα μείωσης διαρροών δικτύων ύδρευσης, ύψους 30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αποκατάσταση ρυπασμένων χώρων</w:t>
      </w:r>
      <w:r w:rsidR="00A97919">
        <w:rPr>
          <w:sz w:val="22"/>
          <w:szCs w:val="22"/>
        </w:rPr>
        <w:t>, ύψους</w:t>
      </w:r>
      <w:r w:rsidR="00BE73E6" w:rsidRPr="00BE73E6">
        <w:rPr>
          <w:sz w:val="22"/>
          <w:szCs w:val="22"/>
        </w:rPr>
        <w:t xml:space="preserve"> 13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κατασκευή αυτοκινητόδρομων στο Διευρωπαϊκό Οδικό Δίκτυο, ύψους 513,3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κατασκευή σιδηροδρομικών και οδικών συνδέσεων με λιμάνια, ύψους 41 εκατ. ευρώ,</w:t>
      </w:r>
    </w:p>
    <w:p w:rsidR="00BE73E6" w:rsidRPr="00BE73E6" w:rsidRDefault="002A50BA" w:rsidP="002A50BA">
      <w:pPr>
        <w:ind w:left="720" w:hanging="436"/>
        <w:jc w:val="both"/>
        <w:rPr>
          <w:sz w:val="22"/>
          <w:szCs w:val="22"/>
        </w:rPr>
      </w:pPr>
      <w:r>
        <w:rPr>
          <w:sz w:val="22"/>
          <w:szCs w:val="22"/>
        </w:rPr>
        <w:t>-</w:t>
      </w:r>
      <w:r>
        <w:rPr>
          <w:sz w:val="22"/>
          <w:szCs w:val="22"/>
        </w:rPr>
        <w:tab/>
      </w:r>
      <w:r w:rsidR="00BE73E6" w:rsidRPr="00BE73E6">
        <w:rPr>
          <w:sz w:val="22"/>
          <w:szCs w:val="22"/>
        </w:rPr>
        <w:t>εγκατάσταση ηλεκτροκίνησης και σύγχρονων συστημάτων σηματοδότησης και τηλεπικοινωνιών σε τμήματα του σιδηροδρομικού δικτύου, ύψους 215 εκατ. ευρώ.</w:t>
      </w:r>
    </w:p>
    <w:p w:rsidR="00BE73E6" w:rsidRDefault="00BE73E6" w:rsidP="002A50BA">
      <w:pPr>
        <w:ind w:left="284"/>
        <w:jc w:val="both"/>
        <w:rPr>
          <w:sz w:val="22"/>
          <w:szCs w:val="22"/>
        </w:rPr>
      </w:pPr>
      <w:r w:rsidRPr="00BE73E6">
        <w:rPr>
          <w:sz w:val="22"/>
          <w:szCs w:val="22"/>
        </w:rPr>
        <w:t>Μέχρι το τέλος του έτους η ενεργοποίηση αναμένεται να ανέλθει στο ποσό των 3,72 δισ. ευρώ.</w:t>
      </w:r>
    </w:p>
    <w:p w:rsidR="002A50BA" w:rsidRPr="00BE73E6" w:rsidRDefault="002A50BA" w:rsidP="002A50BA">
      <w:pPr>
        <w:ind w:left="284"/>
        <w:jc w:val="both"/>
        <w:rPr>
          <w:sz w:val="22"/>
          <w:szCs w:val="22"/>
        </w:rPr>
      </w:pPr>
    </w:p>
    <w:p w:rsidR="00BE73E6" w:rsidRPr="00BE73E6" w:rsidRDefault="00BE73E6" w:rsidP="00D57A6B">
      <w:pPr>
        <w:numPr>
          <w:ilvl w:val="0"/>
          <w:numId w:val="21"/>
        </w:numPr>
        <w:ind w:left="284" w:hanging="284"/>
        <w:jc w:val="both"/>
        <w:rPr>
          <w:sz w:val="22"/>
          <w:szCs w:val="22"/>
        </w:rPr>
      </w:pPr>
      <w:r w:rsidRPr="00584D5C">
        <w:rPr>
          <w:sz w:val="22"/>
          <w:szCs w:val="22"/>
        </w:rPr>
        <w:t>Το ΕΠ «Ανάπτυξη Ανθρώπινου Δυναμικού, Εκπαίδευση και Δια Βίου Μάθηση», με</w:t>
      </w:r>
      <w:r w:rsidRPr="00BE73E6">
        <w:rPr>
          <w:sz w:val="22"/>
          <w:szCs w:val="22"/>
        </w:rPr>
        <w:t xml:space="preserve"> συγχρηματοδότηση του ΕΚΤ και της Πρωτοβουλίας για την Απασχόληση των Νέων, περιλαμβάνει παρεμβάσεις που αφορούν στην ανάπτυξη και την αξιοποίηση ικανοτήτων του ανθρώπινου δυναμικού και στην ενεργό κοινωνική ενσωμάτωση. Το ΕΠ έχει εξειδικεύσει το 72% του προϋπολογισμού του που αντιστοιχεί σε 1,93 δισ. ευρώ και αφορά δράσεις καταπολέμησης της ανεργίας, στήριξης της κοινωνικής οικονομίας, εναρμόνισης οικογενειακής και επαγγελματικής ζωής, στήριξης των νέων επιστημόνων, απόκτησης ακαδημαϊκής διδακτικής εμπειρίας, πρακτικής άσκησης φοιτητών, στήριξη του σχολείου για την καταπολέμηση της σχολικής διαρροής, δια βίου μάθησης και επαγγελματικής εκπαίδευσης. Ειδικότερα:</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έχουν δημοσιευτεί προσκλήσεις συνολικού ύψους 1,31 δισ.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έχουν ενταχθεί πράξεις ύψους 1,05 δισ.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οι νομικές δεσμεύσεις ανέρχονται σε 565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οι δηλωθείσες δαπάνες σε 220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στον τομέα της εργασίας έχουν ενεργοποιηθεί δράσεις ύψους περίπου 900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στον τομέα της παιδείας έχουν ενεργοποιηθεί δράσεις ύψους 378 εκατ. ευρώ,</w:t>
      </w:r>
    </w:p>
    <w:p w:rsid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 xml:space="preserve">το επόμενο διάστημα, αναμένεται να ενεργοποιηθούν μεταξύ άλλων δράσεις για ανέργους </w:t>
      </w:r>
      <w:r w:rsidR="000D71F8">
        <w:rPr>
          <w:sz w:val="22"/>
          <w:szCs w:val="22"/>
        </w:rPr>
        <w:t>(</w:t>
      </w:r>
      <w:r w:rsidR="00BE73E6" w:rsidRPr="00BE73E6">
        <w:rPr>
          <w:sz w:val="22"/>
          <w:szCs w:val="22"/>
        </w:rPr>
        <w:t>18-29 ετών</w:t>
      </w:r>
      <w:r w:rsidR="000D71F8">
        <w:rPr>
          <w:sz w:val="22"/>
          <w:szCs w:val="22"/>
        </w:rPr>
        <w:t>)</w:t>
      </w:r>
      <w:r w:rsidR="00BE73E6" w:rsidRPr="00BE73E6">
        <w:rPr>
          <w:sz w:val="22"/>
          <w:szCs w:val="22"/>
        </w:rPr>
        <w:t>, δράσεις προώθησης της νεανικής επιχειρηματικότητας, δράσεις προώθησης της απασχόλησης μέσω προγραμμάτω</w:t>
      </w:r>
      <w:r w:rsidR="00AC7255">
        <w:rPr>
          <w:sz w:val="22"/>
          <w:szCs w:val="22"/>
        </w:rPr>
        <w:t>ν κοινωφελούς χαρακτήρα ετών κ.λπ</w:t>
      </w:r>
      <w:r w:rsidR="00BE73E6" w:rsidRPr="00BE73E6">
        <w:rPr>
          <w:sz w:val="22"/>
          <w:szCs w:val="22"/>
        </w:rPr>
        <w:t>.</w:t>
      </w:r>
    </w:p>
    <w:p w:rsidR="00584D5C" w:rsidRPr="00BE73E6" w:rsidRDefault="00584D5C" w:rsidP="00584D5C">
      <w:pPr>
        <w:ind w:left="720" w:hanging="436"/>
        <w:jc w:val="both"/>
        <w:rPr>
          <w:sz w:val="22"/>
          <w:szCs w:val="22"/>
        </w:rPr>
      </w:pPr>
    </w:p>
    <w:p w:rsidR="00BE73E6" w:rsidRPr="00BE73E6" w:rsidRDefault="00BE73E6" w:rsidP="00D57A6B">
      <w:pPr>
        <w:numPr>
          <w:ilvl w:val="0"/>
          <w:numId w:val="21"/>
        </w:numPr>
        <w:ind w:left="284" w:hanging="284"/>
        <w:jc w:val="both"/>
        <w:rPr>
          <w:sz w:val="22"/>
          <w:szCs w:val="22"/>
        </w:rPr>
      </w:pPr>
      <w:r w:rsidRPr="00584D5C">
        <w:rPr>
          <w:sz w:val="22"/>
          <w:szCs w:val="22"/>
        </w:rPr>
        <w:t>Το ΕΠ «Μεταρρύθμιση Δημόσιου Τομέα»</w:t>
      </w:r>
      <w:r w:rsidRPr="00BE73E6">
        <w:rPr>
          <w:sz w:val="22"/>
          <w:szCs w:val="22"/>
        </w:rPr>
        <w:t xml:space="preserve"> έχει </w:t>
      </w:r>
      <w:r w:rsidR="00584D5C">
        <w:rPr>
          <w:sz w:val="22"/>
          <w:szCs w:val="22"/>
        </w:rPr>
        <w:t>ως</w:t>
      </w:r>
      <w:r w:rsidRPr="00BE73E6">
        <w:rPr>
          <w:sz w:val="22"/>
          <w:szCs w:val="22"/>
        </w:rPr>
        <w:t xml:space="preserve"> στόχο να ενισχύσει την οργανωτική, θεσμική και επιχειρησιακή ικανότητα της δημόσιας διοίκησης και της τοπικής αυτοδιοίκησης, να προωθήσει την ηλεκτρονική διακυβέρνηση στον Δημόσιο Τομέα, να αναπτύξει το ανθρώπινο δυναμικό του. Έχουν ενεργοποιηθεί δράσεις συνολικού προϋπολογισμού 176 εκατ. ευρώ, οι οποίες αφορούν σε:</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δράσεις για τη στήριξη της μεταρρύθμισης του ασφαλιστικού συστήματος,</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δράσεις για τη στήριξη της πολιτικής για την αντιμετώπιση του προβλήματος των κόκκινων δανείων,</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δράσεις για τη στήριξη της μεταρρύθμισης στο χώρο της Υγείας με έμφαση στην Πρωτοβάθμια Υγεία,</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δράσεις για τη στήριξη των επιτελικών λειτουργιών της Δημόσιας Διοίκησης</w:t>
      </w:r>
      <w:r w:rsidR="00AB514C">
        <w:rPr>
          <w:sz w:val="22"/>
          <w:szCs w:val="22"/>
        </w:rPr>
        <w:t>,</w:t>
      </w:r>
    </w:p>
    <w:p w:rsid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δράσεις στήριξης της μεταρρύθμισης στην Τοπική Αυτοδιοίκηση (δεύτερη φάση Καλλικράτη).</w:t>
      </w:r>
    </w:p>
    <w:p w:rsidR="00584D5C" w:rsidRPr="00BE73E6" w:rsidRDefault="00584D5C" w:rsidP="00584D5C">
      <w:pPr>
        <w:ind w:left="720" w:hanging="436"/>
        <w:jc w:val="both"/>
        <w:rPr>
          <w:sz w:val="22"/>
          <w:szCs w:val="22"/>
        </w:rPr>
      </w:pPr>
    </w:p>
    <w:p w:rsidR="00BE73E6" w:rsidRDefault="00BE73E6" w:rsidP="00584D5C">
      <w:pPr>
        <w:ind w:left="284"/>
        <w:jc w:val="both"/>
        <w:rPr>
          <w:sz w:val="22"/>
          <w:szCs w:val="22"/>
        </w:rPr>
      </w:pPr>
      <w:r w:rsidRPr="00BE73E6">
        <w:rPr>
          <w:sz w:val="22"/>
          <w:szCs w:val="22"/>
        </w:rPr>
        <w:t xml:space="preserve">Μέχρι σήμερα έχουν ενταχθεί πράξεις που ανέρχονται σε 84,4 εκατ. ευρώ, έχουν γίνει νομικές δεσμεύσεις 76,39 </w:t>
      </w:r>
      <w:r w:rsidR="00AC7255">
        <w:rPr>
          <w:sz w:val="22"/>
          <w:szCs w:val="22"/>
        </w:rPr>
        <w:t>εκατ. ευρώ και 25,14 εκατ. ευρώ</w:t>
      </w:r>
      <w:r w:rsidRPr="00BE73E6">
        <w:rPr>
          <w:sz w:val="22"/>
          <w:szCs w:val="22"/>
        </w:rPr>
        <w:t xml:space="preserve"> δαπάνες.</w:t>
      </w:r>
    </w:p>
    <w:p w:rsidR="00584D5C" w:rsidRPr="00BE73E6" w:rsidRDefault="00584D5C" w:rsidP="00584D5C">
      <w:pPr>
        <w:ind w:left="284"/>
        <w:jc w:val="both"/>
        <w:rPr>
          <w:sz w:val="22"/>
          <w:szCs w:val="22"/>
        </w:rPr>
      </w:pPr>
    </w:p>
    <w:p w:rsidR="00BE73E6" w:rsidRPr="00584D5C" w:rsidRDefault="00BE73E6" w:rsidP="00D57A6B">
      <w:pPr>
        <w:numPr>
          <w:ilvl w:val="0"/>
          <w:numId w:val="21"/>
        </w:numPr>
        <w:ind w:left="284" w:hanging="284"/>
        <w:jc w:val="both"/>
        <w:rPr>
          <w:b/>
          <w:sz w:val="22"/>
          <w:szCs w:val="22"/>
        </w:rPr>
      </w:pPr>
      <w:r w:rsidRPr="00584D5C">
        <w:rPr>
          <w:sz w:val="22"/>
          <w:szCs w:val="22"/>
        </w:rPr>
        <w:t xml:space="preserve">ΕΠ </w:t>
      </w:r>
      <w:r w:rsidR="008E4D6F">
        <w:rPr>
          <w:sz w:val="22"/>
          <w:szCs w:val="22"/>
        </w:rPr>
        <w:t>«</w:t>
      </w:r>
      <w:r w:rsidRPr="00584D5C">
        <w:rPr>
          <w:sz w:val="22"/>
          <w:szCs w:val="22"/>
        </w:rPr>
        <w:t xml:space="preserve">Αγροτικής Ανάπτυξης </w:t>
      </w:r>
      <w:r w:rsidR="00584D5C">
        <w:rPr>
          <w:sz w:val="22"/>
          <w:szCs w:val="22"/>
        </w:rPr>
        <w:t>-</w:t>
      </w:r>
      <w:r w:rsidRPr="00584D5C">
        <w:rPr>
          <w:sz w:val="22"/>
          <w:szCs w:val="22"/>
        </w:rPr>
        <w:t xml:space="preserve"> ΕΠ Αλιείας και Θάλασσας</w:t>
      </w:r>
      <w:r w:rsidR="008E4D6F">
        <w:rPr>
          <w:sz w:val="22"/>
          <w:szCs w:val="22"/>
        </w:rPr>
        <w:t>»</w:t>
      </w:r>
      <w:r w:rsidRPr="00584D5C">
        <w:rPr>
          <w:sz w:val="22"/>
          <w:szCs w:val="22"/>
        </w:rPr>
        <w:t>:</w:t>
      </w:r>
      <w:r w:rsidR="00DD4F6B">
        <w:rPr>
          <w:sz w:val="22"/>
          <w:szCs w:val="22"/>
        </w:rPr>
        <w:t xml:space="preserve"> Τα προγράμματα στοχεύουν στη</w:t>
      </w:r>
      <w:r w:rsidRPr="00BE73E6">
        <w:rPr>
          <w:sz w:val="22"/>
          <w:szCs w:val="22"/>
        </w:rPr>
        <w:t xml:space="preserve"> μετάβαση σε ένα ισχυρό αγροδιατροφικό σύστημα, στην αύξηση της προστιθέμενης αξίας</w:t>
      </w:r>
      <w:r w:rsidR="00AB514C">
        <w:rPr>
          <w:sz w:val="22"/>
          <w:szCs w:val="22"/>
        </w:rPr>
        <w:t>,</w:t>
      </w:r>
      <w:r w:rsidRPr="00BE73E6">
        <w:rPr>
          <w:sz w:val="22"/>
          <w:szCs w:val="22"/>
        </w:rPr>
        <w:t xml:space="preserve"> στην παραγωγή και τη μεταποίηση για τη δημιουργία ποιοτικών προϊόντων και στην ολοκληρωμένη ανάπτυξη του αγροτικού χώρου. Το πρόγραμμα της Αγροτικής Ανάπτυξης διαθέτει προϋπολογισμό 5,4 δισ.</w:t>
      </w:r>
      <w:r w:rsidR="008E4D6F">
        <w:rPr>
          <w:sz w:val="22"/>
          <w:szCs w:val="22"/>
        </w:rPr>
        <w:t xml:space="preserve"> ευρώ και το πρόγραμμα Θάλασσα και</w:t>
      </w:r>
      <w:r w:rsidRPr="00BE73E6">
        <w:rPr>
          <w:sz w:val="22"/>
          <w:szCs w:val="22"/>
        </w:rPr>
        <w:t xml:space="preserve"> Αλιεία προϋπολογισμό 523 εκατ. ευρώ. Συνολικά, έχουν εκδοθεί προσκλήσεις για δράσεις που αφορούν:</w:t>
      </w:r>
    </w:p>
    <w:p w:rsidR="00584D5C" w:rsidRPr="00BE73E6" w:rsidRDefault="00584D5C" w:rsidP="00584D5C">
      <w:pPr>
        <w:ind w:left="284"/>
        <w:jc w:val="both"/>
        <w:rPr>
          <w:b/>
          <w:sz w:val="22"/>
          <w:szCs w:val="22"/>
        </w:rPr>
      </w:pP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μέτρα ενίσχυσης των παραγωγών σε ορεινές και μειονεκτικές περιοχές για το έτος 2016, ύψους 150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επιλογή των Ομάδων Τοπικής Δράσης και των Τοπικών Προγραμμάτων στο πλαίσιο του νέου Leader (CLLD-πολυτομεακό και πολυταμειακό), ύψους 322 εκατ. ευρώ για το ΠΑΑ και 54 εκατ. ευρώ για το ΕΠΑΛΘ,</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υποβολή προτάσεων για αλιευτικά καταφύγια</w:t>
      </w:r>
      <w:r>
        <w:rPr>
          <w:sz w:val="22"/>
          <w:szCs w:val="22"/>
        </w:rPr>
        <w:t xml:space="preserve"> - </w:t>
      </w:r>
      <w:r w:rsidR="00BE73E6" w:rsidRPr="00BE73E6">
        <w:rPr>
          <w:sz w:val="22"/>
          <w:szCs w:val="22"/>
        </w:rPr>
        <w:t>ιχθυόσκαλες, ύψους 9 εκατ. ευρώ στο ΕΠΑΛΘ,</w:t>
      </w:r>
    </w:p>
    <w:p w:rsid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προδημοσίευση του μέτρου των Νέων Γεωργών, ώστε να προκηρυχθεί άμεσα με συνολικ</w:t>
      </w:r>
      <w:r w:rsidR="00AB514C">
        <w:rPr>
          <w:sz w:val="22"/>
          <w:szCs w:val="22"/>
        </w:rPr>
        <w:t>ό</w:t>
      </w:r>
      <w:r w:rsidR="00BE73E6" w:rsidRPr="00BE73E6">
        <w:rPr>
          <w:sz w:val="22"/>
          <w:szCs w:val="22"/>
        </w:rPr>
        <w:t xml:space="preserve"> προϋπολογισμό 300 εκατ. ευρώ.</w:t>
      </w:r>
    </w:p>
    <w:p w:rsidR="00584D5C" w:rsidRPr="00BE73E6" w:rsidRDefault="00584D5C" w:rsidP="00584D5C">
      <w:pPr>
        <w:ind w:left="720" w:hanging="436"/>
        <w:jc w:val="both"/>
        <w:rPr>
          <w:sz w:val="22"/>
          <w:szCs w:val="22"/>
        </w:rPr>
      </w:pPr>
    </w:p>
    <w:p w:rsidR="00BE73E6" w:rsidRPr="00BE73E6" w:rsidRDefault="00BE73E6" w:rsidP="00584D5C">
      <w:pPr>
        <w:ind w:left="720" w:hanging="436"/>
        <w:jc w:val="both"/>
        <w:rPr>
          <w:sz w:val="22"/>
          <w:szCs w:val="22"/>
        </w:rPr>
      </w:pPr>
      <w:r w:rsidRPr="00BE73E6">
        <w:rPr>
          <w:sz w:val="22"/>
          <w:szCs w:val="22"/>
        </w:rPr>
        <w:t>Το επόμενο διάστημα, βασικό στόχο αποτελεί η ενεργοποίηση δράσεων που αφορούν:</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τη μεταποίηση και τον εξαγωγικό προσανατολισμό των γεωργικών προϊόντων, ύψους 170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τη βιολογική γεωργία και κτηνοτροφία, ύψους 555 εκατ. ευρώ,</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 xml:space="preserve">τα σχέδια βελτίωσης, ύψους 360 εκατ. </w:t>
      </w:r>
      <w:r>
        <w:rPr>
          <w:sz w:val="22"/>
          <w:szCs w:val="22"/>
        </w:rPr>
        <w:t>ευρώ</w:t>
      </w:r>
      <w:r w:rsidR="00BE73E6" w:rsidRPr="00BE73E6">
        <w:rPr>
          <w:sz w:val="22"/>
          <w:szCs w:val="22"/>
        </w:rPr>
        <w:t>,</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 xml:space="preserve">την κατάρτιση των νέων γεωργών, ύψους 70 εκατ. </w:t>
      </w:r>
      <w:r>
        <w:rPr>
          <w:sz w:val="22"/>
          <w:szCs w:val="22"/>
        </w:rPr>
        <w:t>ευρώ</w:t>
      </w:r>
      <w:r w:rsidR="00BE73E6" w:rsidRPr="00BE73E6">
        <w:rPr>
          <w:sz w:val="22"/>
          <w:szCs w:val="22"/>
        </w:rPr>
        <w:t>,</w:t>
      </w:r>
    </w:p>
    <w:p w:rsidR="00BE73E6" w:rsidRP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 xml:space="preserve">την υδατοκαλλιέργεια, ύψους </w:t>
      </w:r>
      <w:r w:rsidR="00A97919" w:rsidRPr="00BE73E6">
        <w:rPr>
          <w:sz w:val="22"/>
          <w:szCs w:val="22"/>
        </w:rPr>
        <w:t>90</w:t>
      </w:r>
      <w:r w:rsidR="00A97919">
        <w:rPr>
          <w:sz w:val="22"/>
          <w:szCs w:val="22"/>
        </w:rPr>
        <w:t xml:space="preserve"> </w:t>
      </w:r>
      <w:r w:rsidR="00BE73E6" w:rsidRPr="00BE73E6">
        <w:rPr>
          <w:sz w:val="22"/>
          <w:szCs w:val="22"/>
        </w:rPr>
        <w:t>εκατ. ευρώ,</w:t>
      </w:r>
    </w:p>
    <w:p w:rsidR="00BE73E6" w:rsidRDefault="00584D5C" w:rsidP="00584D5C">
      <w:pPr>
        <w:ind w:left="720" w:hanging="436"/>
        <w:jc w:val="both"/>
        <w:rPr>
          <w:sz w:val="22"/>
          <w:szCs w:val="22"/>
        </w:rPr>
      </w:pPr>
      <w:r>
        <w:rPr>
          <w:sz w:val="22"/>
          <w:szCs w:val="22"/>
        </w:rPr>
        <w:t>-</w:t>
      </w:r>
      <w:r>
        <w:rPr>
          <w:sz w:val="22"/>
          <w:szCs w:val="22"/>
        </w:rPr>
        <w:tab/>
      </w:r>
      <w:r w:rsidR="00BE73E6" w:rsidRPr="00BE73E6">
        <w:rPr>
          <w:sz w:val="22"/>
          <w:szCs w:val="22"/>
        </w:rPr>
        <w:t xml:space="preserve">τη μεταποίηση </w:t>
      </w:r>
      <w:r>
        <w:rPr>
          <w:sz w:val="22"/>
          <w:szCs w:val="22"/>
        </w:rPr>
        <w:t>-</w:t>
      </w:r>
      <w:r w:rsidR="00BE73E6" w:rsidRPr="00BE73E6">
        <w:rPr>
          <w:sz w:val="22"/>
          <w:szCs w:val="22"/>
        </w:rPr>
        <w:t xml:space="preserve"> εμπορία αλιευτικών προϊόντων, ύψους 78 εκατ. ευρώ.</w:t>
      </w:r>
    </w:p>
    <w:p w:rsidR="00584D5C" w:rsidRPr="00BE73E6" w:rsidRDefault="00584D5C" w:rsidP="00584D5C">
      <w:pPr>
        <w:ind w:left="720" w:hanging="436"/>
        <w:jc w:val="both"/>
        <w:rPr>
          <w:sz w:val="22"/>
          <w:szCs w:val="22"/>
        </w:rPr>
      </w:pPr>
    </w:p>
    <w:p w:rsidR="00BE73E6" w:rsidRPr="00584D5C" w:rsidRDefault="00BE73E6" w:rsidP="00D57A6B">
      <w:pPr>
        <w:numPr>
          <w:ilvl w:val="0"/>
          <w:numId w:val="21"/>
        </w:numPr>
        <w:ind w:left="284" w:hanging="284"/>
        <w:jc w:val="both"/>
        <w:rPr>
          <w:sz w:val="22"/>
          <w:szCs w:val="22"/>
        </w:rPr>
      </w:pPr>
      <w:r w:rsidRPr="00584D5C">
        <w:rPr>
          <w:sz w:val="22"/>
          <w:szCs w:val="22"/>
        </w:rPr>
        <w:t xml:space="preserve">Προγράμματα Ευρωπαϊκής Εδαφικής Συνεργασίας: Από τα 435 εκατ. </w:t>
      </w:r>
      <w:r w:rsidR="00584D5C">
        <w:rPr>
          <w:sz w:val="22"/>
          <w:szCs w:val="22"/>
        </w:rPr>
        <w:t>ευρώ</w:t>
      </w:r>
      <w:r w:rsidRPr="00584D5C">
        <w:rPr>
          <w:sz w:val="22"/>
          <w:szCs w:val="22"/>
        </w:rPr>
        <w:t xml:space="preserve"> συνολικά διαθέσιμα, έχουν εκδοθεί προσκλήσεις 175,8 εκατ. ευρώ που αφορούν τα διασυνοριακά προγράμματα με Κύπρο, Βουλγαρία, </w:t>
      </w:r>
      <w:r w:rsidR="008E4D6F" w:rsidRPr="00584D5C">
        <w:rPr>
          <w:sz w:val="22"/>
          <w:szCs w:val="22"/>
          <w:lang w:val="en-US"/>
        </w:rPr>
        <w:t>FYROM</w:t>
      </w:r>
      <w:r w:rsidRPr="00584D5C">
        <w:rPr>
          <w:sz w:val="22"/>
          <w:szCs w:val="22"/>
        </w:rPr>
        <w:t>, Αλβανία, Ιταλία και το διακρατικό πρόγραμμα συνεργασίας Βαλκανικής-Μεσογείου.</w:t>
      </w:r>
    </w:p>
    <w:p w:rsidR="00584D5C" w:rsidRPr="00584D5C" w:rsidRDefault="00584D5C" w:rsidP="00584D5C">
      <w:pPr>
        <w:ind w:left="284"/>
        <w:jc w:val="both"/>
        <w:rPr>
          <w:sz w:val="22"/>
          <w:szCs w:val="22"/>
        </w:rPr>
      </w:pPr>
    </w:p>
    <w:p w:rsidR="00BE73E6" w:rsidRPr="00BE73E6" w:rsidRDefault="00BE73E6" w:rsidP="00D57A6B">
      <w:pPr>
        <w:numPr>
          <w:ilvl w:val="0"/>
          <w:numId w:val="21"/>
        </w:numPr>
        <w:ind w:left="284" w:hanging="284"/>
        <w:jc w:val="both"/>
        <w:rPr>
          <w:sz w:val="22"/>
          <w:szCs w:val="22"/>
        </w:rPr>
      </w:pPr>
      <w:r w:rsidRPr="00584D5C">
        <w:rPr>
          <w:sz w:val="22"/>
          <w:szCs w:val="22"/>
        </w:rPr>
        <w:t>Μεγάλα Έργα: Μετά και την ολοκλήρωση των Επιτροπών Παρακολούθησης των ΕΠ ΕΣΠΑ 2014 -2020 τον</w:t>
      </w:r>
      <w:r w:rsidRPr="00BE73E6">
        <w:rPr>
          <w:sz w:val="22"/>
          <w:szCs w:val="22"/>
        </w:rPr>
        <w:t xml:space="preserve"> Οκτώβριο του 2016, τα προβλεπόμενα προς υποβολή μεγάλα έργα είναι 38, δύο από τα οποία δεν είναι πλέον μεγάλα έργα υπό την έννοια του Κανονισμού 1303/2013. Πρόκειται για 21 νέα έργα και 17 έργα που αποτελούν τη Φάση Β΄ των τμηματοποιημένων (phased) έργων του ΕΣΠΑ 2007-2013.</w:t>
      </w:r>
    </w:p>
    <w:p w:rsidR="00BE73E6" w:rsidRPr="00BE73E6" w:rsidRDefault="00BE73E6" w:rsidP="00BE73E6">
      <w:pPr>
        <w:jc w:val="both"/>
        <w:rPr>
          <w:b/>
          <w:sz w:val="22"/>
          <w:szCs w:val="22"/>
          <w:u w:val="single"/>
        </w:rPr>
      </w:pPr>
    </w:p>
    <w:p w:rsidR="00BE73E6" w:rsidRPr="00A97D46" w:rsidRDefault="00584D5C" w:rsidP="00BE73E6">
      <w:pPr>
        <w:jc w:val="both"/>
        <w:rPr>
          <w:rFonts w:ascii="Arial Narrow" w:hAnsi="Arial Narrow"/>
          <w:b/>
          <w:i/>
          <w:sz w:val="22"/>
          <w:szCs w:val="22"/>
        </w:rPr>
      </w:pPr>
      <w:r>
        <w:rPr>
          <w:rFonts w:ascii="Arial Narrow" w:hAnsi="Arial Narrow"/>
          <w:b/>
          <w:i/>
          <w:sz w:val="22"/>
          <w:szCs w:val="22"/>
        </w:rPr>
        <w:t>Θ</w:t>
      </w:r>
      <w:r w:rsidR="00BE73E6" w:rsidRPr="00A97D46">
        <w:rPr>
          <w:rFonts w:ascii="Arial Narrow" w:hAnsi="Arial Narrow"/>
          <w:b/>
          <w:i/>
          <w:sz w:val="22"/>
          <w:szCs w:val="22"/>
        </w:rPr>
        <w:t>εσμικές παρεμβάσεις</w:t>
      </w:r>
    </w:p>
    <w:p w:rsidR="00584D5C" w:rsidRDefault="00584D5C" w:rsidP="00BE73E6">
      <w:pPr>
        <w:jc w:val="both"/>
        <w:rPr>
          <w:sz w:val="22"/>
          <w:szCs w:val="22"/>
        </w:rPr>
      </w:pPr>
    </w:p>
    <w:p w:rsidR="00BE73E6" w:rsidRDefault="00BE73E6" w:rsidP="00BE73E6">
      <w:pPr>
        <w:jc w:val="both"/>
        <w:rPr>
          <w:sz w:val="22"/>
          <w:szCs w:val="22"/>
        </w:rPr>
      </w:pPr>
      <w:r w:rsidRPr="00BE73E6">
        <w:rPr>
          <w:sz w:val="22"/>
          <w:szCs w:val="22"/>
        </w:rPr>
        <w:t>Για την αποτελεσματική εφαρμογή του αναπτυξιακού προγραμματισμού της περιόδου 2014</w:t>
      </w:r>
      <w:r w:rsidR="00584D5C">
        <w:rPr>
          <w:sz w:val="22"/>
          <w:szCs w:val="22"/>
        </w:rPr>
        <w:t>-</w:t>
      </w:r>
      <w:r w:rsidRPr="00BE73E6">
        <w:rPr>
          <w:sz w:val="22"/>
          <w:szCs w:val="22"/>
        </w:rPr>
        <w:t xml:space="preserve"> 2020 το Υπουργείο Οικονομίας και Ανάπτυξης διαμορφώνει το νέο θεσμικό πλαίσιο, όπου αποτυπώνονται οι εθνικές επιλογές και ενσωματώνονται οι απαιτήσεις των νέων ευρωπαϊκών κανονισμών για τα Διαρθρωτικά Ταμεία, παρακολουθεί την εφαρμογή αυτού του πλαισίου και προβαίνει στις απαιτούμενες προσαρμογές του.</w:t>
      </w:r>
    </w:p>
    <w:p w:rsidR="00584D5C" w:rsidRPr="00BE73E6" w:rsidRDefault="00584D5C" w:rsidP="00BE73E6">
      <w:pPr>
        <w:jc w:val="both"/>
        <w:rPr>
          <w:sz w:val="22"/>
          <w:szCs w:val="22"/>
        </w:rPr>
      </w:pPr>
    </w:p>
    <w:p w:rsidR="00BE73E6" w:rsidRDefault="00BE73E6" w:rsidP="00BE73E6">
      <w:pPr>
        <w:jc w:val="both"/>
        <w:rPr>
          <w:sz w:val="22"/>
          <w:szCs w:val="22"/>
        </w:rPr>
      </w:pPr>
      <w:r w:rsidRPr="00BE73E6">
        <w:rPr>
          <w:sz w:val="22"/>
          <w:szCs w:val="22"/>
        </w:rPr>
        <w:t xml:space="preserve">Κύριο στοιχείο αποτελεί η ενεργοποίηση και η ενσωμάτωση των προβλέψεων του </w:t>
      </w:r>
      <w:r w:rsidR="009178BA">
        <w:rPr>
          <w:sz w:val="22"/>
          <w:szCs w:val="22"/>
        </w:rPr>
        <w:t>ν.</w:t>
      </w:r>
      <w:r w:rsidRPr="00BE73E6">
        <w:rPr>
          <w:sz w:val="22"/>
          <w:szCs w:val="22"/>
        </w:rPr>
        <w:t xml:space="preserve"> 4314/2014 «Για την Διαχείριση, τον έλεγχο και την εφαρμογή Αναπτυξιακών Παρεμβάσεων για την Προγραμματική Περίοδο 2014-2020», όπου καθορίζεται η αρχιτεκτονική (δομές και λειτουργία) του συστήματος εφαρμογής του ΕΣΠΑ 2014-2020, με σκοπό τη μεγιστοποίηση της αποτελεσματικότητας των προωθούμενων παρεμβάσεων.</w:t>
      </w:r>
    </w:p>
    <w:p w:rsidR="00584D5C" w:rsidRPr="00BE73E6" w:rsidRDefault="00584D5C" w:rsidP="00BE73E6">
      <w:pPr>
        <w:jc w:val="both"/>
        <w:rPr>
          <w:sz w:val="22"/>
          <w:szCs w:val="22"/>
        </w:rPr>
      </w:pPr>
    </w:p>
    <w:p w:rsidR="00BE73E6" w:rsidRPr="00BE73E6" w:rsidRDefault="00BE73E6" w:rsidP="00BE73E6">
      <w:pPr>
        <w:jc w:val="both"/>
        <w:rPr>
          <w:sz w:val="22"/>
          <w:szCs w:val="22"/>
        </w:rPr>
      </w:pPr>
      <w:r w:rsidRPr="00BE73E6">
        <w:rPr>
          <w:sz w:val="22"/>
          <w:szCs w:val="22"/>
        </w:rPr>
        <w:t xml:space="preserve">Έχει ολοκληρωθεί η έκδοση των απαραίτητων κανονιστικών πράξεων για την αναδιάρθρωση των υπηρεσιών που προβλέπονται στο </w:t>
      </w:r>
      <w:r w:rsidR="009178BA">
        <w:rPr>
          <w:sz w:val="22"/>
          <w:szCs w:val="22"/>
        </w:rPr>
        <w:t>ν.</w:t>
      </w:r>
      <w:r w:rsidRPr="00BE73E6">
        <w:rPr>
          <w:sz w:val="22"/>
          <w:szCs w:val="22"/>
        </w:rPr>
        <w:t xml:space="preserve"> 4314</w:t>
      </w:r>
      <w:r w:rsidR="009178BA">
        <w:rPr>
          <w:sz w:val="22"/>
          <w:szCs w:val="22"/>
        </w:rPr>
        <w:t>/2014</w:t>
      </w:r>
      <w:r w:rsidRPr="00BE73E6">
        <w:rPr>
          <w:sz w:val="22"/>
          <w:szCs w:val="22"/>
        </w:rPr>
        <w:t xml:space="preserve"> και έχει ήδη ολοκληρωθεί το σύνολο των διαδικασιών του Συστήματος Διαχείρισης </w:t>
      </w:r>
      <w:r w:rsidR="00584D5C">
        <w:rPr>
          <w:sz w:val="22"/>
          <w:szCs w:val="22"/>
        </w:rPr>
        <w:t>και</w:t>
      </w:r>
      <w:r w:rsidRPr="00BE73E6">
        <w:rPr>
          <w:sz w:val="22"/>
          <w:szCs w:val="22"/>
        </w:rPr>
        <w:t xml:space="preserve"> Ελέγχου των συγχρηματοδοτούμενων πράξεων (ΣΔΕ), το οποίο αξιολογήθηκε από την ΕΔΕΛ το Νοέμβριο του 2015. Συγκεκριμένα, η Ελλάδα έγινε, η πρώτη χώρα της ΕΕ με εγκεκριμένο Σύστημα Διαχείρισης και Ελέγχου για το σύνολο των προγραμμάτων του νέου ΕΣΠΑ 2014-</w:t>
      </w:r>
      <w:r w:rsidR="00AC7255">
        <w:rPr>
          <w:sz w:val="22"/>
          <w:szCs w:val="22"/>
        </w:rPr>
        <w:t>20</w:t>
      </w:r>
      <w:r w:rsidRPr="00BE73E6">
        <w:rPr>
          <w:sz w:val="22"/>
          <w:szCs w:val="22"/>
        </w:rPr>
        <w:t>20, γεγονός που επιτρέπει την υποβολή αιτημάτων πληρωμής της Αρχής Πιστοποίησης στην ΕΕ.</w:t>
      </w:r>
    </w:p>
    <w:p w:rsidR="00B0472D" w:rsidRDefault="00B0472D" w:rsidP="00BE73E6">
      <w:pPr>
        <w:jc w:val="both"/>
        <w:rPr>
          <w:sz w:val="22"/>
          <w:szCs w:val="22"/>
        </w:rPr>
      </w:pPr>
    </w:p>
    <w:p w:rsidR="00BE73E6" w:rsidRPr="00BE73E6" w:rsidRDefault="00BE73E6" w:rsidP="00BE73E6">
      <w:pPr>
        <w:jc w:val="both"/>
        <w:rPr>
          <w:sz w:val="22"/>
          <w:szCs w:val="22"/>
        </w:rPr>
      </w:pPr>
      <w:r w:rsidRPr="00BE73E6">
        <w:rPr>
          <w:sz w:val="22"/>
          <w:szCs w:val="22"/>
        </w:rPr>
        <w:t>Το προσεχές διάστημα αναμένεται να οριστικοποιηθούν οι αντίστοιχες θεσμικές προβλέψεις για τα Χρηματοδοτικά Εργαλεία, καθώς και το ΣΔΕ για το Επιχειρησιακό Πρόγραμμα Αλιείας και Θάλασσας. Ταυτόχρονα, πρόκειται να εισαχθούν στο υφιστάμενο πλαίσιο οι απαραίτητες προσαρμογές, που θα προκύψουν από τα αποτελέσματα της πρώτης εφαρμογής των σχετικών προβλέψεων του ΣΔΕ, ενώ θα διαμορφωθούν εργαλεία υποστήριξης (οδηγίες, εκπαιδευτικά σεμινάρια κ</w:t>
      </w:r>
      <w:r w:rsidR="0033541C">
        <w:rPr>
          <w:sz w:val="22"/>
          <w:szCs w:val="22"/>
        </w:rPr>
        <w:t>.</w:t>
      </w:r>
      <w:r w:rsidRPr="00BE73E6">
        <w:rPr>
          <w:sz w:val="22"/>
          <w:szCs w:val="22"/>
        </w:rPr>
        <w:t>λπ</w:t>
      </w:r>
      <w:r w:rsidR="0033541C">
        <w:rPr>
          <w:sz w:val="22"/>
          <w:szCs w:val="22"/>
        </w:rPr>
        <w:t>.</w:t>
      </w:r>
      <w:r w:rsidRPr="00BE73E6">
        <w:rPr>
          <w:sz w:val="22"/>
          <w:szCs w:val="22"/>
        </w:rPr>
        <w:t>) των Διαχειριστικών Αρχών.</w:t>
      </w:r>
    </w:p>
    <w:p w:rsidR="00791A07" w:rsidRPr="00BE73E6" w:rsidRDefault="00791A07" w:rsidP="00BE73E6">
      <w:pPr>
        <w:jc w:val="both"/>
        <w:rPr>
          <w:b/>
          <w:sz w:val="22"/>
          <w:szCs w:val="22"/>
        </w:rPr>
      </w:pPr>
    </w:p>
    <w:p w:rsidR="00BE73E6" w:rsidRPr="00A97D46" w:rsidRDefault="00BE73E6" w:rsidP="00BE73E6">
      <w:pPr>
        <w:jc w:val="both"/>
        <w:rPr>
          <w:rFonts w:ascii="Arial Narrow" w:hAnsi="Arial Narrow"/>
          <w:b/>
          <w:i/>
          <w:sz w:val="22"/>
          <w:szCs w:val="22"/>
        </w:rPr>
      </w:pPr>
      <w:r w:rsidRPr="00A97D46">
        <w:rPr>
          <w:rFonts w:ascii="Arial Narrow" w:hAnsi="Arial Narrow"/>
          <w:b/>
          <w:i/>
          <w:sz w:val="22"/>
          <w:szCs w:val="22"/>
        </w:rPr>
        <w:t>Μηχανισμός «Συνδέοντας την Ευρώπη» /</w:t>
      </w:r>
      <w:r w:rsidR="0033541C">
        <w:rPr>
          <w:rFonts w:ascii="Arial Narrow" w:hAnsi="Arial Narrow"/>
          <w:b/>
          <w:i/>
          <w:sz w:val="22"/>
          <w:szCs w:val="22"/>
        </w:rPr>
        <w:t xml:space="preserve"> </w:t>
      </w:r>
      <w:r w:rsidRPr="00A97D46">
        <w:rPr>
          <w:rFonts w:ascii="Arial Narrow" w:hAnsi="Arial Narrow"/>
          <w:b/>
          <w:i/>
          <w:sz w:val="22"/>
          <w:szCs w:val="22"/>
        </w:rPr>
        <w:t>Connecting Europe Facility (CEF) 2014-2020</w:t>
      </w:r>
    </w:p>
    <w:p w:rsidR="0033541C" w:rsidRDefault="0033541C" w:rsidP="00BE73E6">
      <w:pPr>
        <w:jc w:val="both"/>
        <w:rPr>
          <w:sz w:val="22"/>
          <w:szCs w:val="22"/>
        </w:rPr>
      </w:pPr>
    </w:p>
    <w:p w:rsidR="00BE73E6" w:rsidRDefault="00BE73E6" w:rsidP="00BE73E6">
      <w:pPr>
        <w:jc w:val="both"/>
        <w:rPr>
          <w:sz w:val="22"/>
          <w:szCs w:val="22"/>
        </w:rPr>
      </w:pPr>
      <w:r w:rsidRPr="00467D4F">
        <w:rPr>
          <w:sz w:val="22"/>
          <w:szCs w:val="22"/>
        </w:rPr>
        <w:t>Οι δράσεις των Διευρωπαϊκών Δικτύων (ΔΕΔ) συμβάλλουν στη δημιουργία και την ανάπτυξη έργων υποδομής, στους τομείς των Μεταφορών, της Ενέργειας και των Τηλεπικοινωνιών και αποσκοπούν στην προώθηση της διασύνδεσης και της διαλειτουργικότητας των εθνικών δικτύων, της πρόσβασης σε αυτά τα δίκτυα καθώς και στην ανάγκη να συνδεθούν οι νησιωτικές, οι μεσόγειες και οι περιφερειακές περιοχές με τις κεντρικές περιοχές της Ευρωπαϊκής Ένωσης.</w:t>
      </w:r>
    </w:p>
    <w:p w:rsidR="00467D4F" w:rsidRPr="00467D4F" w:rsidRDefault="00467D4F" w:rsidP="00BE73E6">
      <w:pPr>
        <w:jc w:val="both"/>
        <w:rPr>
          <w:sz w:val="22"/>
          <w:szCs w:val="22"/>
        </w:rPr>
      </w:pPr>
    </w:p>
    <w:p w:rsidR="00BE73E6" w:rsidRDefault="00BE73E6" w:rsidP="00BE73E6">
      <w:pPr>
        <w:jc w:val="both"/>
        <w:rPr>
          <w:sz w:val="22"/>
          <w:szCs w:val="22"/>
        </w:rPr>
      </w:pPr>
      <w:r w:rsidRPr="00467D4F">
        <w:rPr>
          <w:sz w:val="22"/>
          <w:szCs w:val="22"/>
        </w:rPr>
        <w:t>Σε ό</w:t>
      </w:r>
      <w:r w:rsidR="00A97919">
        <w:rPr>
          <w:sz w:val="22"/>
          <w:szCs w:val="22"/>
        </w:rPr>
        <w:t>,</w:t>
      </w:r>
      <w:r w:rsidRPr="00467D4F">
        <w:rPr>
          <w:sz w:val="22"/>
          <w:szCs w:val="22"/>
        </w:rPr>
        <w:t>τι αφορά στα έργα που χρηματοδοτούνται στη χώρα μας, αυτά αφορούν κυρίως έργα του τομέα των μεταφορών συνολικού προϋπολογισμού 775 εκατ. ευρώ, με συγχρηματοδότηση από το CEF ύψο</w:t>
      </w:r>
      <w:r w:rsidR="00791A07">
        <w:rPr>
          <w:sz w:val="22"/>
          <w:szCs w:val="22"/>
        </w:rPr>
        <w:t>υ</w:t>
      </w:r>
      <w:r w:rsidRPr="00467D4F">
        <w:rPr>
          <w:sz w:val="22"/>
          <w:szCs w:val="22"/>
        </w:rPr>
        <w:t>ς 524 εκατ. ευρώ, και έργα του τομέα ενέργειας συνολικού προϋπολογισμού 21 εκατ. ευρώ, με συγχρηματοδότηση από το CEF ύψους 10 εκατ. ευρώ.</w:t>
      </w:r>
    </w:p>
    <w:p w:rsidR="00467D4F" w:rsidRPr="00467D4F" w:rsidRDefault="00467D4F" w:rsidP="00BE73E6">
      <w:pPr>
        <w:jc w:val="both"/>
        <w:rPr>
          <w:sz w:val="22"/>
          <w:szCs w:val="22"/>
        </w:rPr>
      </w:pPr>
    </w:p>
    <w:p w:rsidR="00BE73E6" w:rsidRPr="00BE73E6" w:rsidRDefault="00BE73E6" w:rsidP="00BE73E6">
      <w:pPr>
        <w:jc w:val="both"/>
        <w:rPr>
          <w:sz w:val="22"/>
          <w:szCs w:val="22"/>
        </w:rPr>
      </w:pPr>
      <w:r w:rsidRPr="00467D4F">
        <w:rPr>
          <w:sz w:val="22"/>
          <w:szCs w:val="22"/>
        </w:rPr>
        <w:t>Με βάση τις εκδοθείσες και υπό έκδοση αποφάσεις, η αναλογούσα για τη χώρα μας ενωσιακή συνδρομή, που προέρχεται από το Ταμείο Συνοχής, ύψους 580 εκατ.</w:t>
      </w:r>
      <w:r w:rsidR="00467D4F">
        <w:rPr>
          <w:sz w:val="22"/>
          <w:szCs w:val="22"/>
        </w:rPr>
        <w:t xml:space="preserve"> ευρώ</w:t>
      </w:r>
      <w:r w:rsidRPr="00467D4F">
        <w:rPr>
          <w:sz w:val="22"/>
          <w:szCs w:val="22"/>
        </w:rPr>
        <w:t xml:space="preserve"> έχει δεσμευτεί και έχει εκταμιευτεί προκαταβολή ύψους 155 εκατ.</w:t>
      </w:r>
      <w:r w:rsidRPr="00BE73E6">
        <w:rPr>
          <w:sz w:val="22"/>
          <w:szCs w:val="22"/>
        </w:rPr>
        <w:t xml:space="preserve"> </w:t>
      </w:r>
      <w:r w:rsidR="00467D4F">
        <w:rPr>
          <w:sz w:val="22"/>
          <w:szCs w:val="22"/>
        </w:rPr>
        <w:t>ευρώ</w:t>
      </w:r>
      <w:r w:rsidRPr="00467D4F">
        <w:rPr>
          <w:sz w:val="22"/>
          <w:szCs w:val="22"/>
        </w:rPr>
        <w:t>.</w:t>
      </w:r>
    </w:p>
    <w:p w:rsidR="003C55FD" w:rsidRDefault="003C55FD" w:rsidP="00267B5D">
      <w:pPr>
        <w:jc w:val="both"/>
        <w:rPr>
          <w:sz w:val="22"/>
          <w:szCs w:val="22"/>
        </w:rPr>
      </w:pPr>
    </w:p>
    <w:p w:rsidR="003C55FD" w:rsidRDefault="003C55FD" w:rsidP="001757B7">
      <w:pPr>
        <w:jc w:val="both"/>
        <w:rPr>
          <w:rFonts w:ascii="Arial Narrow" w:hAnsi="Arial Narrow"/>
          <w:b/>
          <w:color w:val="000080"/>
        </w:rPr>
      </w:pPr>
    </w:p>
    <w:p w:rsidR="001757B7" w:rsidRPr="00FB587E" w:rsidRDefault="001757B7" w:rsidP="001757B7">
      <w:pPr>
        <w:jc w:val="both"/>
        <w:rPr>
          <w:rFonts w:ascii="Arial Narrow" w:hAnsi="Arial Narrow"/>
          <w:b/>
          <w:color w:val="000080"/>
        </w:rPr>
      </w:pPr>
      <w:r w:rsidRPr="00FB587E">
        <w:rPr>
          <w:rFonts w:ascii="Arial Narrow" w:hAnsi="Arial Narrow"/>
          <w:b/>
          <w:color w:val="000080"/>
        </w:rPr>
        <w:t>ΠΔΕ</w:t>
      </w:r>
      <w:r>
        <w:rPr>
          <w:rFonts w:ascii="Arial Narrow" w:hAnsi="Arial Narrow"/>
          <w:b/>
          <w:color w:val="000080"/>
        </w:rPr>
        <w:t xml:space="preserve"> 2017 χρηματοδοτούμενο αμιγώς από εθνικούς πόρους</w:t>
      </w:r>
    </w:p>
    <w:p w:rsidR="001757B7" w:rsidRDefault="001757B7" w:rsidP="00267B5D">
      <w:pPr>
        <w:jc w:val="both"/>
        <w:rPr>
          <w:sz w:val="22"/>
          <w:szCs w:val="22"/>
        </w:rPr>
      </w:pPr>
    </w:p>
    <w:p w:rsidR="005725EE" w:rsidRPr="005725EE" w:rsidRDefault="005725EE" w:rsidP="005725EE">
      <w:pPr>
        <w:jc w:val="both"/>
        <w:rPr>
          <w:sz w:val="22"/>
          <w:szCs w:val="22"/>
        </w:rPr>
      </w:pPr>
      <w:r w:rsidRPr="005725EE">
        <w:rPr>
          <w:sz w:val="22"/>
          <w:szCs w:val="22"/>
        </w:rPr>
        <w:t>Το ΠΔΕ</w:t>
      </w:r>
      <w:r w:rsidR="005B1A7F">
        <w:rPr>
          <w:sz w:val="22"/>
          <w:szCs w:val="22"/>
        </w:rPr>
        <w:t>,</w:t>
      </w:r>
      <w:r w:rsidRPr="005725EE">
        <w:rPr>
          <w:sz w:val="22"/>
          <w:szCs w:val="22"/>
        </w:rPr>
        <w:t xml:space="preserve"> που χρηματοδοτείται αποκλειστικά από εθνικούς πόρους (εθνικό σκέλος ΠΔΕ), το 2017 θα ανέλθει στο ύψος των 1.000 εκατ. ευρώ. Το ποσό αυτό αντιστοιχεί στο 14,8% του συνολικού ΠΔΕ του έτους 2017 και είναι αυξημένο κατά 250 εκατ. </w:t>
      </w:r>
      <w:r>
        <w:rPr>
          <w:sz w:val="22"/>
          <w:szCs w:val="22"/>
        </w:rPr>
        <w:t>ευρώ</w:t>
      </w:r>
      <w:r w:rsidRPr="005725EE">
        <w:rPr>
          <w:sz w:val="22"/>
          <w:szCs w:val="22"/>
        </w:rPr>
        <w:t>, ήτοι κατά 33% έναντι του αντίστοιχου ποσού που είχε προϋπολογισθεί και εκτιμάται ότι θα δαπανηθεί το 2016.</w:t>
      </w:r>
    </w:p>
    <w:p w:rsidR="005725EE" w:rsidRDefault="005725EE" w:rsidP="005725EE">
      <w:pPr>
        <w:jc w:val="both"/>
        <w:rPr>
          <w:sz w:val="22"/>
          <w:szCs w:val="22"/>
        </w:rPr>
      </w:pPr>
    </w:p>
    <w:p w:rsidR="005725EE" w:rsidRPr="005725EE" w:rsidRDefault="005725EE" w:rsidP="005725EE">
      <w:pPr>
        <w:jc w:val="both"/>
        <w:rPr>
          <w:sz w:val="22"/>
          <w:szCs w:val="22"/>
        </w:rPr>
      </w:pPr>
      <w:r w:rsidRPr="005725EE">
        <w:rPr>
          <w:sz w:val="22"/>
          <w:szCs w:val="22"/>
        </w:rPr>
        <w:t xml:space="preserve">Οι κατηγορίες έργων που θα χρηματοδοτηθούν περιλαμβάνουν </w:t>
      </w:r>
      <w:r w:rsidR="00791A07">
        <w:rPr>
          <w:sz w:val="22"/>
          <w:szCs w:val="22"/>
        </w:rPr>
        <w:t>κυρίως</w:t>
      </w:r>
      <w:r w:rsidRPr="005725EE">
        <w:rPr>
          <w:sz w:val="22"/>
          <w:szCs w:val="22"/>
        </w:rPr>
        <w:t xml:space="preserve"> επενδυτικές δραστηριότητες των ΟΤΑ β΄ βαθμού σε όλη τη χώρα, συντηρήσεις υποδομών, ενισχύσεις των ιδιωτικών επενδύσεων στο πλαίσιο υλοποίησης των αναπτυξιακών νόμων, δαπάνες για την αποκατάσταση ζημιών σε έργα υποδομής από σεισμούς, πυρκαγιές και άλλες φυσικές καταστροφές.</w:t>
      </w:r>
    </w:p>
    <w:p w:rsidR="005725EE" w:rsidRDefault="005725EE" w:rsidP="005725EE">
      <w:pPr>
        <w:jc w:val="both"/>
        <w:rPr>
          <w:sz w:val="22"/>
          <w:szCs w:val="22"/>
        </w:rPr>
      </w:pPr>
    </w:p>
    <w:p w:rsidR="005725EE" w:rsidRPr="005725EE" w:rsidRDefault="005725EE" w:rsidP="005725EE">
      <w:pPr>
        <w:jc w:val="both"/>
        <w:rPr>
          <w:sz w:val="22"/>
          <w:szCs w:val="22"/>
        </w:rPr>
      </w:pPr>
      <w:r w:rsidRPr="005725EE">
        <w:rPr>
          <w:sz w:val="22"/>
          <w:szCs w:val="22"/>
        </w:rPr>
        <w:t>Επίσης, πέραν της χρηματοδότησης των παραπάνω τομέων, το εθνικό σκέλος ΠΔΕ αναμένεται να συμβάλει στο πλαίσιο της ασκούμενης κοινωνικής πολιτικής και στην υποβοήθηση κοινωνικών ομάδων με ιδιαίτερα προβλήματα διαθέτοντας αποκλειστικά εθνικούς πόρους για τη</w:t>
      </w:r>
      <w:r w:rsidR="00A97919">
        <w:rPr>
          <w:sz w:val="22"/>
          <w:szCs w:val="22"/>
        </w:rPr>
        <w:t>ν</w:t>
      </w:r>
      <w:r w:rsidRPr="005725EE">
        <w:rPr>
          <w:sz w:val="22"/>
          <w:szCs w:val="22"/>
        </w:rPr>
        <w:t xml:space="preserve"> κοινωνική πρόνοια, την καταπολέμηση της ανεργίας, τη δωρεάν κρατική αρωγή σε πληγέντες από φυσικές καταστροφές κ</w:t>
      </w:r>
      <w:r>
        <w:rPr>
          <w:sz w:val="22"/>
          <w:szCs w:val="22"/>
        </w:rPr>
        <w:t>.</w:t>
      </w:r>
      <w:r w:rsidRPr="005725EE">
        <w:rPr>
          <w:sz w:val="22"/>
          <w:szCs w:val="22"/>
        </w:rPr>
        <w:t>λπ.</w:t>
      </w:r>
    </w:p>
    <w:p w:rsidR="005725EE" w:rsidRDefault="005725EE" w:rsidP="005725EE">
      <w:pPr>
        <w:jc w:val="both"/>
        <w:rPr>
          <w:sz w:val="22"/>
          <w:szCs w:val="22"/>
        </w:rPr>
      </w:pPr>
    </w:p>
    <w:p w:rsidR="005725EE" w:rsidRPr="005725EE" w:rsidRDefault="005725EE" w:rsidP="005725EE">
      <w:pPr>
        <w:jc w:val="both"/>
        <w:rPr>
          <w:sz w:val="22"/>
          <w:szCs w:val="22"/>
        </w:rPr>
      </w:pPr>
      <w:r w:rsidRPr="005725EE">
        <w:rPr>
          <w:sz w:val="22"/>
          <w:szCs w:val="22"/>
        </w:rPr>
        <w:t>Θα πρέπει να σημειωθεί ότι στ</w:t>
      </w:r>
      <w:r w:rsidR="008E4D6F">
        <w:rPr>
          <w:sz w:val="22"/>
          <w:szCs w:val="22"/>
        </w:rPr>
        <w:t>η βάση</w:t>
      </w:r>
      <w:r w:rsidRPr="005725EE">
        <w:rPr>
          <w:sz w:val="22"/>
          <w:szCs w:val="22"/>
        </w:rPr>
        <w:t xml:space="preserve"> της συνολικής μεταρρύθμισης του πλαισίου υλοποίησης των δημοσίων επενδύσεων το 2016 δρομολογήθηκαν και συνεχίζονται για το 2017 σχέδια δράσης προς ενίσχυση των διαδικασιών αξιολόγησης του εθνικούς σκέλους του ΠΔΕ, με την ταυτόχρονη ενεργοποίηση θεσμοθετημένων δομών του Υπουργείου Οικονομίας και Ανάπτυξης. Με δεδομένο το περιορισμένο μέγεθος του εθνικού προγράμματος είναι σημαντικό οι πόροι του να χρηματοδοτούν τις πλέον επιτακτικές αναπτυξιακές ανάγκες. Προς το σκοπό αυτό</w:t>
      </w:r>
      <w:r w:rsidR="00722402">
        <w:rPr>
          <w:sz w:val="22"/>
          <w:szCs w:val="22"/>
        </w:rPr>
        <w:t>ν,</w:t>
      </w:r>
      <w:r w:rsidRPr="005725EE">
        <w:rPr>
          <w:sz w:val="22"/>
          <w:szCs w:val="22"/>
        </w:rPr>
        <w:t xml:space="preserve"> ενισχύεται ο μηχανισμός προτεραιοποίησης των αναγκών με πρώτο κριτήριο την κάλυψη ανελαστικών υποχρεώσεων που αφορούν στην κοινωνική συνοχή. Τέλος, βασικό κριτήριο για τη χρηματοδότηση των έργων του εθνικού σκέλους του ΠΔΕ θα είναι και το 2017 η συμπληρωματικότητα, οι συνέργειες και η σκοπιμότητα των δράσεων αυτών</w:t>
      </w:r>
      <w:r w:rsidR="00722402">
        <w:rPr>
          <w:sz w:val="22"/>
          <w:szCs w:val="22"/>
        </w:rPr>
        <w:t>,</w:t>
      </w:r>
      <w:r w:rsidRPr="005725EE">
        <w:rPr>
          <w:sz w:val="22"/>
          <w:szCs w:val="22"/>
        </w:rPr>
        <w:t xml:space="preserve"> σε σχέση με την εκτέλεση έργων συγχρηματοδοτούμενων από την ΕΕ.</w:t>
      </w:r>
    </w:p>
    <w:p w:rsidR="00A97919" w:rsidRDefault="00A97919" w:rsidP="005725EE">
      <w:pPr>
        <w:jc w:val="both"/>
        <w:rPr>
          <w:sz w:val="22"/>
          <w:szCs w:val="22"/>
        </w:rPr>
      </w:pPr>
    </w:p>
    <w:p w:rsidR="003C55FD" w:rsidRDefault="003C55FD" w:rsidP="005725EE">
      <w:pPr>
        <w:jc w:val="both"/>
        <w:rPr>
          <w:sz w:val="22"/>
          <w:szCs w:val="22"/>
        </w:rPr>
      </w:pPr>
    </w:p>
    <w:p w:rsidR="003C55FD" w:rsidRDefault="003C55FD" w:rsidP="005725EE">
      <w:pPr>
        <w:jc w:val="both"/>
        <w:rPr>
          <w:sz w:val="22"/>
          <w:szCs w:val="22"/>
        </w:rPr>
      </w:pPr>
    </w:p>
    <w:p w:rsidR="003C55FD" w:rsidRDefault="003C55FD" w:rsidP="005725EE">
      <w:pPr>
        <w:jc w:val="both"/>
        <w:rPr>
          <w:sz w:val="22"/>
          <w:szCs w:val="22"/>
        </w:rPr>
      </w:pPr>
    </w:p>
    <w:p w:rsidR="005725EE" w:rsidRPr="005725EE" w:rsidRDefault="005725EE" w:rsidP="005725EE">
      <w:pPr>
        <w:jc w:val="both"/>
        <w:rPr>
          <w:rFonts w:ascii="Arial Narrow" w:hAnsi="Arial Narrow"/>
          <w:b/>
          <w:color w:val="000080"/>
        </w:rPr>
      </w:pPr>
      <w:bookmarkStart w:id="3" w:name="_Toc371539165"/>
      <w:bookmarkStart w:id="4" w:name="_Toc371539283"/>
      <w:bookmarkStart w:id="5" w:name="_Toc371539334"/>
      <w:bookmarkStart w:id="6" w:name="_Toc371539460"/>
      <w:bookmarkStart w:id="7" w:name="_Toc434909239"/>
      <w:r w:rsidRPr="005725EE">
        <w:rPr>
          <w:rFonts w:ascii="Arial Narrow" w:hAnsi="Arial Narrow"/>
          <w:b/>
          <w:color w:val="000080"/>
        </w:rPr>
        <w:t>Χρηματοδοτούμενες δράσεις Φορέων πολιτικής</w:t>
      </w:r>
      <w:bookmarkEnd w:id="3"/>
      <w:bookmarkEnd w:id="4"/>
      <w:bookmarkEnd w:id="5"/>
      <w:bookmarkEnd w:id="6"/>
      <w:bookmarkEnd w:id="7"/>
    </w:p>
    <w:p w:rsidR="001C333F" w:rsidRDefault="001C333F" w:rsidP="005725EE">
      <w:pPr>
        <w:jc w:val="both"/>
        <w:rPr>
          <w:b/>
          <w:sz w:val="22"/>
          <w:szCs w:val="22"/>
        </w:rPr>
      </w:pPr>
      <w:bookmarkStart w:id="8" w:name="_Toc245019916"/>
      <w:bookmarkStart w:id="9" w:name="_Toc245020687"/>
      <w:bookmarkStart w:id="10" w:name="_Toc338847689"/>
      <w:bookmarkStart w:id="11" w:name="_Toc371539166"/>
      <w:bookmarkStart w:id="12" w:name="_Toc371539284"/>
      <w:bookmarkStart w:id="13" w:name="_Toc371539335"/>
      <w:bookmarkStart w:id="14" w:name="_Toc371539461"/>
      <w:bookmarkEnd w:id="8"/>
      <w:bookmarkEnd w:id="9"/>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του Υπουργείου Υποδομών και Μεταφορών</w:t>
      </w:r>
      <w:bookmarkEnd w:id="10"/>
      <w:bookmarkEnd w:id="11"/>
      <w:bookmarkEnd w:id="12"/>
      <w:bookmarkEnd w:id="13"/>
      <w:bookmarkEnd w:id="14"/>
    </w:p>
    <w:p w:rsidR="001C333F" w:rsidRDefault="001C333F" w:rsidP="005725EE">
      <w:pPr>
        <w:jc w:val="both"/>
        <w:rPr>
          <w:sz w:val="22"/>
          <w:szCs w:val="22"/>
        </w:rPr>
      </w:pPr>
      <w:bookmarkStart w:id="15" w:name="_Toc371539167"/>
      <w:bookmarkStart w:id="16" w:name="_Toc371539285"/>
      <w:bookmarkStart w:id="17" w:name="_Toc371539336"/>
      <w:bookmarkStart w:id="18" w:name="_Toc371539462"/>
      <w:bookmarkStart w:id="19" w:name="_Toc338847690"/>
    </w:p>
    <w:p w:rsidR="005725EE" w:rsidRPr="008822E2" w:rsidRDefault="005725EE" w:rsidP="005725EE">
      <w:pPr>
        <w:jc w:val="both"/>
        <w:rPr>
          <w:sz w:val="22"/>
          <w:szCs w:val="22"/>
        </w:rPr>
      </w:pPr>
      <w:r w:rsidRPr="008822E2">
        <w:rPr>
          <w:sz w:val="22"/>
          <w:szCs w:val="22"/>
        </w:rPr>
        <w:t xml:space="preserve">Η σημαντική συμβολή του ΠΔΕ στην οικονομική ανάπτυξη της χώρας αποτυπώνεται στα μεγάλα έργα υποδομών που υλοποιεί το Υπουργείο Υποδομών και Μεταφορών. Οι κύριες κατηγορίες παρεμβάσεων στον τομέα αυτό αφορούν στην ανάπτυξη και τον εκσυγχρονισμό των υποδομών </w:t>
      </w:r>
      <w:r w:rsidR="00823888">
        <w:rPr>
          <w:sz w:val="22"/>
          <w:szCs w:val="22"/>
        </w:rPr>
        <w:t xml:space="preserve">και των </w:t>
      </w:r>
      <w:r w:rsidRPr="008822E2">
        <w:rPr>
          <w:sz w:val="22"/>
          <w:szCs w:val="22"/>
        </w:rPr>
        <w:t>μεταφορών</w:t>
      </w:r>
      <w:r w:rsidRPr="005725EE">
        <w:rPr>
          <w:sz w:val="22"/>
          <w:szCs w:val="22"/>
        </w:rPr>
        <w:t>,</w:t>
      </w:r>
      <w:r w:rsidRPr="008822E2">
        <w:rPr>
          <w:sz w:val="22"/>
          <w:szCs w:val="22"/>
        </w:rPr>
        <w:t xml:space="preserve"> με στόχο την ουσιαστική βελτίωση των παρεχόμενων υπηρεσιών. Το υλοποιούμενο πρόγραμμα είναι σημαντικό εργαλείο για τη διαμόρφωση συνθηκών</w:t>
      </w:r>
      <w:r w:rsidR="00D16A99">
        <w:rPr>
          <w:sz w:val="22"/>
          <w:szCs w:val="22"/>
        </w:rPr>
        <w:t>,</w:t>
      </w:r>
      <w:r w:rsidRPr="008822E2">
        <w:rPr>
          <w:sz w:val="22"/>
          <w:szCs w:val="22"/>
        </w:rPr>
        <w:t xml:space="preserve"> που ενισχύουν την ανταγωνιστικότητα και παραγωγικότητα της οικονομίας, αυξάνουν την απασχόληση, ενδυναμώνουν την επενδυτική και εμπορική δραστηριότητα και τέλος</w:t>
      </w:r>
      <w:r w:rsidR="00823888">
        <w:rPr>
          <w:sz w:val="22"/>
          <w:szCs w:val="22"/>
        </w:rPr>
        <w:t>,</w:t>
      </w:r>
      <w:r w:rsidRPr="008822E2">
        <w:rPr>
          <w:sz w:val="22"/>
          <w:szCs w:val="22"/>
        </w:rPr>
        <w:t xml:space="preserve"> βελτιώνουν την ποιότητα ζωής των πολιτών.</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Το πρόγραμμα περιλαμβάνει δράσεις που αφορούν στην κατασκευή των εθνικών οδικών αξόνων, στην κατασκευή των έργων Μετρό, στην κατασκευή νέου σιδηροδρομικού δικτύου και στην επέκταση του ήδη υπάρχοντος, στην κατασκευή της επέκτασης του Προαστιακού Σιδηροδρόμου Αθηνών, στα λιμενικά έργα και στα έργα για τα αεροδρόμια, στα εγγειοβελτιωτικά έργα καθώς και στα έργα του συνολικού εθνικού και επαρχιακού οδικού δικτύου</w:t>
      </w:r>
      <w:r w:rsidRPr="005725EE">
        <w:rPr>
          <w:sz w:val="22"/>
          <w:szCs w:val="22"/>
        </w:rPr>
        <w:t xml:space="preserve"> </w:t>
      </w:r>
      <w:r w:rsidRPr="008822E2">
        <w:rPr>
          <w:sz w:val="22"/>
          <w:szCs w:val="22"/>
        </w:rPr>
        <w:t xml:space="preserve">της χώρας. Επίσης, περιλαμβάνονται έργα κτιριακών υποδομών που συμβάλλουν σημαντικά στη βελτίωση των τομέων της υγείας, παιδείας και δικαιοσύνης (νοσοκομεία, σχολεία, </w:t>
      </w:r>
      <w:r w:rsidR="00A87B36">
        <w:rPr>
          <w:sz w:val="22"/>
          <w:szCs w:val="22"/>
        </w:rPr>
        <w:t>σωφρονιστικά καταστήματα</w:t>
      </w:r>
      <w:r w:rsidRPr="008822E2">
        <w:rPr>
          <w:sz w:val="22"/>
          <w:szCs w:val="22"/>
        </w:rPr>
        <w:t>)</w:t>
      </w:r>
      <w:r w:rsidR="00A87B36">
        <w:rPr>
          <w:sz w:val="22"/>
          <w:szCs w:val="22"/>
        </w:rPr>
        <w:t>,</w:t>
      </w:r>
      <w:r w:rsidRPr="008822E2">
        <w:rPr>
          <w:sz w:val="22"/>
          <w:szCs w:val="22"/>
        </w:rPr>
        <w:t xml:space="preserve"> καθώς και έργα για τη βελτίωση των υποδομών ύδρευσης και αποχέτευσης.</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 xml:space="preserve">Για το σκοπό αυτό δεσμεύονται πιστώσεις 1.922 εκατ. ευρώ, </w:t>
      </w:r>
      <w:r w:rsidR="00D16A99">
        <w:rPr>
          <w:sz w:val="22"/>
          <w:szCs w:val="22"/>
        </w:rPr>
        <w:t>οι οποίες αποτελούν</w:t>
      </w:r>
      <w:r w:rsidRPr="008822E2">
        <w:rPr>
          <w:sz w:val="22"/>
          <w:szCs w:val="22"/>
        </w:rPr>
        <w:t xml:space="preserve"> το 28,5% περίπου του συνόλου των πιστώσεων του 2017.</w:t>
      </w:r>
    </w:p>
    <w:p w:rsidR="005B3010" w:rsidRPr="008822E2" w:rsidRDefault="005B3010" w:rsidP="005725EE">
      <w:pPr>
        <w:jc w:val="both"/>
        <w:rPr>
          <w:sz w:val="22"/>
          <w:szCs w:val="22"/>
        </w:rPr>
      </w:pPr>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του Υπουργείου Οικονομίας και Ανάπτυξης</w:t>
      </w:r>
      <w:bookmarkEnd w:id="15"/>
      <w:bookmarkEnd w:id="16"/>
      <w:bookmarkEnd w:id="17"/>
      <w:bookmarkEnd w:id="18"/>
    </w:p>
    <w:p w:rsidR="008822E2" w:rsidRDefault="008822E2" w:rsidP="005725EE">
      <w:pPr>
        <w:jc w:val="both"/>
        <w:rPr>
          <w:sz w:val="22"/>
          <w:szCs w:val="22"/>
        </w:rPr>
      </w:pPr>
      <w:bookmarkStart w:id="20" w:name="_Toc338847693"/>
      <w:bookmarkStart w:id="21" w:name="_Toc371539171"/>
      <w:bookmarkStart w:id="22" w:name="_Toc371539289"/>
      <w:bookmarkStart w:id="23" w:name="_Toc371539340"/>
      <w:bookmarkStart w:id="24" w:name="_Toc371539466"/>
      <w:bookmarkStart w:id="25" w:name="_Toc371539168"/>
      <w:bookmarkStart w:id="26" w:name="_Toc371539286"/>
      <w:bookmarkStart w:id="27" w:name="_Toc371539337"/>
      <w:bookmarkStart w:id="28" w:name="_Toc371539463"/>
    </w:p>
    <w:p w:rsidR="005725EE" w:rsidRPr="008822E2" w:rsidRDefault="005725EE" w:rsidP="005725EE">
      <w:pPr>
        <w:jc w:val="both"/>
        <w:rPr>
          <w:sz w:val="22"/>
          <w:szCs w:val="22"/>
        </w:rPr>
      </w:pPr>
      <w:r w:rsidRPr="008822E2">
        <w:rPr>
          <w:sz w:val="22"/>
          <w:szCs w:val="22"/>
        </w:rPr>
        <w:t>Το ΠΔΕ στο πλαίσιο πολιτικών ενίσχυσης των ιδιωτικών επενδύσεων χρηματοδοτεί σχετικές δράσεις βιομηχανίας</w:t>
      </w:r>
      <w:r w:rsidR="00463287">
        <w:rPr>
          <w:sz w:val="22"/>
          <w:szCs w:val="22"/>
        </w:rPr>
        <w:t xml:space="preserve">, </w:t>
      </w:r>
      <w:r w:rsidRPr="008822E2">
        <w:rPr>
          <w:sz w:val="22"/>
          <w:szCs w:val="22"/>
        </w:rPr>
        <w:t>βιοτεχνίας, τουρισμού</w:t>
      </w:r>
      <w:r w:rsidRPr="005725EE">
        <w:rPr>
          <w:sz w:val="22"/>
          <w:szCs w:val="22"/>
        </w:rPr>
        <w:t>,</w:t>
      </w:r>
      <w:r w:rsidRPr="008822E2">
        <w:rPr>
          <w:sz w:val="22"/>
          <w:szCs w:val="22"/>
        </w:rPr>
        <w:t xml:space="preserve"> προστασίας του περιβάλλοντος και του πρωτογενή τομέα. Το σημαντικότερο εργαλείο για την υλοποίηση των πολιτικών αυτών αποτελούν οι αναπτυξιακοί νόμοι, που στηρίζουν την ανάπτυξη τόσο των νέων</w:t>
      </w:r>
      <w:r w:rsidR="00463287">
        <w:rPr>
          <w:sz w:val="22"/>
          <w:szCs w:val="22"/>
        </w:rPr>
        <w:t>,</w:t>
      </w:r>
      <w:r w:rsidRPr="008822E2">
        <w:rPr>
          <w:sz w:val="22"/>
          <w:szCs w:val="22"/>
        </w:rPr>
        <w:t xml:space="preserve"> όσο και των υφιστάμενων βιομηχανικών, βιοτεχνικών και ξενοδοχειακών επιχειρήσεων, των μονάδων γεωργικής και κτηνοτροφικής παραγωγής, τον εκσυγχρονισμό τους, την προώθηση των νέων τεχνολογιών και της καινοτομίας, τη συνέργεια και </w:t>
      </w:r>
      <w:r w:rsidR="00463287">
        <w:rPr>
          <w:sz w:val="22"/>
          <w:szCs w:val="22"/>
        </w:rPr>
        <w:t xml:space="preserve">τη </w:t>
      </w:r>
      <w:r w:rsidRPr="008822E2">
        <w:rPr>
          <w:sz w:val="22"/>
          <w:szCs w:val="22"/>
        </w:rPr>
        <w:t xml:space="preserve">δικτύωση των επιχειρήσεων, την απασχόληση και την ανάπτυξη της περιφέρειας. </w:t>
      </w:r>
    </w:p>
    <w:p w:rsidR="008822E2" w:rsidRDefault="008822E2" w:rsidP="005725EE">
      <w:pPr>
        <w:jc w:val="both"/>
        <w:rPr>
          <w:sz w:val="22"/>
          <w:szCs w:val="22"/>
        </w:rPr>
      </w:pPr>
    </w:p>
    <w:p w:rsidR="005725EE" w:rsidRPr="005725EE" w:rsidRDefault="005725EE" w:rsidP="005725EE">
      <w:pPr>
        <w:jc w:val="both"/>
        <w:rPr>
          <w:sz w:val="22"/>
          <w:szCs w:val="22"/>
        </w:rPr>
      </w:pPr>
      <w:r w:rsidRPr="005725EE">
        <w:rPr>
          <w:sz w:val="22"/>
          <w:szCs w:val="22"/>
        </w:rPr>
        <w:t>Επίσης, μέσα από την υλοποίηση του ΠΔΕ το Υπουργείο Οικονομίας και Ανάπτυξης παρεμβαίνει για την στήριξη της ανταγωνιστικότητας και της εξωστρέφειας των επιχειρήσεων, με υλοποίηση προγραμμάτων ενίσχυσης μικρομεσαίων επιχειρήσεων</w:t>
      </w:r>
      <w:r w:rsidR="00463287">
        <w:rPr>
          <w:sz w:val="22"/>
          <w:szCs w:val="22"/>
        </w:rPr>
        <w:t>,</w:t>
      </w:r>
      <w:r w:rsidRPr="005725EE">
        <w:rPr>
          <w:sz w:val="22"/>
          <w:szCs w:val="22"/>
        </w:rPr>
        <w:t xml:space="preserve"> που δραστηριοποιούνται στους τομείς της μεταποίησης, τουρισμού, εμπορίου και υπηρεσιών.</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Επιπλέον, για την ανάπτυξη και ενίσχυση των υπηρεσιών εμπορίου ενισχύονται δράσεις που αφορούν τον εκσυγχρονισμό χερσαίων εμπορευματικών και οδικών μεταφορών</w:t>
      </w:r>
      <w:r w:rsidRPr="005725EE">
        <w:rPr>
          <w:sz w:val="22"/>
          <w:szCs w:val="22"/>
        </w:rPr>
        <w:t xml:space="preserve">, </w:t>
      </w:r>
      <w:r w:rsidRPr="008822E2">
        <w:rPr>
          <w:sz w:val="22"/>
          <w:szCs w:val="22"/>
        </w:rPr>
        <w:t>παρεμβάσεις γενικότερου οικονομικού σχεδιασμού, δράσεις για την τεχνική υποστήριξη εφαρμογής του προγράμματος και έργα περιφερειακού επιπέδου.</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 xml:space="preserve">Για το σκοπούς αυτούς δεσμεύονται πιστώσεις 1.018 εκατ. ευρώ, </w:t>
      </w:r>
      <w:r w:rsidR="00463287">
        <w:rPr>
          <w:sz w:val="22"/>
          <w:szCs w:val="22"/>
        </w:rPr>
        <w:t>οι οποίες αποτελούν</w:t>
      </w:r>
      <w:r w:rsidRPr="008822E2">
        <w:rPr>
          <w:sz w:val="22"/>
          <w:szCs w:val="22"/>
        </w:rPr>
        <w:t xml:space="preserve"> το 15,</w:t>
      </w:r>
      <w:r w:rsidR="005B1A7F">
        <w:rPr>
          <w:sz w:val="22"/>
          <w:szCs w:val="22"/>
        </w:rPr>
        <w:t>1</w:t>
      </w:r>
      <w:r w:rsidRPr="008822E2">
        <w:rPr>
          <w:sz w:val="22"/>
          <w:szCs w:val="22"/>
        </w:rPr>
        <w:t>% του συνόλου των πιστώσεων του 2017.</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 xml:space="preserve">Θα πρέπει επίσης να τονιστεί ότι η διοχέτευση των πόρων για τη χρηματοδότηση των Περιφερειακών Προγραμμάτων του ΠΔΕ πραγματοποιείται μέσω του Υπουργείου Οικονομίας και Ανάπτυξης (ν. 4270/2014, άρθρο 80, παρ. 4), τόσο για </w:t>
      </w:r>
      <w:r w:rsidR="00463287">
        <w:rPr>
          <w:sz w:val="22"/>
          <w:szCs w:val="22"/>
        </w:rPr>
        <w:t xml:space="preserve">τα </w:t>
      </w:r>
      <w:r w:rsidRPr="008822E2">
        <w:rPr>
          <w:sz w:val="22"/>
          <w:szCs w:val="22"/>
        </w:rPr>
        <w:t>συγχρηματοδοτούμενα</w:t>
      </w:r>
      <w:r w:rsidR="00463287">
        <w:rPr>
          <w:sz w:val="22"/>
          <w:szCs w:val="22"/>
        </w:rPr>
        <w:t>,</w:t>
      </w:r>
      <w:r w:rsidRPr="008822E2">
        <w:rPr>
          <w:sz w:val="22"/>
          <w:szCs w:val="22"/>
        </w:rPr>
        <w:t xml:space="preserve"> όσο και για τα έργα που χρηματοδοτούνται από αμιγώς εθνικούς πόρους. Για το λόγο αυτό</w:t>
      </w:r>
      <w:r w:rsidRPr="005725EE">
        <w:rPr>
          <w:sz w:val="22"/>
          <w:szCs w:val="22"/>
        </w:rPr>
        <w:t>,</w:t>
      </w:r>
      <w:r w:rsidRPr="008822E2">
        <w:rPr>
          <w:sz w:val="22"/>
          <w:szCs w:val="22"/>
        </w:rPr>
        <w:t xml:space="preserve"> έχουν προϋπολογισθεί το 2017 πιστώσεις ύψους 1.180 εκατ. ευρώ</w:t>
      </w:r>
      <w:r w:rsidR="00463287">
        <w:rPr>
          <w:sz w:val="22"/>
          <w:szCs w:val="22"/>
        </w:rPr>
        <w:t>,</w:t>
      </w:r>
      <w:r w:rsidRPr="008822E2">
        <w:rPr>
          <w:sz w:val="22"/>
          <w:szCs w:val="22"/>
        </w:rPr>
        <w:t xml:space="preserve"> προκειμένου να χρηματοδοτηθεί η υλοποίηση έργων στο πλαίσιο των Προγραμμάτων των 13 αιρετών Περιφερειών της χώρας.</w:t>
      </w:r>
    </w:p>
    <w:p w:rsidR="005725EE" w:rsidRPr="005725EE" w:rsidRDefault="005725EE" w:rsidP="005725EE">
      <w:pPr>
        <w:jc w:val="both"/>
        <w:rPr>
          <w:sz w:val="22"/>
          <w:szCs w:val="22"/>
        </w:rPr>
      </w:pPr>
    </w:p>
    <w:bookmarkEnd w:id="20"/>
    <w:bookmarkEnd w:id="21"/>
    <w:bookmarkEnd w:id="22"/>
    <w:bookmarkEnd w:id="23"/>
    <w:bookmarkEnd w:id="24"/>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w:t>
      </w:r>
      <w:r w:rsidR="005B1A7F">
        <w:rPr>
          <w:rFonts w:ascii="Arial Narrow" w:hAnsi="Arial Narrow"/>
          <w:b/>
          <w:sz w:val="22"/>
        </w:rPr>
        <w:t>υ Υπουργείου Παιδείας, Έρευνας και</w:t>
      </w:r>
      <w:r w:rsidRPr="008822E2">
        <w:rPr>
          <w:rFonts w:ascii="Arial Narrow" w:hAnsi="Arial Narrow"/>
          <w:b/>
          <w:sz w:val="22"/>
        </w:rPr>
        <w:t xml:space="preserve"> Θρησκευμάτων και του Υπουργείου Πολιτι</w:t>
      </w:r>
      <w:r w:rsidR="005B1A7F">
        <w:rPr>
          <w:rFonts w:ascii="Arial Narrow" w:hAnsi="Arial Narrow"/>
          <w:b/>
          <w:sz w:val="22"/>
        </w:rPr>
        <w:t>σμού και</w:t>
      </w:r>
      <w:r w:rsidRPr="008822E2">
        <w:rPr>
          <w:rFonts w:ascii="Arial Narrow" w:hAnsi="Arial Narrow"/>
          <w:b/>
          <w:sz w:val="22"/>
        </w:rPr>
        <w:t xml:space="preserve"> Αθλητισμού </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Οι επενδυτικές δαπάνες για την Παιδεία, την Έρευνα, τον Πολιτισμό και τον Αθλητισμό αποτελούν σημαντικό μέρος του ΠΔΕ μέσα από την στήριξη δράσεων που συμβάλλουν στην πνευματική, πολιτιστική και κοινωνική ανάπτυξη. Η εκπαίδευση, η επιστημονική έρευνα, η τεχνολογία και η καινοτομία</w:t>
      </w:r>
      <w:r w:rsidR="00463287">
        <w:rPr>
          <w:sz w:val="22"/>
          <w:szCs w:val="22"/>
        </w:rPr>
        <w:t>,</w:t>
      </w:r>
      <w:r w:rsidRPr="008822E2">
        <w:rPr>
          <w:sz w:val="22"/>
          <w:szCs w:val="22"/>
        </w:rPr>
        <w:t xml:space="preserve"> ως βασικά στοιχεία της οικονομίας της γνώσης, συμβάλλουν σημαντικά στην αύξηση της παραγωγικότητας και στην ενίσχυση της ανταγωνιστικότητας. </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Ειδικότερα</w:t>
      </w:r>
      <w:r w:rsidRPr="005725EE">
        <w:rPr>
          <w:sz w:val="22"/>
          <w:szCs w:val="22"/>
        </w:rPr>
        <w:t>,</w:t>
      </w:r>
      <w:r w:rsidRPr="008822E2">
        <w:rPr>
          <w:sz w:val="22"/>
          <w:szCs w:val="22"/>
        </w:rPr>
        <w:t xml:space="preserve"> στο τομέα της Παιδείας καταβάλλεται προσπάθεια για τον εκσυγχρονισμό των υποδομών και τη διάχυση της γνώσης στους νέους. Τα </w:t>
      </w:r>
      <w:r w:rsidRPr="005725EE">
        <w:rPr>
          <w:sz w:val="22"/>
          <w:szCs w:val="22"/>
        </w:rPr>
        <w:t xml:space="preserve">σχετικά </w:t>
      </w:r>
      <w:r w:rsidRPr="008822E2">
        <w:rPr>
          <w:sz w:val="22"/>
          <w:szCs w:val="22"/>
        </w:rPr>
        <w:t>έργα περιλαμβάνουν υποδομ</w:t>
      </w:r>
      <w:r w:rsidRPr="005725EE">
        <w:rPr>
          <w:sz w:val="22"/>
          <w:szCs w:val="22"/>
        </w:rPr>
        <w:t>ές</w:t>
      </w:r>
      <w:r w:rsidRPr="008822E2">
        <w:rPr>
          <w:sz w:val="22"/>
          <w:szCs w:val="22"/>
        </w:rPr>
        <w:t>, κτηριακές εγκαταστάσεις και εξοπλισμό των ΑΕΙ και των ΤΕΙ, καθώς και των σχολικών μονάδων πρωτοβάθμιας και δευτεροβάθμιας εκπαίδευσης.</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Η ταχύτητα των τεχνολογικών και οργανωτικών αλλαγών στην παραγωγική διαδικασία δημιουργεί συνεχώς την ανάγκη απόκτησης νέων γνώσεων και ανάπτυξης ποικίλων δεξιοτήτων στο κοινωνικό σύνολο. Η επίτευξη αυτού του στόχου επιτυγχάνεται</w:t>
      </w:r>
      <w:r w:rsidR="00463287">
        <w:rPr>
          <w:sz w:val="22"/>
          <w:szCs w:val="22"/>
        </w:rPr>
        <w:t>,</w:t>
      </w:r>
      <w:r w:rsidRPr="008822E2">
        <w:rPr>
          <w:sz w:val="22"/>
          <w:szCs w:val="22"/>
        </w:rPr>
        <w:t xml:space="preserve"> μέσω των δράσεων των συγχρηματοδοτούμενων προγραμμάτων του ΕΣΠΑ</w:t>
      </w:r>
      <w:r w:rsidR="00463287">
        <w:rPr>
          <w:sz w:val="22"/>
          <w:szCs w:val="22"/>
        </w:rPr>
        <w:t>,</w:t>
      </w:r>
      <w:r w:rsidRPr="008822E2">
        <w:rPr>
          <w:sz w:val="22"/>
          <w:szCs w:val="22"/>
        </w:rPr>
        <w:t xml:space="preserve"> που αφορούν στην Εκπαίδευση και Δια Βίου Μάθηση</w:t>
      </w:r>
      <w:r w:rsidR="003D7714">
        <w:rPr>
          <w:sz w:val="22"/>
          <w:szCs w:val="22"/>
        </w:rPr>
        <w:t>,</w:t>
      </w:r>
      <w:r w:rsidRPr="008822E2">
        <w:rPr>
          <w:sz w:val="22"/>
          <w:szCs w:val="22"/>
        </w:rPr>
        <w:t xml:space="preserve"> το μεγαλύτερο μέρος του οποίου υλοποιεί το Υπουργείο Παιδείας, Έρευνας και Θρησκευμάτων. </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Το ΠΔΕ χρηματοδοτεί επίσης δράσεις για την έρευνα και την τεχνολογία, για προγράμματα ανάπτυξης βιομηχανικών ερευνών</w:t>
      </w:r>
      <w:r w:rsidRPr="005725EE">
        <w:rPr>
          <w:sz w:val="22"/>
          <w:szCs w:val="22"/>
        </w:rPr>
        <w:t>,</w:t>
      </w:r>
      <w:r w:rsidRPr="008822E2">
        <w:rPr>
          <w:sz w:val="22"/>
          <w:szCs w:val="22"/>
        </w:rPr>
        <w:t xml:space="preserve"> καθώς και για προγράμματα ενίσχυσης ερευνητικού δυναμικού. </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Σημαντική είναι και η συμμετοχή του ΠΔΕ για έργα πολιτισμού, όπως η κατασκευή – επισκευή μουσείων, η συντήρηση μνημείων και αρχαιολογικών χώρων</w:t>
      </w:r>
      <w:r w:rsidR="00463287">
        <w:rPr>
          <w:sz w:val="22"/>
          <w:szCs w:val="22"/>
        </w:rPr>
        <w:t>,</w:t>
      </w:r>
      <w:r w:rsidRPr="008822E2">
        <w:rPr>
          <w:sz w:val="22"/>
          <w:szCs w:val="22"/>
        </w:rPr>
        <w:t xml:space="preserve"> όπως και η συνολική ανάδειξή τους.</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Συνολικά οι προβλεπόμενες πιστώσεις για τις ανωτέρω δράσεις ανέρχονται σε 711 εκατ. ευρώ</w:t>
      </w:r>
      <w:r w:rsidR="00463287">
        <w:rPr>
          <w:sz w:val="22"/>
          <w:szCs w:val="22"/>
        </w:rPr>
        <w:t>, οι οποίες αντιστοιχούν</w:t>
      </w:r>
      <w:r w:rsidR="005B1A7F">
        <w:rPr>
          <w:sz w:val="22"/>
          <w:szCs w:val="22"/>
        </w:rPr>
        <w:t xml:space="preserve"> στο 10,5</w:t>
      </w:r>
      <w:r w:rsidRPr="008822E2">
        <w:rPr>
          <w:sz w:val="22"/>
          <w:szCs w:val="22"/>
        </w:rPr>
        <w:t>% του συνόλου του ΠΔΕ.</w:t>
      </w:r>
    </w:p>
    <w:p w:rsidR="008822E2" w:rsidRDefault="008822E2" w:rsidP="005725EE">
      <w:pPr>
        <w:jc w:val="both"/>
        <w:rPr>
          <w:rFonts w:ascii="Arial Narrow" w:hAnsi="Arial Narrow"/>
          <w:b/>
          <w:sz w:val="22"/>
        </w:rPr>
      </w:pPr>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του Υπουργείου Αγροτικής Ανάπτυξης και Τροφίμων</w:t>
      </w:r>
      <w:bookmarkEnd w:id="19"/>
      <w:bookmarkEnd w:id="25"/>
      <w:bookmarkEnd w:id="26"/>
      <w:bookmarkEnd w:id="27"/>
      <w:bookmarkEnd w:id="28"/>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Τα έργα του γεωργικού τομέα συνιστούν μια άλλη σημαντική κατηγορία έργων</w:t>
      </w:r>
      <w:r w:rsidR="00463287">
        <w:rPr>
          <w:sz w:val="22"/>
          <w:szCs w:val="22"/>
        </w:rPr>
        <w:t>,</w:t>
      </w:r>
      <w:r w:rsidRPr="008822E2">
        <w:rPr>
          <w:sz w:val="22"/>
          <w:szCs w:val="22"/>
        </w:rPr>
        <w:t xml:space="preserve"> που χρηματοδοτούνται από το ΠΔΕ 2017. Περιλαμβάνονται έργα υποδομών για τη βελτίωση συνθηκών μεταποίησης και εμπορίας γεωργικών προϊόντων, οικονομικές ενισχύσεις γεωργικών προγραμμάτων, κατασκευαστικές βελτιώσεις και εξοπλισμός κτηνιατρικών εργαστηρίων σε ακριτικές περιοχές, εγγειοβελτιωτικά έργα, έργα ενίσχυσης της αλιείας κ</w:t>
      </w:r>
      <w:r w:rsidR="005B1A7F">
        <w:rPr>
          <w:sz w:val="22"/>
          <w:szCs w:val="22"/>
        </w:rPr>
        <w:t>.</w:t>
      </w:r>
      <w:r w:rsidRPr="008822E2">
        <w:rPr>
          <w:sz w:val="22"/>
          <w:szCs w:val="22"/>
        </w:rPr>
        <w:t xml:space="preserve">λπ. Για τα έργα αυτά, δεσμεύονται πιστώσεις 582 εκατ. ευρώ </w:t>
      </w:r>
      <w:r w:rsidR="00463287">
        <w:rPr>
          <w:sz w:val="22"/>
          <w:szCs w:val="22"/>
        </w:rPr>
        <w:t>που</w:t>
      </w:r>
      <w:r w:rsidRPr="008822E2">
        <w:rPr>
          <w:sz w:val="22"/>
          <w:szCs w:val="22"/>
        </w:rPr>
        <w:t xml:space="preserve"> αντιπροσωπεύουν το 8,6% περίπου του συνολικού ΠΔΕ.</w:t>
      </w:r>
    </w:p>
    <w:p w:rsidR="00AE1E60" w:rsidRPr="008822E2" w:rsidRDefault="00AE1E60" w:rsidP="005725EE">
      <w:pPr>
        <w:jc w:val="both"/>
        <w:rPr>
          <w:sz w:val="22"/>
          <w:szCs w:val="22"/>
        </w:rPr>
      </w:pPr>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Υπουργείου Εργ</w:t>
      </w:r>
      <w:r w:rsidR="005B1A7F">
        <w:rPr>
          <w:rFonts w:ascii="Arial Narrow" w:hAnsi="Arial Narrow"/>
          <w:b/>
          <w:sz w:val="22"/>
        </w:rPr>
        <w:t>ασίας Κοινωνικής Ασφάλισης και</w:t>
      </w:r>
      <w:r w:rsidRPr="008822E2">
        <w:rPr>
          <w:rFonts w:ascii="Arial Narrow" w:hAnsi="Arial Narrow"/>
          <w:b/>
          <w:sz w:val="22"/>
        </w:rPr>
        <w:t xml:space="preserve"> Κοινωνικής Αλληλεγγύης</w:t>
      </w:r>
      <w:r w:rsidR="00463287">
        <w:rPr>
          <w:rFonts w:ascii="Arial Narrow" w:hAnsi="Arial Narrow"/>
          <w:b/>
          <w:sz w:val="22"/>
        </w:rPr>
        <w:t xml:space="preserve">, καθώς </w:t>
      </w:r>
      <w:r w:rsidRPr="008822E2">
        <w:rPr>
          <w:rFonts w:ascii="Arial Narrow" w:hAnsi="Arial Narrow"/>
          <w:b/>
          <w:sz w:val="22"/>
        </w:rPr>
        <w:t xml:space="preserve"> και του Υπουργείου Υγείας</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Στο πλαίσιο του υπάρχοντος δυναμικού και ευμετάβλητου εργασιακού περιβάλλοντος</w:t>
      </w:r>
      <w:r w:rsidR="003D7714">
        <w:rPr>
          <w:sz w:val="22"/>
          <w:szCs w:val="22"/>
        </w:rPr>
        <w:t>,</w:t>
      </w:r>
      <w:r w:rsidRPr="008822E2">
        <w:rPr>
          <w:sz w:val="22"/>
          <w:szCs w:val="22"/>
        </w:rPr>
        <w:t xml:space="preserve"> δράσεις που αφορούν στην προώθηση της απασχόλησης, την ενίσχυση της επιχειρηματικότητας και την καταπολέμηση του κοινωνικού</w:t>
      </w:r>
      <w:r w:rsidR="003D7714">
        <w:rPr>
          <w:sz w:val="22"/>
          <w:szCs w:val="22"/>
        </w:rPr>
        <w:t xml:space="preserve"> αποκλεισμού κρίνονται σημαντικές</w:t>
      </w:r>
      <w:r w:rsidRPr="008822E2">
        <w:rPr>
          <w:sz w:val="22"/>
          <w:szCs w:val="22"/>
        </w:rPr>
        <w:t>. Ο ρόλος της κατάρτισης και της εκπαίδευσης καθίσταται πρωταρχικός, τόσο για τους άνεργους</w:t>
      </w:r>
      <w:r w:rsidR="00A050EE">
        <w:rPr>
          <w:sz w:val="22"/>
          <w:szCs w:val="22"/>
        </w:rPr>
        <w:t>,</w:t>
      </w:r>
      <w:r w:rsidRPr="008822E2">
        <w:rPr>
          <w:sz w:val="22"/>
          <w:szCs w:val="22"/>
        </w:rPr>
        <w:t xml:space="preserve"> όσο και για τους εργαζόμενους και με ιδιαίτερη βαρύτητα στους νέους και τις γυναίκες, στο</w:t>
      </w:r>
      <w:r w:rsidR="00A050EE">
        <w:rPr>
          <w:sz w:val="22"/>
          <w:szCs w:val="22"/>
        </w:rPr>
        <w:t>ν</w:t>
      </w:r>
      <w:r w:rsidRPr="008822E2">
        <w:rPr>
          <w:sz w:val="22"/>
          <w:szCs w:val="22"/>
        </w:rPr>
        <w:t xml:space="preserve"> τομέα της ενίσχυσης των προοπτικών απασχόλησης</w:t>
      </w:r>
      <w:r w:rsidR="00A050EE">
        <w:rPr>
          <w:sz w:val="22"/>
          <w:szCs w:val="22"/>
        </w:rPr>
        <w:t>,</w:t>
      </w:r>
      <w:r w:rsidRPr="008822E2">
        <w:rPr>
          <w:sz w:val="22"/>
          <w:szCs w:val="22"/>
        </w:rPr>
        <w:t xml:space="preserve"> αλλά και της επαγγελματικής ανέλιξης αντίστοιχα.</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 xml:space="preserve">Το ΠΔΕ στηρίζει τις παραπάνω δράσεις μέσω χρηματοδοτικών ενισχύσεων για την ανάληψη επιχειρηματικών πρωτοβουλιών σε όλους σχεδόν τους τομείς οικονομικής δραστηριότητας, με προτεραιότητα σε κλάδους και τομείς της οικονομίας που ενσωματώνουν την καινοτομία. </w:t>
      </w:r>
      <w:r w:rsidR="005B1A7F">
        <w:rPr>
          <w:sz w:val="22"/>
          <w:szCs w:val="22"/>
        </w:rPr>
        <w:t xml:space="preserve"> </w:t>
      </w:r>
      <w:r w:rsidRPr="008822E2">
        <w:rPr>
          <w:sz w:val="22"/>
          <w:szCs w:val="22"/>
        </w:rPr>
        <w:t>Θεματικά εργαστήρια, υπηρεσίες καθοδήγησης, ενδυνάμωση της επιχειρηματικής υποστήριξης</w:t>
      </w:r>
      <w:r w:rsidR="00A050EE">
        <w:rPr>
          <w:sz w:val="22"/>
          <w:szCs w:val="22"/>
        </w:rPr>
        <w:t>,</w:t>
      </w:r>
      <w:r w:rsidRPr="008822E2">
        <w:rPr>
          <w:sz w:val="22"/>
          <w:szCs w:val="22"/>
        </w:rPr>
        <w:t xml:space="preserve"> καθώς και παροχή συμβουλευτικής υποστήριξης των νέων</w:t>
      </w:r>
      <w:r w:rsidRPr="005725EE">
        <w:rPr>
          <w:sz w:val="22"/>
          <w:szCs w:val="22"/>
        </w:rPr>
        <w:t>,</w:t>
      </w:r>
      <w:r w:rsidRPr="008822E2">
        <w:rPr>
          <w:sz w:val="22"/>
          <w:szCs w:val="22"/>
        </w:rPr>
        <w:t xml:space="preserve"> αποτελούν κάποια από τα μέσα επίτευξης των παραπάνω στόχων. Ειδικά για τους νέους</w:t>
      </w:r>
      <w:r w:rsidRPr="005725EE">
        <w:rPr>
          <w:sz w:val="22"/>
          <w:szCs w:val="22"/>
        </w:rPr>
        <w:t>,</w:t>
      </w:r>
      <w:r w:rsidRPr="008822E2">
        <w:rPr>
          <w:sz w:val="22"/>
          <w:szCs w:val="22"/>
        </w:rPr>
        <w:t xml:space="preserve"> ενισχύονται συστηματικά προγράμματα μετάβασης από την εκπαίδευση στην εργασία, ώστε να υποστηριχθεί η απόκτηση πρώτης εργασιακής εμπειρίας, καθώς και η προώθηση της επιχειρηματικότητας.</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Στις δαπάνες για την Υγεία</w:t>
      </w:r>
      <w:r w:rsidR="008822E2">
        <w:rPr>
          <w:sz w:val="22"/>
          <w:szCs w:val="22"/>
        </w:rPr>
        <w:t>-</w:t>
      </w:r>
      <w:r w:rsidRPr="008822E2">
        <w:rPr>
          <w:sz w:val="22"/>
          <w:szCs w:val="22"/>
        </w:rPr>
        <w:t>Πρόνοια περιλαμβάνονται, μεταξύ άλλων, δαπάνες για εξοπλισμό των νοσοκομείων, για λειτουργία παιδικών σταθμών και γηροκομείων, για δημιουργία δομών αποασυλοποίησης ψυχικά ασθενών</w:t>
      </w:r>
      <w:r w:rsidR="00A050EE">
        <w:rPr>
          <w:sz w:val="22"/>
          <w:szCs w:val="22"/>
        </w:rPr>
        <w:t>,</w:t>
      </w:r>
      <w:r w:rsidRPr="008822E2">
        <w:rPr>
          <w:sz w:val="22"/>
          <w:szCs w:val="22"/>
        </w:rPr>
        <w:t xml:space="preserve"> όπως και δομών παροχής φροντίδας ψυχικής υγείας, καθώς και δαπάνες για την αντιμετώπιση εκτάκτων αναγκών.</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Τέλος, σημαντική παράμετρος αποτελεί η συνέργεια με δράσεις άλλων Υπουργείων</w:t>
      </w:r>
      <w:r w:rsidR="00A050EE">
        <w:rPr>
          <w:sz w:val="22"/>
          <w:szCs w:val="22"/>
        </w:rPr>
        <w:t>,</w:t>
      </w:r>
      <w:r w:rsidRPr="008822E2">
        <w:rPr>
          <w:sz w:val="22"/>
          <w:szCs w:val="22"/>
        </w:rPr>
        <w:t xml:space="preserve"> με σκοπό το συντονισμό και τη συμπληρωματικότητα των δράσεων, ώστε να παραχθούν πολλαπλασιαστικά αποτελέσματα.</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Συνολικά, οι προβλεπόμενες πιστώσεις για τις ανωτέρω δράσεις ανέρχονται σε 450 εκατ. ευρώ</w:t>
      </w:r>
      <w:r w:rsidR="00A050EE">
        <w:rPr>
          <w:sz w:val="22"/>
          <w:szCs w:val="22"/>
        </w:rPr>
        <w:t>, που</w:t>
      </w:r>
      <w:r w:rsidRPr="008822E2">
        <w:rPr>
          <w:sz w:val="22"/>
          <w:szCs w:val="22"/>
        </w:rPr>
        <w:t xml:space="preserve"> </w:t>
      </w:r>
      <w:r w:rsidR="005B1A7F">
        <w:rPr>
          <w:sz w:val="22"/>
          <w:szCs w:val="22"/>
        </w:rPr>
        <w:t>αντιστοιχ</w:t>
      </w:r>
      <w:r w:rsidR="00A050EE">
        <w:rPr>
          <w:sz w:val="22"/>
          <w:szCs w:val="22"/>
        </w:rPr>
        <w:t>ούν</w:t>
      </w:r>
      <w:r w:rsidR="005B1A7F">
        <w:rPr>
          <w:sz w:val="22"/>
          <w:szCs w:val="22"/>
        </w:rPr>
        <w:t xml:space="preserve"> στο 6,</w:t>
      </w:r>
      <w:r w:rsidRPr="008822E2">
        <w:rPr>
          <w:sz w:val="22"/>
          <w:szCs w:val="22"/>
        </w:rPr>
        <w:t>7% του συνόλου του ΠΔΕ.</w:t>
      </w:r>
    </w:p>
    <w:p w:rsidR="005725EE" w:rsidRPr="005725EE" w:rsidRDefault="005725EE" w:rsidP="005725EE">
      <w:pPr>
        <w:jc w:val="both"/>
        <w:rPr>
          <w:b/>
          <w:sz w:val="22"/>
          <w:szCs w:val="22"/>
        </w:rPr>
      </w:pPr>
      <w:bookmarkStart w:id="29" w:name="_Toc338847691"/>
      <w:bookmarkStart w:id="30" w:name="_Toc371539169"/>
      <w:bookmarkStart w:id="31" w:name="_Toc371539287"/>
      <w:bookmarkStart w:id="32" w:name="_Toc371539338"/>
      <w:bookmarkStart w:id="33" w:name="_Toc371539464"/>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του Υπουργείου Περιβάλλοντος</w:t>
      </w:r>
      <w:r w:rsidR="008822E2">
        <w:rPr>
          <w:rFonts w:ascii="Arial Narrow" w:hAnsi="Arial Narrow"/>
          <w:b/>
          <w:sz w:val="22"/>
        </w:rPr>
        <w:t xml:space="preserve"> και</w:t>
      </w:r>
      <w:r w:rsidRPr="008822E2">
        <w:rPr>
          <w:rFonts w:ascii="Arial Narrow" w:hAnsi="Arial Narrow"/>
          <w:b/>
          <w:sz w:val="22"/>
        </w:rPr>
        <w:t xml:space="preserve"> Ενέργειας</w:t>
      </w:r>
      <w:bookmarkEnd w:id="29"/>
      <w:bookmarkEnd w:id="30"/>
      <w:bookmarkEnd w:id="31"/>
      <w:bookmarkEnd w:id="32"/>
      <w:bookmarkEnd w:id="33"/>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Σημαντική είναι και η συμμετοχή του ΠΔΕ για έργα που συμβάλλουν στην προστασία και αναβάθμιση του περιβάλλοντος και την βιώσιμη οικιστική ανάπτυξη</w:t>
      </w:r>
      <w:r w:rsidR="00A050EE">
        <w:rPr>
          <w:sz w:val="22"/>
          <w:szCs w:val="22"/>
        </w:rPr>
        <w:t>,</w:t>
      </w:r>
      <w:r w:rsidRPr="008822E2">
        <w:rPr>
          <w:sz w:val="22"/>
          <w:szCs w:val="22"/>
        </w:rPr>
        <w:t xml:space="preserve"> καθώς και την προστασία των δασών. Για τους σκοπούς αυτούς προβλέπεται να διατεθούν 390 εκατ. ευρώ, </w:t>
      </w:r>
      <w:r w:rsidR="00A050EE">
        <w:rPr>
          <w:sz w:val="22"/>
          <w:szCs w:val="22"/>
        </w:rPr>
        <w:t xml:space="preserve">ποσό που </w:t>
      </w:r>
      <w:r w:rsidRPr="008822E2">
        <w:rPr>
          <w:sz w:val="22"/>
          <w:szCs w:val="22"/>
        </w:rPr>
        <w:t xml:space="preserve">αντιστοιχεί στο 5,8% περίπου του συνόλου του ΠΔΕ 2017. Στις δαπάνες για ενέργεια περιλαμβάνονται οι επιχορηγήσεις σε ενδιάμεσους φορείς (όπως </w:t>
      </w:r>
      <w:r w:rsidR="003D7714">
        <w:rPr>
          <w:sz w:val="22"/>
          <w:szCs w:val="22"/>
        </w:rPr>
        <w:t xml:space="preserve">το </w:t>
      </w:r>
      <w:r w:rsidRPr="008822E2">
        <w:rPr>
          <w:sz w:val="22"/>
          <w:szCs w:val="22"/>
        </w:rPr>
        <w:t>Κέντρο Ανανεώσιμων Πηγών Ενέργειας</w:t>
      </w:r>
      <w:r w:rsidR="008822E2">
        <w:rPr>
          <w:sz w:val="22"/>
          <w:szCs w:val="22"/>
        </w:rPr>
        <w:t>-</w:t>
      </w:r>
      <w:r w:rsidRPr="008822E2">
        <w:rPr>
          <w:sz w:val="22"/>
          <w:szCs w:val="22"/>
        </w:rPr>
        <w:t>ΚΑΠΕ) για την πραγματοποίηση ιδιωτικών επενδύσεων ανανεώσιμων πηγών ενέργειας.</w:t>
      </w:r>
    </w:p>
    <w:p w:rsidR="005725EE" w:rsidRPr="008822E2" w:rsidRDefault="005725EE" w:rsidP="005725EE">
      <w:pPr>
        <w:jc w:val="both"/>
        <w:rPr>
          <w:sz w:val="22"/>
          <w:szCs w:val="22"/>
        </w:rPr>
      </w:pPr>
      <w:bookmarkStart w:id="34" w:name="_Toc338847692"/>
      <w:bookmarkStart w:id="35" w:name="_Toc371539170"/>
      <w:bookmarkStart w:id="36" w:name="_Toc371539288"/>
      <w:bookmarkStart w:id="37" w:name="_Toc371539339"/>
      <w:bookmarkStart w:id="38" w:name="_Toc371539465"/>
    </w:p>
    <w:p w:rsidR="005725EE" w:rsidRPr="008822E2" w:rsidRDefault="005725EE" w:rsidP="005725EE">
      <w:pPr>
        <w:jc w:val="both"/>
        <w:rPr>
          <w:rFonts w:ascii="Arial Narrow" w:hAnsi="Arial Narrow"/>
          <w:b/>
          <w:sz w:val="22"/>
        </w:rPr>
      </w:pPr>
      <w:r w:rsidRPr="008822E2">
        <w:rPr>
          <w:rFonts w:ascii="Arial Narrow" w:hAnsi="Arial Narrow"/>
          <w:b/>
          <w:sz w:val="22"/>
        </w:rPr>
        <w:t>Δράσεις αρμοδιότητας του Υπουργείου Εσωτερικών</w:t>
      </w:r>
      <w:r w:rsidR="00AE588A">
        <w:rPr>
          <w:rFonts w:ascii="Arial Narrow" w:hAnsi="Arial Narrow"/>
          <w:b/>
          <w:sz w:val="22"/>
        </w:rPr>
        <w:t>,</w:t>
      </w:r>
      <w:r w:rsidRPr="008822E2">
        <w:rPr>
          <w:rFonts w:ascii="Arial Narrow" w:hAnsi="Arial Narrow"/>
          <w:b/>
          <w:sz w:val="22"/>
        </w:rPr>
        <w:t xml:space="preserve"> του Υπουργείου Διοικητικής Ανασυγκρότησης</w:t>
      </w:r>
      <w:bookmarkEnd w:id="34"/>
      <w:bookmarkEnd w:id="35"/>
      <w:bookmarkEnd w:id="36"/>
      <w:bookmarkEnd w:id="37"/>
      <w:bookmarkEnd w:id="38"/>
      <w:r w:rsidRPr="008822E2">
        <w:rPr>
          <w:rFonts w:ascii="Arial Narrow" w:hAnsi="Arial Narrow"/>
          <w:b/>
          <w:sz w:val="22"/>
        </w:rPr>
        <w:t xml:space="preserve"> και του Υπου</w:t>
      </w:r>
      <w:r w:rsidR="00AE588A">
        <w:rPr>
          <w:rFonts w:ascii="Arial Narrow" w:hAnsi="Arial Narrow"/>
          <w:b/>
          <w:sz w:val="22"/>
        </w:rPr>
        <w:t>ργείου Δικαιοσύνης, Διαφάνειας και</w:t>
      </w:r>
      <w:r w:rsidRPr="008822E2">
        <w:rPr>
          <w:rFonts w:ascii="Arial Narrow" w:hAnsi="Arial Narrow"/>
          <w:b/>
          <w:sz w:val="22"/>
        </w:rPr>
        <w:t xml:space="preserve"> Ανθρωπίνων Δικαιωμάτων</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Σημαντικά κονδύλια θα διατεθούν το 2017 για τον εκσυγχρονισμό και τη βελτίωση της λειτουργίας της Δημόσιας Διοίκησης. Στο πλαίσιο αυτό χρηματοδοτούνται δράσεις για τη βελτίωση της παραγωγικότητας και ποιότητας των δημοσίων υπηρεσιών, για την άρση διοικητικών εμποδίων, για την αποφυγή δημιουργίας συνθηκών αποκλεισμού από την κοινωνία της γνώσης, για τη διοικητική διαφάνεια και τη καταπολέμηση της διαφθοράς, για την ανάπτυξη της ηλεκτρονικής διακυβέρνησης, για την δια βίου μάθηση και εκπαίδευση των δημοσίων υπαλλήλων, για την ενίσχυση της διαπεριφερειακής συνεργασίας και για τη μετατροπή των ΚΕΠ σε κέντρα ολοκληρωμένων συναλλαγών.</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Αναμένεται επίσης να χρηματοδοτηθούν δράσεις</w:t>
      </w:r>
      <w:r w:rsidR="00A050EE">
        <w:rPr>
          <w:sz w:val="22"/>
          <w:szCs w:val="22"/>
        </w:rPr>
        <w:t>,</w:t>
      </w:r>
      <w:r w:rsidRPr="008822E2">
        <w:rPr>
          <w:sz w:val="22"/>
          <w:szCs w:val="22"/>
        </w:rPr>
        <w:t xml:space="preserve"> που αφορούν στην ενίσχυση υποδομών που σχετίζονται με την δημόσια τάξη, την απονομή της δικαιοσύνης και τα ανθρώπινα δικαιώματα.</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Τα ποσά που δεσμεύονται ανέρχονται στα 368 εκατ. ευρώ και αφορούν κυρίως σε έργα των τομέων της Δημόσιας Διοίκησης και της Ψηφιακής Σύγκλι</w:t>
      </w:r>
      <w:r w:rsidR="005B1A7F">
        <w:rPr>
          <w:sz w:val="22"/>
          <w:szCs w:val="22"/>
        </w:rPr>
        <w:t>σης</w:t>
      </w:r>
      <w:r w:rsidR="00A050EE">
        <w:rPr>
          <w:sz w:val="22"/>
          <w:szCs w:val="22"/>
        </w:rPr>
        <w:t>,</w:t>
      </w:r>
      <w:r w:rsidR="005B1A7F">
        <w:rPr>
          <w:sz w:val="22"/>
          <w:szCs w:val="22"/>
        </w:rPr>
        <w:t xml:space="preserve"> </w:t>
      </w:r>
      <w:r w:rsidR="00A050EE">
        <w:rPr>
          <w:sz w:val="22"/>
          <w:szCs w:val="22"/>
        </w:rPr>
        <w:t>που αντιστοιχούν</w:t>
      </w:r>
      <w:r w:rsidR="005B1A7F">
        <w:rPr>
          <w:sz w:val="22"/>
          <w:szCs w:val="22"/>
        </w:rPr>
        <w:t xml:space="preserve"> στο 5,</w:t>
      </w:r>
      <w:r w:rsidRPr="008822E2">
        <w:rPr>
          <w:sz w:val="22"/>
          <w:szCs w:val="22"/>
        </w:rPr>
        <w:t>5% του συνόλου του ΠΔΕ 2017.</w:t>
      </w:r>
    </w:p>
    <w:p w:rsidR="005725EE" w:rsidRPr="005725EE" w:rsidRDefault="005725EE" w:rsidP="005725EE">
      <w:pPr>
        <w:jc w:val="both"/>
        <w:rPr>
          <w:b/>
          <w:sz w:val="22"/>
          <w:szCs w:val="22"/>
        </w:rPr>
      </w:pPr>
    </w:p>
    <w:p w:rsidR="005725EE" w:rsidRPr="008822E2" w:rsidRDefault="005725EE" w:rsidP="005725EE">
      <w:pPr>
        <w:jc w:val="both"/>
        <w:rPr>
          <w:rFonts w:ascii="Arial Narrow" w:hAnsi="Arial Narrow"/>
          <w:b/>
          <w:sz w:val="22"/>
        </w:rPr>
      </w:pPr>
      <w:r w:rsidRPr="008822E2">
        <w:rPr>
          <w:rFonts w:ascii="Arial Narrow" w:hAnsi="Arial Narrow"/>
          <w:b/>
          <w:sz w:val="22"/>
        </w:rPr>
        <w:t xml:space="preserve">Δράσεις λοιπών </w:t>
      </w:r>
      <w:r w:rsidR="008822E2">
        <w:rPr>
          <w:rFonts w:ascii="Arial Narrow" w:hAnsi="Arial Narrow"/>
          <w:b/>
          <w:sz w:val="22"/>
        </w:rPr>
        <w:t>φ</w:t>
      </w:r>
      <w:r w:rsidRPr="008822E2">
        <w:rPr>
          <w:rFonts w:ascii="Arial Narrow" w:hAnsi="Arial Narrow"/>
          <w:b/>
          <w:sz w:val="22"/>
        </w:rPr>
        <w:t>ορέων</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Τέλος</w:t>
      </w:r>
      <w:r w:rsidR="003C55FD">
        <w:rPr>
          <w:sz w:val="22"/>
          <w:szCs w:val="22"/>
        </w:rPr>
        <w:t>,</w:t>
      </w:r>
      <w:r w:rsidRPr="008822E2">
        <w:rPr>
          <w:sz w:val="22"/>
          <w:szCs w:val="22"/>
        </w:rPr>
        <w:t xml:space="preserve"> το ΠΔΕ χρηματοδοτεί δράσεις αρμοδιότητα</w:t>
      </w:r>
      <w:r w:rsidR="00CB001F">
        <w:rPr>
          <w:sz w:val="22"/>
          <w:szCs w:val="22"/>
        </w:rPr>
        <w:t>ς των Υπουργείων</w:t>
      </w:r>
      <w:r w:rsidRPr="008822E2">
        <w:rPr>
          <w:sz w:val="22"/>
          <w:szCs w:val="22"/>
        </w:rPr>
        <w:t xml:space="preserve"> Εξωτερικών, Ψηφια</w:t>
      </w:r>
      <w:r w:rsidR="008822E2">
        <w:rPr>
          <w:sz w:val="22"/>
          <w:szCs w:val="22"/>
        </w:rPr>
        <w:t>κής Πολιτικής, Τηλεπικοινωνιών και</w:t>
      </w:r>
      <w:r w:rsidRPr="008822E2">
        <w:rPr>
          <w:sz w:val="22"/>
          <w:szCs w:val="22"/>
        </w:rPr>
        <w:t xml:space="preserve"> Ενημέρωσης, Εθνικής Άμυνας, Οικονομικών, Μεταναστευτικής Πολιτικής, Ναυτιλίας και Νησιωτικής Πολιτικής, Τουρισμού</w:t>
      </w:r>
      <w:r w:rsidR="00CB001F">
        <w:rPr>
          <w:sz w:val="22"/>
          <w:szCs w:val="22"/>
        </w:rPr>
        <w:t>,</w:t>
      </w:r>
      <w:r w:rsidRPr="008822E2">
        <w:rPr>
          <w:sz w:val="22"/>
          <w:szCs w:val="22"/>
        </w:rPr>
        <w:t xml:space="preserve"> καθώς και της Βουλής των Ελλήνων, για τις οποίες προβλέπονται να δαπανηθούν συνολικά 129 εκατ. ευρώ, ποσό που αντιστοιχεί στο 2% περίπου του συνόλου του ΠΔΕ 2017</w:t>
      </w:r>
      <w:r w:rsidRPr="005725EE">
        <w:rPr>
          <w:sz w:val="22"/>
          <w:szCs w:val="22"/>
        </w:rPr>
        <w:t>.</w:t>
      </w:r>
    </w:p>
    <w:p w:rsidR="00426400" w:rsidRDefault="00426400" w:rsidP="00426400">
      <w:pPr>
        <w:rPr>
          <w:highlight w:val="lightGray"/>
        </w:rPr>
      </w:pPr>
    </w:p>
    <w:p w:rsidR="00823076" w:rsidRDefault="00823076" w:rsidP="00426400">
      <w:pPr>
        <w:rPr>
          <w:highlight w:val="lightGray"/>
        </w:rPr>
      </w:pPr>
    </w:p>
    <w:p w:rsidR="003C55FD" w:rsidRDefault="003C55FD">
      <w:pPr>
        <w:rPr>
          <w:highlight w:val="lightGray"/>
        </w:rPr>
      </w:pPr>
      <w:r>
        <w:rPr>
          <w:highlight w:val="lightGray"/>
        </w:rPr>
        <w:br w:type="page"/>
      </w:r>
    </w:p>
    <w:p w:rsidR="00823076" w:rsidRDefault="00823076" w:rsidP="00426400">
      <w:pPr>
        <w:rPr>
          <w:highlight w:val="lightGray"/>
        </w:rPr>
      </w:pPr>
    </w:p>
    <w:p w:rsidR="00823076" w:rsidRPr="000574DA" w:rsidRDefault="00823076" w:rsidP="00426400">
      <w:pPr>
        <w:rPr>
          <w:highlight w:val="lightGray"/>
        </w:rPr>
      </w:pPr>
    </w:p>
    <w:tbl>
      <w:tblPr>
        <w:tblW w:w="10095" w:type="dxa"/>
        <w:jc w:val="center"/>
        <w:tblLayout w:type="fixed"/>
        <w:tblCellMar>
          <w:left w:w="28" w:type="dxa"/>
          <w:right w:w="28" w:type="dxa"/>
        </w:tblCellMar>
        <w:tblLook w:val="0000"/>
      </w:tblPr>
      <w:tblGrid>
        <w:gridCol w:w="2619"/>
        <w:gridCol w:w="681"/>
        <w:gridCol w:w="608"/>
        <w:gridCol w:w="631"/>
        <w:gridCol w:w="553"/>
        <w:gridCol w:w="705"/>
        <w:gridCol w:w="578"/>
        <w:gridCol w:w="601"/>
        <w:gridCol w:w="571"/>
        <w:gridCol w:w="708"/>
        <w:gridCol w:w="603"/>
        <w:gridCol w:w="660"/>
        <w:gridCol w:w="577"/>
      </w:tblGrid>
      <w:tr w:rsidR="00426400" w:rsidRPr="00221A99" w:rsidTr="00AD68C1">
        <w:trPr>
          <w:cantSplit/>
          <w:jc w:val="center"/>
        </w:trPr>
        <w:tc>
          <w:tcPr>
            <w:tcW w:w="10095" w:type="dxa"/>
            <w:gridSpan w:val="1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426400" w:rsidRPr="00221A99" w:rsidRDefault="00177305" w:rsidP="00AD68C1">
            <w:pPr>
              <w:spacing w:before="60"/>
              <w:jc w:val="center"/>
              <w:rPr>
                <w:rFonts w:ascii="Arial Narrow" w:hAnsi="Arial Narrow"/>
                <w:b/>
                <w:color w:val="FFFFFF"/>
              </w:rPr>
            </w:pPr>
            <w:r>
              <w:rPr>
                <w:rFonts w:ascii="Arial Narrow" w:hAnsi="Arial Narrow"/>
                <w:b/>
                <w:color w:val="FFFFFF"/>
              </w:rPr>
              <w:t>Πίνακας 3.12</w:t>
            </w:r>
            <w:r w:rsidR="00426400">
              <w:rPr>
                <w:rFonts w:ascii="Arial Narrow" w:hAnsi="Arial Narrow"/>
                <w:b/>
                <w:color w:val="FFFFFF"/>
              </w:rPr>
              <w:t xml:space="preserve">  Δαπάνες ΠΔΕ κατά φορέα 201</w:t>
            </w:r>
            <w:r w:rsidR="00426400" w:rsidRPr="00301426">
              <w:rPr>
                <w:rFonts w:ascii="Arial Narrow" w:hAnsi="Arial Narrow"/>
                <w:b/>
                <w:color w:val="FFFFFF"/>
              </w:rPr>
              <w:t>5</w:t>
            </w:r>
            <w:r w:rsidR="00426400">
              <w:rPr>
                <w:rFonts w:ascii="Arial Narrow" w:hAnsi="Arial Narrow"/>
                <w:b/>
                <w:color w:val="FFFFFF"/>
              </w:rPr>
              <w:t>-201</w:t>
            </w:r>
            <w:r w:rsidR="00426400" w:rsidRPr="00301426">
              <w:rPr>
                <w:rFonts w:ascii="Arial Narrow" w:hAnsi="Arial Narrow"/>
                <w:b/>
                <w:color w:val="FFFFFF"/>
              </w:rPr>
              <w:t>7</w:t>
            </w:r>
            <w:r w:rsidR="00426400">
              <w:rPr>
                <w:rFonts w:ascii="Arial Narrow" w:hAnsi="Arial Narrow"/>
                <w:b/>
                <w:color w:val="FFFFFF"/>
              </w:rPr>
              <w:t xml:space="preserve"> (</w:t>
            </w:r>
            <w:r w:rsidR="00426400" w:rsidRPr="009178BA">
              <w:rPr>
                <w:rFonts w:ascii="Arial Narrow" w:hAnsi="Arial Narrow"/>
                <w:b/>
                <w:color w:val="FFFFFF" w:themeColor="background1"/>
              </w:rPr>
              <w:t>νέα δομή</w:t>
            </w:r>
            <w:r w:rsidR="00426400" w:rsidRPr="00221A99">
              <w:rPr>
                <w:rFonts w:ascii="Arial Narrow" w:hAnsi="Arial Narrow"/>
                <w:b/>
                <w:color w:val="FFFFFF"/>
              </w:rPr>
              <w:t>)</w:t>
            </w:r>
          </w:p>
          <w:p w:rsidR="00426400" w:rsidRPr="00221A99" w:rsidRDefault="00426400" w:rsidP="00AD68C1">
            <w:pPr>
              <w:spacing w:after="60"/>
              <w:jc w:val="center"/>
              <w:rPr>
                <w:rFonts w:ascii="Arial Narrow" w:hAnsi="Arial Narrow" w:cs="Arial"/>
                <w:b/>
                <w:sz w:val="15"/>
                <w:szCs w:val="15"/>
              </w:rPr>
            </w:pPr>
            <w:r w:rsidRPr="00221A99">
              <w:rPr>
                <w:rFonts w:ascii="Arial Narrow" w:hAnsi="Arial Narrow"/>
                <w:b/>
                <w:color w:val="FFFFFF"/>
              </w:rPr>
              <w:t>(σε εκατ. ευρώ)</w:t>
            </w:r>
          </w:p>
        </w:tc>
      </w:tr>
      <w:tr w:rsidR="00426400" w:rsidRPr="00221A99" w:rsidTr="00AD68C1">
        <w:trPr>
          <w:cantSplit/>
          <w:jc w:val="center"/>
        </w:trPr>
        <w:tc>
          <w:tcPr>
            <w:tcW w:w="100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spacing w:before="60"/>
              <w:jc w:val="center"/>
              <w:rPr>
                <w:rFonts w:ascii="Arial Narrow" w:hAnsi="Arial Narrow" w:cs="Arial"/>
                <w:b/>
                <w:sz w:val="15"/>
                <w:szCs w:val="15"/>
              </w:rPr>
            </w:pPr>
          </w:p>
        </w:tc>
      </w:tr>
      <w:tr w:rsidR="00426400" w:rsidRPr="00221A99" w:rsidTr="00AD68C1">
        <w:trPr>
          <w:cantSplit/>
          <w:jc w:val="center"/>
        </w:trPr>
        <w:tc>
          <w:tcPr>
            <w:tcW w:w="26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widowControl w:val="0"/>
              <w:spacing w:before="60" w:after="60"/>
              <w:jc w:val="center"/>
              <w:rPr>
                <w:rFonts w:ascii="Arial Narrow" w:hAnsi="Arial Narrow"/>
                <w:b/>
                <w:sz w:val="15"/>
                <w:szCs w:val="15"/>
              </w:rPr>
            </w:pPr>
            <w:r w:rsidRPr="00221A99">
              <w:rPr>
                <w:rFonts w:ascii="Arial Narrow" w:hAnsi="Arial Narrow"/>
                <w:b/>
                <w:sz w:val="15"/>
                <w:szCs w:val="15"/>
              </w:rPr>
              <w:t>Υπουργείο - Φορέας</w:t>
            </w:r>
          </w:p>
        </w:tc>
        <w:tc>
          <w:tcPr>
            <w:tcW w:w="24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spacing w:before="60"/>
              <w:jc w:val="center"/>
              <w:rPr>
                <w:rFonts w:ascii="Arial Narrow" w:hAnsi="Arial Narrow" w:cs="Arial"/>
                <w:b/>
                <w:sz w:val="15"/>
                <w:szCs w:val="15"/>
              </w:rPr>
            </w:pPr>
            <w:r w:rsidRPr="00221A99">
              <w:rPr>
                <w:rFonts w:ascii="Arial Narrow" w:hAnsi="Arial Narrow" w:cs="Arial"/>
                <w:b/>
                <w:sz w:val="15"/>
                <w:szCs w:val="15"/>
              </w:rPr>
              <w:t>201</w:t>
            </w:r>
            <w:r>
              <w:rPr>
                <w:rFonts w:ascii="Arial Narrow" w:hAnsi="Arial Narrow" w:cs="Arial"/>
                <w:b/>
                <w:sz w:val="15"/>
                <w:szCs w:val="15"/>
                <w:lang w:val="en-US"/>
              </w:rPr>
              <w:t>5</w:t>
            </w:r>
            <w:r>
              <w:rPr>
                <w:rFonts w:ascii="Arial Narrow" w:hAnsi="Arial Narrow" w:cs="Arial"/>
                <w:b/>
                <w:sz w:val="15"/>
                <w:szCs w:val="15"/>
              </w:rPr>
              <w:t>*</w:t>
            </w:r>
          </w:p>
        </w:tc>
        <w:tc>
          <w:tcPr>
            <w:tcW w:w="24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F003E3" w:rsidRDefault="00426400" w:rsidP="00AD68C1">
            <w:pPr>
              <w:spacing w:before="60"/>
              <w:jc w:val="center"/>
              <w:rPr>
                <w:rFonts w:ascii="Arial Narrow" w:hAnsi="Arial Narrow" w:cs="Arial"/>
                <w:b/>
                <w:sz w:val="15"/>
                <w:szCs w:val="15"/>
                <w:lang w:val="en-US"/>
              </w:rPr>
            </w:pPr>
            <w:r w:rsidRPr="00221A99">
              <w:rPr>
                <w:rFonts w:ascii="Arial Narrow" w:hAnsi="Arial Narrow" w:cs="Arial"/>
                <w:b/>
                <w:sz w:val="15"/>
                <w:szCs w:val="15"/>
              </w:rPr>
              <w:t>201</w:t>
            </w:r>
            <w:r>
              <w:rPr>
                <w:rFonts w:ascii="Arial Narrow" w:hAnsi="Arial Narrow" w:cs="Arial"/>
                <w:b/>
                <w:sz w:val="15"/>
                <w:szCs w:val="15"/>
                <w:lang w:val="en-US"/>
              </w:rPr>
              <w:t>6</w:t>
            </w: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426400" w:rsidRPr="00F003E3" w:rsidRDefault="00426400" w:rsidP="00AD68C1">
            <w:pPr>
              <w:spacing w:before="60"/>
              <w:jc w:val="center"/>
              <w:rPr>
                <w:rFonts w:ascii="Arial Narrow" w:hAnsi="Arial Narrow" w:cs="Arial"/>
                <w:b/>
                <w:sz w:val="15"/>
                <w:szCs w:val="15"/>
                <w:lang w:val="en-US"/>
              </w:rPr>
            </w:pPr>
            <w:r w:rsidRPr="00221A99">
              <w:rPr>
                <w:rFonts w:ascii="Arial Narrow" w:hAnsi="Arial Narrow" w:cs="Arial"/>
                <w:b/>
                <w:sz w:val="15"/>
                <w:szCs w:val="15"/>
              </w:rPr>
              <w:t>201</w:t>
            </w:r>
            <w:r>
              <w:rPr>
                <w:rFonts w:ascii="Arial Narrow" w:hAnsi="Arial Narrow" w:cs="Arial"/>
                <w:b/>
                <w:sz w:val="15"/>
                <w:szCs w:val="15"/>
                <w:lang w:val="en-US"/>
              </w:rPr>
              <w:t>7</w:t>
            </w:r>
          </w:p>
        </w:tc>
      </w:tr>
      <w:tr w:rsidR="00426400" w:rsidRPr="00221A99" w:rsidTr="00AD68C1">
        <w:trPr>
          <w:cantSplit/>
          <w:jc w:val="center"/>
        </w:trPr>
        <w:tc>
          <w:tcPr>
            <w:tcW w:w="26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widowControl w:val="0"/>
              <w:spacing w:before="60" w:after="60"/>
              <w:jc w:val="center"/>
              <w:rPr>
                <w:rFonts w:ascii="Arial Narrow" w:hAnsi="Arial Narrow"/>
                <w:b/>
                <w:sz w:val="15"/>
                <w:szCs w:val="15"/>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spacing w:before="60"/>
              <w:jc w:val="center"/>
              <w:rPr>
                <w:rFonts w:ascii="Arial Narrow" w:hAnsi="Arial Narrow" w:cs="Arial"/>
                <w:b/>
                <w:bCs/>
                <w:sz w:val="15"/>
                <w:szCs w:val="15"/>
              </w:rPr>
            </w:pPr>
            <w:r w:rsidRPr="00221A99">
              <w:rPr>
                <w:rFonts w:ascii="Arial Narrow" w:hAnsi="Arial Narrow" w:cs="Arial"/>
                <w:b/>
                <w:sz w:val="15"/>
                <w:szCs w:val="15"/>
              </w:rPr>
              <w:t>Πραγματοποιήσεις</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6400" w:rsidRPr="00221A99" w:rsidRDefault="00426400" w:rsidP="00AD68C1">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c>
          <w:tcPr>
            <w:tcW w:w="18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spacing w:before="60"/>
              <w:jc w:val="center"/>
              <w:rPr>
                <w:rFonts w:ascii="Arial Narrow" w:hAnsi="Arial Narrow" w:cs="Arial"/>
                <w:b/>
                <w:sz w:val="15"/>
                <w:szCs w:val="15"/>
              </w:rPr>
            </w:pPr>
            <w:r w:rsidRPr="00221A99">
              <w:rPr>
                <w:rFonts w:ascii="Arial Narrow" w:hAnsi="Arial Narrow" w:cs="Arial"/>
                <w:b/>
                <w:sz w:val="15"/>
                <w:szCs w:val="15"/>
              </w:rPr>
              <w:t>Εκτιμήσεις Πραγμ/σεων</w:t>
            </w:r>
          </w:p>
        </w:tc>
        <w:tc>
          <w:tcPr>
            <w:tcW w:w="571" w:type="dxa"/>
            <w:vMerge w:val="restart"/>
            <w:tcBorders>
              <w:top w:val="single" w:sz="4" w:space="0" w:color="auto"/>
              <w:left w:val="single" w:sz="4" w:space="0" w:color="auto"/>
              <w:right w:val="single" w:sz="4" w:space="0" w:color="auto"/>
            </w:tcBorders>
            <w:shd w:val="clear" w:color="auto" w:fill="FFFFFF"/>
            <w:textDirection w:val="btLr"/>
            <w:vAlign w:val="center"/>
          </w:tcPr>
          <w:p w:rsidR="00426400" w:rsidRPr="00221A99" w:rsidRDefault="00426400" w:rsidP="00AD68C1">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c>
          <w:tcPr>
            <w:tcW w:w="1971" w:type="dxa"/>
            <w:gridSpan w:val="3"/>
            <w:tcBorders>
              <w:top w:val="single" w:sz="4" w:space="0" w:color="auto"/>
              <w:bottom w:val="single" w:sz="4" w:space="0" w:color="auto"/>
              <w:right w:val="single" w:sz="4" w:space="0" w:color="auto"/>
            </w:tcBorders>
            <w:vAlign w:val="center"/>
          </w:tcPr>
          <w:p w:rsidR="00426400" w:rsidRPr="00221A99" w:rsidRDefault="00426400" w:rsidP="00AD68C1">
            <w:pPr>
              <w:spacing w:before="60"/>
              <w:jc w:val="center"/>
              <w:rPr>
                <w:rFonts w:ascii="Arial Narrow" w:hAnsi="Arial Narrow" w:cs="Arial"/>
                <w:b/>
                <w:sz w:val="15"/>
                <w:szCs w:val="15"/>
              </w:rPr>
            </w:pPr>
            <w:r w:rsidRPr="00221A99">
              <w:rPr>
                <w:rFonts w:ascii="Arial Narrow" w:hAnsi="Arial Narrow" w:cs="Arial"/>
                <w:b/>
                <w:sz w:val="15"/>
                <w:szCs w:val="15"/>
              </w:rPr>
              <w:t>Προϋπολογισμός</w:t>
            </w:r>
          </w:p>
        </w:tc>
        <w:tc>
          <w:tcPr>
            <w:tcW w:w="577" w:type="dxa"/>
            <w:vMerge w:val="restart"/>
            <w:tcBorders>
              <w:top w:val="single" w:sz="4" w:space="0" w:color="auto"/>
              <w:right w:val="single" w:sz="4" w:space="0" w:color="auto"/>
            </w:tcBorders>
            <w:textDirection w:val="btLr"/>
            <w:vAlign w:val="center"/>
          </w:tcPr>
          <w:p w:rsidR="00426400" w:rsidRPr="00221A99" w:rsidRDefault="00426400" w:rsidP="00AD68C1">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r>
      <w:tr w:rsidR="00426400" w:rsidRPr="00221A99" w:rsidTr="00AD68C1">
        <w:trPr>
          <w:cantSplit/>
          <w:trHeight w:val="678"/>
          <w:jc w:val="center"/>
        </w:trPr>
        <w:tc>
          <w:tcPr>
            <w:tcW w:w="26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widowControl w:val="0"/>
              <w:spacing w:before="60" w:after="60"/>
              <w:jc w:val="center"/>
              <w:rPr>
                <w:rFonts w:ascii="Arial Narrow" w:hAnsi="Arial Narrow"/>
                <w:b/>
                <w:sz w:val="15"/>
                <w:szCs w:val="15"/>
              </w:rPr>
            </w:pP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Συγχρ/νες</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Λοιπές από</w:t>
            </w:r>
          </w:p>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εθνικούς</w:t>
            </w:r>
          </w:p>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πόρους</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sz w:val="15"/>
                <w:szCs w:val="15"/>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Συγχρ/νες</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Λοιπές από</w:t>
            </w:r>
          </w:p>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εθνικούς πόρους</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426400" w:rsidRPr="00221A99" w:rsidRDefault="00426400" w:rsidP="00AD68C1">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71" w:type="dxa"/>
            <w:vMerge/>
            <w:tcBorders>
              <w:left w:val="single" w:sz="4" w:space="0" w:color="auto"/>
              <w:bottom w:val="single" w:sz="4" w:space="0" w:color="auto"/>
              <w:right w:val="single" w:sz="4" w:space="0" w:color="auto"/>
            </w:tcBorders>
            <w:shd w:val="clear" w:color="auto" w:fill="FFFFFF"/>
            <w:textDirection w:val="btLr"/>
            <w:vAlign w:val="center"/>
          </w:tcPr>
          <w:p w:rsidR="00426400" w:rsidRPr="00221A99" w:rsidRDefault="00426400" w:rsidP="00AD68C1">
            <w:pPr>
              <w:spacing w:before="60"/>
              <w:ind w:left="113" w:right="113"/>
              <w:jc w:val="center"/>
              <w:rPr>
                <w:rFonts w:ascii="Arial Narrow" w:hAnsi="Arial Narrow" w:cs="Arial"/>
                <w:b/>
                <w:sz w:val="15"/>
                <w:szCs w:val="15"/>
              </w:rPr>
            </w:pPr>
          </w:p>
        </w:tc>
        <w:tc>
          <w:tcPr>
            <w:tcW w:w="708" w:type="dxa"/>
            <w:tcBorders>
              <w:top w:val="single" w:sz="4" w:space="0" w:color="auto"/>
              <w:bottom w:val="single" w:sz="4" w:space="0" w:color="auto"/>
              <w:right w:val="single" w:sz="4" w:space="0" w:color="auto"/>
            </w:tcBorders>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Συγχρ/νες</w:t>
            </w:r>
          </w:p>
        </w:tc>
        <w:tc>
          <w:tcPr>
            <w:tcW w:w="603" w:type="dxa"/>
            <w:tcBorders>
              <w:top w:val="single" w:sz="4" w:space="0" w:color="auto"/>
              <w:left w:val="single" w:sz="4" w:space="0" w:color="auto"/>
              <w:bottom w:val="single" w:sz="4" w:space="0" w:color="auto"/>
              <w:right w:val="single" w:sz="4" w:space="0" w:color="auto"/>
            </w:tcBorders>
            <w:vAlign w:val="center"/>
          </w:tcPr>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Λοιπές από</w:t>
            </w:r>
          </w:p>
          <w:p w:rsidR="00426400" w:rsidRPr="00221A99" w:rsidRDefault="00426400" w:rsidP="00AD68C1">
            <w:pPr>
              <w:jc w:val="center"/>
              <w:rPr>
                <w:rFonts w:ascii="Arial Narrow" w:hAnsi="Arial Narrow" w:cs="Arial"/>
                <w:b/>
                <w:sz w:val="15"/>
                <w:szCs w:val="15"/>
              </w:rPr>
            </w:pPr>
            <w:r w:rsidRPr="00221A99">
              <w:rPr>
                <w:rFonts w:ascii="Arial Narrow" w:hAnsi="Arial Narrow" w:cs="Arial"/>
                <w:b/>
                <w:sz w:val="15"/>
                <w:szCs w:val="15"/>
              </w:rPr>
              <w:t>εθνικούς πόρους</w:t>
            </w:r>
          </w:p>
        </w:tc>
        <w:tc>
          <w:tcPr>
            <w:tcW w:w="660" w:type="dxa"/>
            <w:tcBorders>
              <w:top w:val="single" w:sz="4" w:space="0" w:color="auto"/>
              <w:left w:val="single" w:sz="4" w:space="0" w:color="auto"/>
              <w:bottom w:val="single" w:sz="4" w:space="0" w:color="auto"/>
              <w:right w:val="single" w:sz="4" w:space="0" w:color="auto"/>
            </w:tcBorders>
            <w:vAlign w:val="center"/>
          </w:tcPr>
          <w:p w:rsidR="00426400" w:rsidRPr="00221A99" w:rsidRDefault="00426400" w:rsidP="00AD68C1">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77" w:type="dxa"/>
            <w:vMerge/>
            <w:tcBorders>
              <w:left w:val="single" w:sz="4" w:space="0" w:color="auto"/>
              <w:bottom w:val="single" w:sz="4" w:space="0" w:color="auto"/>
              <w:right w:val="single" w:sz="4" w:space="0" w:color="auto"/>
            </w:tcBorders>
            <w:textDirection w:val="btLr"/>
            <w:vAlign w:val="center"/>
          </w:tcPr>
          <w:p w:rsidR="00426400" w:rsidRPr="00221A99" w:rsidRDefault="00426400" w:rsidP="00AD68C1">
            <w:pPr>
              <w:spacing w:before="60"/>
              <w:ind w:left="113" w:right="113"/>
              <w:jc w:val="center"/>
              <w:rPr>
                <w:rFonts w:ascii="Arial Narrow" w:hAnsi="Arial Narrow" w:cs="Arial"/>
                <w:b/>
                <w:sz w:val="15"/>
                <w:szCs w:val="15"/>
              </w:rPr>
            </w:pPr>
          </w:p>
        </w:tc>
      </w:tr>
      <w:tr w:rsidR="00426400" w:rsidRPr="00221A99" w:rsidTr="00AD68C1">
        <w:trPr>
          <w:cantSplit/>
          <w:jc w:val="center"/>
        </w:trPr>
        <w:tc>
          <w:tcPr>
            <w:tcW w:w="2619" w:type="dxa"/>
            <w:tcBorders>
              <w:top w:val="single" w:sz="4" w:space="0" w:color="auto"/>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Βουλή των Ελλήνων</w:t>
            </w:r>
          </w:p>
        </w:tc>
        <w:tc>
          <w:tcPr>
            <w:tcW w:w="681"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p>
        </w:tc>
        <w:tc>
          <w:tcPr>
            <w:tcW w:w="608"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p>
        </w:tc>
        <w:tc>
          <w:tcPr>
            <w:tcW w:w="631"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p>
        </w:tc>
        <w:tc>
          <w:tcPr>
            <w:tcW w:w="553" w:type="dxa"/>
            <w:tcBorders>
              <w:top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0,00</w:t>
            </w:r>
          </w:p>
        </w:tc>
        <w:tc>
          <w:tcPr>
            <w:tcW w:w="705"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578"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p>
        </w:tc>
        <w:tc>
          <w:tcPr>
            <w:tcW w:w="601" w:type="dxa"/>
            <w:tcBorders>
              <w:top w:val="single" w:sz="4" w:space="0" w:color="auto"/>
            </w:tcBorders>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571" w:type="dxa"/>
            <w:tcBorders>
              <w:top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0,01</w:t>
            </w:r>
          </w:p>
        </w:tc>
        <w:tc>
          <w:tcPr>
            <w:tcW w:w="708" w:type="dxa"/>
            <w:tcBorders>
              <w:top w:val="single" w:sz="4" w:space="0" w:color="auto"/>
            </w:tcBorders>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03" w:type="dxa"/>
            <w:tcBorders>
              <w:top w:val="single" w:sz="4" w:space="0" w:color="auto"/>
            </w:tcBorders>
            <w:vAlign w:val="center"/>
          </w:tcPr>
          <w:p w:rsidR="00426400" w:rsidRDefault="00426400" w:rsidP="00AD68C1">
            <w:pPr>
              <w:ind w:right="113"/>
              <w:jc w:val="right"/>
              <w:rPr>
                <w:rFonts w:ascii="Arial Narrow" w:hAnsi="Arial Narrow"/>
                <w:color w:val="000000"/>
                <w:sz w:val="15"/>
                <w:szCs w:val="15"/>
              </w:rPr>
            </w:pPr>
          </w:p>
        </w:tc>
        <w:tc>
          <w:tcPr>
            <w:tcW w:w="660" w:type="dxa"/>
            <w:tcBorders>
              <w:top w:val="single" w:sz="4" w:space="0" w:color="auto"/>
            </w:tcBorders>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577" w:type="dxa"/>
            <w:tcBorders>
              <w:top w:val="single" w:sz="4" w:space="0" w:color="auto"/>
              <w:right w:val="single" w:sz="4" w:space="0" w:color="auto"/>
            </w:tcBorders>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0,01</w:t>
            </w:r>
          </w:p>
        </w:tc>
      </w:tr>
      <w:tr w:rsidR="00426400" w:rsidRPr="00221A99" w:rsidTr="00AD68C1">
        <w:trPr>
          <w:cantSplit/>
          <w:jc w:val="center"/>
        </w:trPr>
        <w:tc>
          <w:tcPr>
            <w:tcW w:w="2619" w:type="dxa"/>
            <w:tcBorders>
              <w:left w:val="single" w:sz="4" w:space="0" w:color="auto"/>
            </w:tcBorders>
            <w:shd w:val="clear" w:color="auto" w:fill="A6A6A6"/>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Εσωτερικών</w:t>
            </w:r>
          </w:p>
        </w:tc>
        <w:tc>
          <w:tcPr>
            <w:tcW w:w="68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317</w:t>
            </w:r>
          </w:p>
        </w:tc>
        <w:tc>
          <w:tcPr>
            <w:tcW w:w="6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18</w:t>
            </w:r>
          </w:p>
        </w:tc>
        <w:tc>
          <w:tcPr>
            <w:tcW w:w="63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335</w:t>
            </w:r>
          </w:p>
        </w:tc>
        <w:tc>
          <w:tcPr>
            <w:tcW w:w="553"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5,23</w:t>
            </w:r>
          </w:p>
        </w:tc>
        <w:tc>
          <w:tcPr>
            <w:tcW w:w="705"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215</w:t>
            </w:r>
          </w:p>
        </w:tc>
        <w:tc>
          <w:tcPr>
            <w:tcW w:w="57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32</w:t>
            </w:r>
          </w:p>
        </w:tc>
        <w:tc>
          <w:tcPr>
            <w:tcW w:w="60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247</w:t>
            </w:r>
          </w:p>
        </w:tc>
        <w:tc>
          <w:tcPr>
            <w:tcW w:w="571"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3,66</w:t>
            </w:r>
          </w:p>
        </w:tc>
        <w:tc>
          <w:tcPr>
            <w:tcW w:w="7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190</w:t>
            </w:r>
          </w:p>
        </w:tc>
        <w:tc>
          <w:tcPr>
            <w:tcW w:w="603"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26</w:t>
            </w:r>
          </w:p>
        </w:tc>
        <w:tc>
          <w:tcPr>
            <w:tcW w:w="660"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216</w:t>
            </w:r>
          </w:p>
        </w:tc>
        <w:tc>
          <w:tcPr>
            <w:tcW w:w="577" w:type="dxa"/>
            <w:tcBorders>
              <w:right w:val="single" w:sz="4" w:space="0" w:color="auto"/>
            </w:tcBorders>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3,20</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Pr>
                <w:rFonts w:ascii="Arial Narrow" w:hAnsi="Arial Narrow"/>
                <w:sz w:val="15"/>
                <w:szCs w:val="15"/>
              </w:rPr>
              <w:t>Οικονομικών</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0,12</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0,03</w:t>
            </w:r>
          </w:p>
        </w:tc>
        <w:tc>
          <w:tcPr>
            <w:tcW w:w="708"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w:t>
            </w:r>
          </w:p>
        </w:tc>
        <w:tc>
          <w:tcPr>
            <w:tcW w:w="603"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60"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w:t>
            </w:r>
          </w:p>
        </w:tc>
        <w:tc>
          <w:tcPr>
            <w:tcW w:w="577" w:type="dxa"/>
            <w:tcBorders>
              <w:right w:val="single" w:sz="4" w:space="0" w:color="auto"/>
            </w:tcBorders>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0,10</w:t>
            </w:r>
          </w:p>
        </w:tc>
      </w:tr>
      <w:tr w:rsidR="00426400" w:rsidRPr="00221A99" w:rsidTr="00AD68C1">
        <w:trPr>
          <w:cantSplit/>
          <w:jc w:val="center"/>
        </w:trPr>
        <w:tc>
          <w:tcPr>
            <w:tcW w:w="2619" w:type="dxa"/>
            <w:tcBorders>
              <w:left w:val="single" w:sz="4" w:space="0" w:color="auto"/>
            </w:tcBorders>
            <w:shd w:val="clear" w:color="auto" w:fill="A6A6A6"/>
          </w:tcPr>
          <w:p w:rsidR="00426400" w:rsidRPr="00221A99" w:rsidRDefault="00426400" w:rsidP="00AD68C1">
            <w:pPr>
              <w:widowControl w:val="0"/>
              <w:rPr>
                <w:rFonts w:ascii="Arial Narrow" w:hAnsi="Arial Narrow"/>
                <w:sz w:val="15"/>
                <w:szCs w:val="15"/>
              </w:rPr>
            </w:pPr>
            <w:r>
              <w:rPr>
                <w:rFonts w:ascii="Arial Narrow" w:hAnsi="Arial Narrow"/>
                <w:sz w:val="15"/>
                <w:szCs w:val="15"/>
              </w:rPr>
              <w:t>Εξωτερικών</w:t>
            </w:r>
          </w:p>
        </w:tc>
        <w:tc>
          <w:tcPr>
            <w:tcW w:w="68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0</w:t>
            </w:r>
          </w:p>
        </w:tc>
        <w:tc>
          <w:tcPr>
            <w:tcW w:w="6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3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w:t>
            </w:r>
          </w:p>
        </w:tc>
        <w:tc>
          <w:tcPr>
            <w:tcW w:w="553"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0,03</w:t>
            </w:r>
          </w:p>
        </w:tc>
        <w:tc>
          <w:tcPr>
            <w:tcW w:w="705"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57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0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w:t>
            </w:r>
          </w:p>
        </w:tc>
        <w:tc>
          <w:tcPr>
            <w:tcW w:w="571"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0,09</w:t>
            </w:r>
          </w:p>
        </w:tc>
        <w:tc>
          <w:tcPr>
            <w:tcW w:w="7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03"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60"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w:t>
            </w:r>
          </w:p>
        </w:tc>
        <w:tc>
          <w:tcPr>
            <w:tcW w:w="577" w:type="dxa"/>
            <w:tcBorders>
              <w:right w:val="single" w:sz="4" w:space="0" w:color="auto"/>
            </w:tcBorders>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0,09</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Pr>
                <w:rFonts w:ascii="Arial Narrow" w:hAnsi="Arial Narrow"/>
                <w:sz w:val="15"/>
                <w:szCs w:val="15"/>
              </w:rPr>
              <w:t>Εθνικής Άμυνας</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0,15</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0,15</w:t>
            </w:r>
          </w:p>
        </w:tc>
        <w:tc>
          <w:tcPr>
            <w:tcW w:w="708"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603"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w:t>
            </w:r>
          </w:p>
        </w:tc>
        <w:tc>
          <w:tcPr>
            <w:tcW w:w="660" w:type="dxa"/>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14</w:t>
            </w:r>
          </w:p>
        </w:tc>
        <w:tc>
          <w:tcPr>
            <w:tcW w:w="577" w:type="dxa"/>
            <w:tcBorders>
              <w:right w:val="single" w:sz="4" w:space="0" w:color="auto"/>
            </w:tcBorders>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0,21</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Pr>
                <w:rFonts w:ascii="Arial Narrow" w:hAnsi="Arial Narrow"/>
                <w:sz w:val="15"/>
                <w:szCs w:val="15"/>
              </w:rPr>
              <w:t>Οικονομίας</w:t>
            </w:r>
            <w:r>
              <w:rPr>
                <w:rFonts w:ascii="Arial Narrow" w:hAnsi="Arial Narrow"/>
                <w:sz w:val="15"/>
                <w:szCs w:val="15"/>
                <w:lang w:val="en-US"/>
              </w:rPr>
              <w:t xml:space="preserve"> </w:t>
            </w:r>
            <w:r>
              <w:rPr>
                <w:rFonts w:ascii="Arial Narrow" w:hAnsi="Arial Narrow"/>
                <w:sz w:val="15"/>
                <w:szCs w:val="15"/>
              </w:rPr>
              <w:t xml:space="preserve">και Ανάπτυξης </w:t>
            </w:r>
          </w:p>
        </w:tc>
        <w:tc>
          <w:tcPr>
            <w:tcW w:w="68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1.341</w:t>
            </w:r>
          </w:p>
        </w:tc>
        <w:tc>
          <w:tcPr>
            <w:tcW w:w="6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356</w:t>
            </w:r>
          </w:p>
        </w:tc>
        <w:tc>
          <w:tcPr>
            <w:tcW w:w="63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1.697</w:t>
            </w:r>
          </w:p>
        </w:tc>
        <w:tc>
          <w:tcPr>
            <w:tcW w:w="553"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26,49</w:t>
            </w:r>
          </w:p>
        </w:tc>
        <w:tc>
          <w:tcPr>
            <w:tcW w:w="705"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1.690</w:t>
            </w:r>
          </w:p>
        </w:tc>
        <w:tc>
          <w:tcPr>
            <w:tcW w:w="57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310</w:t>
            </w:r>
          </w:p>
        </w:tc>
        <w:tc>
          <w:tcPr>
            <w:tcW w:w="601"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2.000</w:t>
            </w:r>
          </w:p>
        </w:tc>
        <w:tc>
          <w:tcPr>
            <w:tcW w:w="571" w:type="dxa"/>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29,63</w:t>
            </w:r>
          </w:p>
        </w:tc>
        <w:tc>
          <w:tcPr>
            <w:tcW w:w="708"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1.704</w:t>
            </w:r>
          </w:p>
        </w:tc>
        <w:tc>
          <w:tcPr>
            <w:tcW w:w="603"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494</w:t>
            </w:r>
          </w:p>
        </w:tc>
        <w:tc>
          <w:tcPr>
            <w:tcW w:w="660" w:type="dxa"/>
            <w:shd w:val="clear" w:color="auto" w:fill="A6A6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2.198</w:t>
            </w:r>
          </w:p>
        </w:tc>
        <w:tc>
          <w:tcPr>
            <w:tcW w:w="577" w:type="dxa"/>
            <w:tcBorders>
              <w:right w:val="single" w:sz="4" w:space="0" w:color="auto"/>
            </w:tcBorders>
            <w:shd w:val="clear" w:color="auto" w:fill="A6A6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32,56</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CB001F" w:rsidP="00AD68C1">
            <w:pPr>
              <w:widowControl w:val="0"/>
              <w:tabs>
                <w:tab w:val="left" w:pos="216"/>
              </w:tabs>
              <w:rPr>
                <w:rFonts w:ascii="Arial Narrow" w:hAnsi="Arial Narrow"/>
                <w:sz w:val="15"/>
                <w:szCs w:val="15"/>
              </w:rPr>
            </w:pPr>
            <w:r>
              <w:rPr>
                <w:rFonts w:ascii="Arial Narrow" w:hAnsi="Arial Narrow"/>
                <w:sz w:val="15"/>
                <w:szCs w:val="15"/>
              </w:rPr>
              <w:t xml:space="preserve">  εκ των οποίων </w:t>
            </w:r>
            <w:r w:rsidR="00426400" w:rsidRPr="00221A99">
              <w:rPr>
                <w:rFonts w:ascii="Arial Narrow" w:hAnsi="Arial Narrow"/>
                <w:sz w:val="15"/>
                <w:szCs w:val="15"/>
              </w:rPr>
              <w:t>Περιφερειακά προγράμματα</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1.029</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250</w:t>
            </w: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1.279</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19,97</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1.040</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150</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1.190</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17,63</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1.020</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160</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1.180</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17,48</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tabs>
                <w:tab w:val="left" w:pos="216"/>
              </w:tabs>
              <w:rPr>
                <w:rFonts w:ascii="Arial Narrow" w:hAnsi="Arial Narrow"/>
                <w:sz w:val="15"/>
                <w:szCs w:val="15"/>
              </w:rPr>
            </w:pPr>
            <w:r>
              <w:rPr>
                <w:rFonts w:ascii="Arial Narrow" w:hAnsi="Arial Narrow"/>
                <w:sz w:val="15"/>
                <w:szCs w:val="15"/>
              </w:rPr>
              <w:t>Υποδομών και</w:t>
            </w:r>
            <w:r w:rsidRPr="00221A99">
              <w:rPr>
                <w:rFonts w:ascii="Arial Narrow" w:hAnsi="Arial Narrow"/>
                <w:sz w:val="15"/>
                <w:szCs w:val="15"/>
              </w:rPr>
              <w:t xml:space="preserve"> Μεταφορών</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1.296</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144</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1.440</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22,47</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1.979</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169</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2.148</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31,81</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1.723</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199</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1.922</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28,47</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Περιβάλλοντος</w:t>
            </w:r>
            <w:r>
              <w:rPr>
                <w:rFonts w:ascii="Arial Narrow" w:hAnsi="Arial Narrow"/>
                <w:sz w:val="15"/>
                <w:szCs w:val="15"/>
              </w:rPr>
              <w:t xml:space="preserve"> και Ενέργειας</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424</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13</w:t>
            </w: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437</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6,83</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400</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410</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6,07</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370</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390</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5,78</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Παιδείας</w:t>
            </w:r>
            <w:r>
              <w:rPr>
                <w:rFonts w:ascii="Arial Narrow" w:hAnsi="Arial Narrow"/>
                <w:sz w:val="15"/>
                <w:szCs w:val="15"/>
              </w:rPr>
              <w:t>, Έρευνας</w:t>
            </w:r>
            <w:r w:rsidRPr="00221A99">
              <w:rPr>
                <w:rFonts w:ascii="Arial Narrow" w:hAnsi="Arial Narrow"/>
                <w:sz w:val="15"/>
                <w:szCs w:val="15"/>
              </w:rPr>
              <w:t xml:space="preserve"> και Θρησκευμάτων</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614</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94</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708</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11,06</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455</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135</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590</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8,74</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455</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160</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615</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9,11</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Πολιτισμού και Αθλητισμού</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160</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18</w:t>
            </w: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178</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2,78</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81</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21</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102</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1,51</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71</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96</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1,42</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 xml:space="preserve">Εργασίας, Κοιν. Ασφάλισης και </w:t>
            </w:r>
            <w:r>
              <w:rPr>
                <w:rFonts w:ascii="Arial Narrow" w:hAnsi="Arial Narrow"/>
                <w:sz w:val="15"/>
                <w:szCs w:val="15"/>
              </w:rPr>
              <w:t>Κοιν.Αλληλ.</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489</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496</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7,75</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390</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415</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6,15</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360</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380</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5,63</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Υγείας</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96</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99</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1,54</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26</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0,39</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60</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70</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1,04</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Αγροτικής Ανάπτυξης και Τροφίμων</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710</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715</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11,16</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600</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607</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8,99</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575</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7</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582</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8,62</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sidRPr="00221A99">
              <w:rPr>
                <w:rFonts w:ascii="Arial Narrow" w:hAnsi="Arial Narrow"/>
                <w:sz w:val="15"/>
                <w:szCs w:val="15"/>
              </w:rPr>
              <w:t>Δικαιοσύνης, Διαφάνειας και Ανθρωπίνων Δικαιωμάτων</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22</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22</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0,35</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0,15</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0,18</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Pr>
                <w:rFonts w:ascii="Arial Narrow" w:hAnsi="Arial Narrow"/>
                <w:sz w:val="15"/>
                <w:szCs w:val="15"/>
              </w:rPr>
              <w:t>Ναυτιλίας και Νησιωτικής Πολιτικής</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42</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54</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0,84</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37</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0,55</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12</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37</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0,55</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Pr>
                <w:rFonts w:ascii="Arial Narrow" w:hAnsi="Arial Narrow"/>
                <w:sz w:val="15"/>
                <w:szCs w:val="15"/>
              </w:rPr>
              <w:t>Διοικητικής Ανασυγκρότησης</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96</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96</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1,49</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80</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80</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1,19</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140</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140</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2,07</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Pr>
                <w:rFonts w:ascii="Arial Narrow" w:hAnsi="Arial Narrow"/>
                <w:sz w:val="15"/>
                <w:szCs w:val="15"/>
              </w:rPr>
              <w:t>Τουρισμού</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35</w:t>
            </w: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w:t>
            </w: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42</w:t>
            </w: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0,66</w:t>
            </w: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28</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10</w:t>
            </w: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38</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0,56</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28</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8</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36</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0,53</w:t>
            </w:r>
          </w:p>
        </w:tc>
      </w:tr>
      <w:tr w:rsidR="00426400" w:rsidRPr="00221A99" w:rsidTr="00AD68C1">
        <w:trPr>
          <w:cantSplit/>
          <w:jc w:val="center"/>
        </w:trPr>
        <w:tc>
          <w:tcPr>
            <w:tcW w:w="2619" w:type="dxa"/>
            <w:tcBorders>
              <w:left w:val="single" w:sz="4" w:space="0" w:color="auto"/>
            </w:tcBorders>
            <w:shd w:val="clear" w:color="auto" w:fill="A6A6A6" w:themeFill="background1" w:themeFillShade="A6"/>
          </w:tcPr>
          <w:p w:rsidR="00426400" w:rsidRPr="00221A99" w:rsidRDefault="00426400" w:rsidP="00AD68C1">
            <w:pPr>
              <w:widowControl w:val="0"/>
              <w:rPr>
                <w:rFonts w:ascii="Arial Narrow" w:hAnsi="Arial Narrow"/>
                <w:sz w:val="15"/>
                <w:szCs w:val="15"/>
              </w:rPr>
            </w:pPr>
            <w:r>
              <w:rPr>
                <w:rFonts w:ascii="Arial Narrow" w:hAnsi="Arial Narrow"/>
                <w:sz w:val="15"/>
                <w:szCs w:val="15"/>
              </w:rPr>
              <w:t>Ψηφιακής Πολιτικής, Τηλεπικοινωνιών και Ενημέρωσης</w:t>
            </w:r>
          </w:p>
        </w:tc>
        <w:tc>
          <w:tcPr>
            <w:tcW w:w="68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68</w:t>
            </w:r>
          </w:p>
        </w:tc>
        <w:tc>
          <w:tcPr>
            <w:tcW w:w="6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p>
        </w:tc>
        <w:tc>
          <w:tcPr>
            <w:tcW w:w="63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68</w:t>
            </w:r>
          </w:p>
        </w:tc>
        <w:tc>
          <w:tcPr>
            <w:tcW w:w="553"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1,06</w:t>
            </w:r>
          </w:p>
        </w:tc>
        <w:tc>
          <w:tcPr>
            <w:tcW w:w="705"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57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01"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w:t>
            </w:r>
          </w:p>
        </w:tc>
        <w:tc>
          <w:tcPr>
            <w:tcW w:w="571" w:type="dxa"/>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0,02</w:t>
            </w:r>
          </w:p>
        </w:tc>
        <w:tc>
          <w:tcPr>
            <w:tcW w:w="708"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w:t>
            </w:r>
          </w:p>
        </w:tc>
        <w:tc>
          <w:tcPr>
            <w:tcW w:w="603"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1</w:t>
            </w:r>
          </w:p>
        </w:tc>
        <w:tc>
          <w:tcPr>
            <w:tcW w:w="660" w:type="dxa"/>
            <w:shd w:val="clear" w:color="auto" w:fill="A6A6A6" w:themeFill="background1" w:themeFillShade="A6"/>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3</w:t>
            </w:r>
          </w:p>
        </w:tc>
        <w:tc>
          <w:tcPr>
            <w:tcW w:w="577" w:type="dxa"/>
            <w:tcBorders>
              <w:right w:val="single" w:sz="4" w:space="0" w:color="auto"/>
            </w:tcBorders>
            <w:shd w:val="clear" w:color="auto" w:fill="A6A6A6" w:themeFill="background1" w:themeFillShade="A6"/>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0,04</w:t>
            </w:r>
          </w:p>
        </w:tc>
      </w:tr>
      <w:tr w:rsidR="00426400" w:rsidRPr="00221A99" w:rsidTr="00AD68C1">
        <w:trPr>
          <w:cantSplit/>
          <w:jc w:val="center"/>
        </w:trPr>
        <w:tc>
          <w:tcPr>
            <w:tcW w:w="2619" w:type="dxa"/>
            <w:tcBorders>
              <w:left w:val="single" w:sz="4" w:space="0" w:color="auto"/>
            </w:tcBorders>
            <w:shd w:val="clear" w:color="auto" w:fill="auto"/>
          </w:tcPr>
          <w:p w:rsidR="00426400" w:rsidRPr="00221A99" w:rsidRDefault="00426400" w:rsidP="00AD68C1">
            <w:pPr>
              <w:widowControl w:val="0"/>
              <w:rPr>
                <w:rFonts w:ascii="Arial Narrow" w:hAnsi="Arial Narrow"/>
                <w:sz w:val="15"/>
                <w:szCs w:val="15"/>
              </w:rPr>
            </w:pPr>
            <w:r>
              <w:rPr>
                <w:rFonts w:ascii="Arial Narrow" w:hAnsi="Arial Narrow"/>
                <w:sz w:val="15"/>
                <w:szCs w:val="15"/>
              </w:rPr>
              <w:t>Μεταναστευτικής Πολιτικής</w:t>
            </w:r>
          </w:p>
        </w:tc>
        <w:tc>
          <w:tcPr>
            <w:tcW w:w="681" w:type="dxa"/>
            <w:shd w:val="clear" w:color="auto" w:fill="auto"/>
            <w:vAlign w:val="center"/>
          </w:tcPr>
          <w:p w:rsidR="00426400" w:rsidRDefault="00426400" w:rsidP="00AD68C1">
            <w:pPr>
              <w:ind w:right="113"/>
              <w:jc w:val="right"/>
              <w:rPr>
                <w:rFonts w:ascii="Arial Narrow" w:hAnsi="Arial Narrow"/>
                <w:color w:val="000000"/>
                <w:sz w:val="15"/>
                <w:szCs w:val="15"/>
              </w:rPr>
            </w:pPr>
          </w:p>
        </w:tc>
        <w:tc>
          <w:tcPr>
            <w:tcW w:w="608" w:type="dxa"/>
            <w:shd w:val="clear" w:color="auto" w:fill="auto"/>
            <w:vAlign w:val="center"/>
          </w:tcPr>
          <w:p w:rsidR="00426400" w:rsidRDefault="00426400" w:rsidP="00AD68C1">
            <w:pPr>
              <w:ind w:right="113"/>
              <w:jc w:val="right"/>
              <w:rPr>
                <w:rFonts w:ascii="Arial Narrow" w:hAnsi="Arial Narrow"/>
                <w:color w:val="000000"/>
                <w:sz w:val="15"/>
                <w:szCs w:val="15"/>
              </w:rPr>
            </w:pPr>
          </w:p>
        </w:tc>
        <w:tc>
          <w:tcPr>
            <w:tcW w:w="631" w:type="dxa"/>
            <w:shd w:val="clear" w:color="auto" w:fill="auto"/>
            <w:vAlign w:val="center"/>
          </w:tcPr>
          <w:p w:rsidR="00426400" w:rsidRDefault="00426400" w:rsidP="00AD68C1">
            <w:pPr>
              <w:ind w:right="113"/>
              <w:jc w:val="right"/>
              <w:rPr>
                <w:rFonts w:ascii="Arial Narrow" w:hAnsi="Arial Narrow"/>
                <w:color w:val="000000"/>
                <w:sz w:val="15"/>
                <w:szCs w:val="15"/>
              </w:rPr>
            </w:pPr>
          </w:p>
        </w:tc>
        <w:tc>
          <w:tcPr>
            <w:tcW w:w="553" w:type="dxa"/>
            <w:shd w:val="clear" w:color="auto" w:fill="auto"/>
            <w:vAlign w:val="center"/>
          </w:tcPr>
          <w:p w:rsidR="00426400" w:rsidRDefault="00426400" w:rsidP="00AD68C1">
            <w:pPr>
              <w:ind w:right="57"/>
              <w:jc w:val="right"/>
              <w:rPr>
                <w:rFonts w:ascii="Arial Narrow" w:hAnsi="Arial Narrow"/>
                <w:color w:val="000000"/>
                <w:sz w:val="15"/>
                <w:szCs w:val="15"/>
              </w:rPr>
            </w:pPr>
          </w:p>
        </w:tc>
        <w:tc>
          <w:tcPr>
            <w:tcW w:w="705"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578" w:type="dxa"/>
            <w:shd w:val="clear" w:color="auto" w:fill="auto"/>
            <w:vAlign w:val="center"/>
          </w:tcPr>
          <w:p w:rsidR="00426400" w:rsidRDefault="00426400" w:rsidP="00AD68C1">
            <w:pPr>
              <w:ind w:right="113"/>
              <w:jc w:val="right"/>
              <w:rPr>
                <w:rFonts w:ascii="Arial Narrow" w:hAnsi="Arial Narrow"/>
                <w:color w:val="000000"/>
                <w:sz w:val="15"/>
                <w:szCs w:val="15"/>
              </w:rPr>
            </w:pPr>
          </w:p>
        </w:tc>
        <w:tc>
          <w:tcPr>
            <w:tcW w:w="601"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571" w:type="dxa"/>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0,30</w:t>
            </w:r>
          </w:p>
        </w:tc>
        <w:tc>
          <w:tcPr>
            <w:tcW w:w="708"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20</w:t>
            </w:r>
          </w:p>
        </w:tc>
        <w:tc>
          <w:tcPr>
            <w:tcW w:w="603"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5</w:t>
            </w:r>
          </w:p>
        </w:tc>
        <w:tc>
          <w:tcPr>
            <w:tcW w:w="660" w:type="dxa"/>
            <w:shd w:val="clear" w:color="auto" w:fill="auto"/>
            <w:vAlign w:val="center"/>
          </w:tcPr>
          <w:p w:rsidR="00426400" w:rsidRDefault="00426400" w:rsidP="00AD68C1">
            <w:pPr>
              <w:ind w:right="113"/>
              <w:jc w:val="right"/>
              <w:rPr>
                <w:rFonts w:ascii="Arial Narrow" w:hAnsi="Arial Narrow"/>
                <w:color w:val="000000"/>
                <w:sz w:val="15"/>
                <w:szCs w:val="15"/>
              </w:rPr>
            </w:pPr>
            <w:r>
              <w:rPr>
                <w:rFonts w:ascii="Arial Narrow" w:hAnsi="Arial Narrow"/>
                <w:color w:val="000000"/>
                <w:sz w:val="15"/>
                <w:szCs w:val="15"/>
              </w:rPr>
              <w:t>25</w:t>
            </w:r>
          </w:p>
        </w:tc>
        <w:tc>
          <w:tcPr>
            <w:tcW w:w="577" w:type="dxa"/>
            <w:tcBorders>
              <w:right w:val="single" w:sz="4" w:space="0" w:color="auto"/>
            </w:tcBorders>
            <w:shd w:val="clear" w:color="auto" w:fill="auto"/>
            <w:vAlign w:val="center"/>
          </w:tcPr>
          <w:p w:rsidR="00426400" w:rsidRDefault="00426400" w:rsidP="00AD68C1">
            <w:pPr>
              <w:ind w:right="57"/>
              <w:jc w:val="right"/>
              <w:rPr>
                <w:rFonts w:ascii="Arial Narrow" w:hAnsi="Arial Narrow"/>
                <w:color w:val="000000"/>
                <w:sz w:val="15"/>
                <w:szCs w:val="15"/>
              </w:rPr>
            </w:pPr>
            <w:r>
              <w:rPr>
                <w:rFonts w:ascii="Arial Narrow" w:hAnsi="Arial Narrow"/>
                <w:color w:val="000000"/>
                <w:sz w:val="15"/>
                <w:szCs w:val="15"/>
              </w:rPr>
              <w:t>0,37</w:t>
            </w:r>
          </w:p>
        </w:tc>
      </w:tr>
      <w:tr w:rsidR="00426400" w:rsidRPr="00221A99" w:rsidTr="00AD68C1">
        <w:trPr>
          <w:cantSplit/>
          <w:jc w:val="center"/>
        </w:trPr>
        <w:tc>
          <w:tcPr>
            <w:tcW w:w="2619" w:type="dxa"/>
            <w:tcBorders>
              <w:left w:val="single" w:sz="4" w:space="0" w:color="auto"/>
              <w:bottom w:val="single" w:sz="4" w:space="0" w:color="auto"/>
            </w:tcBorders>
            <w:shd w:val="clear" w:color="auto" w:fill="A6A6A6"/>
          </w:tcPr>
          <w:p w:rsidR="00426400" w:rsidRPr="00221A99" w:rsidRDefault="00426400" w:rsidP="00AD68C1">
            <w:pPr>
              <w:widowControl w:val="0"/>
              <w:spacing w:before="120" w:after="120"/>
              <w:rPr>
                <w:rFonts w:ascii="Arial Narrow" w:hAnsi="Arial Narrow"/>
                <w:b/>
                <w:sz w:val="15"/>
                <w:szCs w:val="15"/>
              </w:rPr>
            </w:pPr>
            <w:r w:rsidRPr="00221A99">
              <w:rPr>
                <w:rFonts w:ascii="Arial Narrow" w:hAnsi="Arial Narrow"/>
                <w:b/>
                <w:sz w:val="15"/>
                <w:szCs w:val="15"/>
              </w:rPr>
              <w:t>Σύνολο</w:t>
            </w:r>
          </w:p>
        </w:tc>
        <w:tc>
          <w:tcPr>
            <w:tcW w:w="681"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5.725</w:t>
            </w:r>
          </w:p>
        </w:tc>
        <w:tc>
          <w:tcPr>
            <w:tcW w:w="608"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681</w:t>
            </w:r>
          </w:p>
        </w:tc>
        <w:tc>
          <w:tcPr>
            <w:tcW w:w="631"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6.406</w:t>
            </w:r>
          </w:p>
        </w:tc>
        <w:tc>
          <w:tcPr>
            <w:tcW w:w="553" w:type="dxa"/>
            <w:tcBorders>
              <w:bottom w:val="single" w:sz="4" w:space="0" w:color="auto"/>
            </w:tcBorders>
            <w:shd w:val="clear" w:color="auto" w:fill="A6A6A6"/>
            <w:vAlign w:val="center"/>
          </w:tcPr>
          <w:p w:rsidR="00426400" w:rsidRDefault="00426400" w:rsidP="00AD68C1">
            <w:pPr>
              <w:ind w:right="57"/>
              <w:jc w:val="right"/>
              <w:rPr>
                <w:rFonts w:ascii="Arial Narrow" w:hAnsi="Arial Narrow"/>
                <w:b/>
                <w:bCs/>
                <w:color w:val="000000"/>
                <w:sz w:val="15"/>
                <w:szCs w:val="15"/>
              </w:rPr>
            </w:pPr>
            <w:r>
              <w:rPr>
                <w:rFonts w:ascii="Arial Narrow" w:hAnsi="Arial Narrow"/>
                <w:b/>
                <w:bCs/>
                <w:color w:val="000000"/>
                <w:sz w:val="15"/>
                <w:szCs w:val="15"/>
              </w:rPr>
              <w:t>100,00</w:t>
            </w:r>
          </w:p>
        </w:tc>
        <w:tc>
          <w:tcPr>
            <w:tcW w:w="705"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6.000</w:t>
            </w:r>
          </w:p>
        </w:tc>
        <w:tc>
          <w:tcPr>
            <w:tcW w:w="578"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750</w:t>
            </w:r>
          </w:p>
        </w:tc>
        <w:tc>
          <w:tcPr>
            <w:tcW w:w="601"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6.750</w:t>
            </w:r>
          </w:p>
        </w:tc>
        <w:tc>
          <w:tcPr>
            <w:tcW w:w="571" w:type="dxa"/>
            <w:tcBorders>
              <w:bottom w:val="single" w:sz="4" w:space="0" w:color="auto"/>
            </w:tcBorders>
            <w:shd w:val="clear" w:color="auto" w:fill="A6A6A6"/>
            <w:vAlign w:val="center"/>
          </w:tcPr>
          <w:p w:rsidR="00426400" w:rsidRDefault="00426400" w:rsidP="00AD68C1">
            <w:pPr>
              <w:ind w:right="57"/>
              <w:jc w:val="right"/>
              <w:rPr>
                <w:rFonts w:ascii="Arial Narrow" w:hAnsi="Arial Narrow"/>
                <w:b/>
                <w:bCs/>
                <w:color w:val="000000"/>
                <w:sz w:val="15"/>
                <w:szCs w:val="15"/>
              </w:rPr>
            </w:pPr>
            <w:r>
              <w:rPr>
                <w:rFonts w:ascii="Arial Narrow" w:hAnsi="Arial Narrow"/>
                <w:b/>
                <w:bCs/>
                <w:color w:val="000000"/>
                <w:sz w:val="15"/>
                <w:szCs w:val="15"/>
              </w:rPr>
              <w:t>100,00</w:t>
            </w:r>
          </w:p>
        </w:tc>
        <w:tc>
          <w:tcPr>
            <w:tcW w:w="708"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5.750</w:t>
            </w:r>
          </w:p>
        </w:tc>
        <w:tc>
          <w:tcPr>
            <w:tcW w:w="603"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1.000</w:t>
            </w:r>
          </w:p>
        </w:tc>
        <w:tc>
          <w:tcPr>
            <w:tcW w:w="660" w:type="dxa"/>
            <w:tcBorders>
              <w:bottom w:val="single" w:sz="4" w:space="0" w:color="auto"/>
            </w:tcBorders>
            <w:shd w:val="clear" w:color="auto" w:fill="A6A6A6"/>
            <w:vAlign w:val="center"/>
          </w:tcPr>
          <w:p w:rsidR="00426400" w:rsidRDefault="00426400" w:rsidP="00AD68C1">
            <w:pPr>
              <w:ind w:right="113"/>
              <w:jc w:val="right"/>
              <w:rPr>
                <w:rFonts w:ascii="Arial Narrow" w:hAnsi="Arial Narrow"/>
                <w:b/>
                <w:bCs/>
                <w:color w:val="000000"/>
                <w:sz w:val="15"/>
                <w:szCs w:val="15"/>
              </w:rPr>
            </w:pPr>
            <w:r>
              <w:rPr>
                <w:rFonts w:ascii="Arial Narrow" w:hAnsi="Arial Narrow"/>
                <w:b/>
                <w:bCs/>
                <w:color w:val="000000"/>
                <w:sz w:val="15"/>
                <w:szCs w:val="15"/>
              </w:rPr>
              <w:t>6.750</w:t>
            </w:r>
          </w:p>
        </w:tc>
        <w:tc>
          <w:tcPr>
            <w:tcW w:w="577" w:type="dxa"/>
            <w:tcBorders>
              <w:bottom w:val="single" w:sz="4" w:space="0" w:color="auto"/>
              <w:right w:val="single" w:sz="4" w:space="0" w:color="auto"/>
            </w:tcBorders>
            <w:shd w:val="clear" w:color="auto" w:fill="A6A6A6"/>
            <w:vAlign w:val="center"/>
          </w:tcPr>
          <w:p w:rsidR="00426400" w:rsidRDefault="00426400" w:rsidP="00AD68C1">
            <w:pPr>
              <w:ind w:right="57"/>
              <w:jc w:val="right"/>
              <w:rPr>
                <w:rFonts w:ascii="Arial Narrow" w:hAnsi="Arial Narrow"/>
                <w:b/>
                <w:bCs/>
                <w:color w:val="000000"/>
                <w:sz w:val="15"/>
                <w:szCs w:val="15"/>
              </w:rPr>
            </w:pPr>
            <w:r>
              <w:rPr>
                <w:rFonts w:ascii="Arial Narrow" w:hAnsi="Arial Narrow"/>
                <w:b/>
                <w:bCs/>
                <w:color w:val="000000"/>
                <w:sz w:val="15"/>
                <w:szCs w:val="15"/>
              </w:rPr>
              <w:t>100,00</w:t>
            </w:r>
          </w:p>
        </w:tc>
      </w:tr>
    </w:tbl>
    <w:p w:rsidR="00426400" w:rsidRDefault="00426400" w:rsidP="00426400">
      <w:pPr>
        <w:ind w:hanging="426"/>
        <w:jc w:val="both"/>
        <w:rPr>
          <w:rFonts w:ascii="Arial Narrow" w:hAnsi="Arial Narrow" w:cs="Arial Greek"/>
          <w:sz w:val="16"/>
          <w:szCs w:val="16"/>
        </w:rPr>
      </w:pPr>
      <w:r w:rsidRPr="00221A99">
        <w:rPr>
          <w:rFonts w:ascii="Arial Narrow" w:hAnsi="Arial Narrow" w:cs="Arial Greek"/>
          <w:sz w:val="16"/>
          <w:szCs w:val="16"/>
        </w:rPr>
        <w:t xml:space="preserve">* Οι δαπάνες </w:t>
      </w:r>
      <w:r>
        <w:rPr>
          <w:rFonts w:ascii="Arial Narrow" w:hAnsi="Arial Narrow" w:cs="Arial Greek"/>
          <w:sz w:val="16"/>
          <w:szCs w:val="16"/>
        </w:rPr>
        <w:t>για το 2015</w:t>
      </w:r>
      <w:r w:rsidRPr="00221A99">
        <w:rPr>
          <w:rFonts w:ascii="Arial Narrow" w:hAnsi="Arial Narrow" w:cs="Arial Greek"/>
          <w:sz w:val="16"/>
          <w:szCs w:val="16"/>
        </w:rPr>
        <w:t xml:space="preserve"> έχουν περιληφθεί με βάση </w:t>
      </w:r>
      <w:r>
        <w:rPr>
          <w:rFonts w:ascii="Arial Narrow" w:hAnsi="Arial Narrow" w:cs="Arial Greek"/>
          <w:sz w:val="16"/>
          <w:szCs w:val="16"/>
        </w:rPr>
        <w:t xml:space="preserve">τα στοιχεία εκτέλεσης ΠΔΕ από το </w:t>
      </w:r>
      <w:r w:rsidRPr="00221A99">
        <w:rPr>
          <w:rFonts w:ascii="Arial Narrow" w:hAnsi="Arial Narrow" w:cs="Arial Greek"/>
          <w:sz w:val="16"/>
          <w:szCs w:val="16"/>
        </w:rPr>
        <w:t xml:space="preserve">Υπουργείο </w:t>
      </w:r>
      <w:r>
        <w:rPr>
          <w:rFonts w:ascii="Arial Narrow" w:hAnsi="Arial Narrow" w:cs="Arial Greek"/>
          <w:sz w:val="16"/>
          <w:szCs w:val="16"/>
        </w:rPr>
        <w:t xml:space="preserve">Οικονομίας και </w:t>
      </w:r>
      <w:r w:rsidRPr="00221A99">
        <w:rPr>
          <w:rFonts w:ascii="Arial Narrow" w:hAnsi="Arial Narrow" w:cs="Arial Greek"/>
          <w:sz w:val="16"/>
          <w:szCs w:val="16"/>
        </w:rPr>
        <w:t>Ανάπτυξης</w:t>
      </w:r>
      <w:r>
        <w:rPr>
          <w:rFonts w:ascii="Arial Narrow" w:hAnsi="Arial Narrow" w:cs="Arial Greek"/>
          <w:sz w:val="16"/>
          <w:szCs w:val="16"/>
        </w:rPr>
        <w:t>.</w:t>
      </w:r>
    </w:p>
    <w:p w:rsidR="00823076" w:rsidRDefault="00823076" w:rsidP="005725EE">
      <w:pPr>
        <w:jc w:val="both"/>
        <w:rPr>
          <w:rFonts w:ascii="Arial Narrow" w:hAnsi="Arial Narrow"/>
          <w:b/>
          <w:color w:val="000080"/>
        </w:rPr>
      </w:pPr>
      <w:bookmarkStart w:id="39" w:name="_Toc338847694"/>
      <w:bookmarkStart w:id="40" w:name="_Toc371539173"/>
      <w:bookmarkStart w:id="41" w:name="_Toc371539291"/>
      <w:bookmarkStart w:id="42" w:name="_Toc371539342"/>
      <w:bookmarkStart w:id="43" w:name="_Toc371539468"/>
      <w:bookmarkStart w:id="44" w:name="_Toc434909240"/>
    </w:p>
    <w:p w:rsidR="00823076" w:rsidRDefault="00823076" w:rsidP="005725EE">
      <w:pPr>
        <w:jc w:val="both"/>
        <w:rPr>
          <w:rFonts w:ascii="Arial Narrow" w:hAnsi="Arial Narrow"/>
          <w:b/>
          <w:color w:val="000080"/>
        </w:rPr>
      </w:pPr>
    </w:p>
    <w:p w:rsidR="005725EE" w:rsidRPr="008822E2" w:rsidRDefault="005725EE" w:rsidP="005725EE">
      <w:pPr>
        <w:jc w:val="both"/>
        <w:rPr>
          <w:rFonts w:ascii="Arial Narrow" w:hAnsi="Arial Narrow"/>
          <w:b/>
          <w:color w:val="000080"/>
        </w:rPr>
      </w:pPr>
      <w:r w:rsidRPr="008822E2">
        <w:rPr>
          <w:rFonts w:ascii="Arial Narrow" w:hAnsi="Arial Narrow"/>
          <w:b/>
          <w:color w:val="000080"/>
        </w:rPr>
        <w:t>Χρηματοδότηση Έργων Περιφερειακών Προγραμμάτων</w:t>
      </w:r>
      <w:bookmarkEnd w:id="39"/>
      <w:bookmarkEnd w:id="40"/>
      <w:bookmarkEnd w:id="41"/>
      <w:bookmarkEnd w:id="42"/>
      <w:bookmarkEnd w:id="43"/>
      <w:bookmarkEnd w:id="44"/>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Το ΠΔΕ συμβά</w:t>
      </w:r>
      <w:r w:rsidR="00823076">
        <w:rPr>
          <w:sz w:val="22"/>
          <w:szCs w:val="22"/>
        </w:rPr>
        <w:t>λ</w:t>
      </w:r>
      <w:r w:rsidRPr="008822E2">
        <w:rPr>
          <w:sz w:val="22"/>
          <w:szCs w:val="22"/>
        </w:rPr>
        <w:t>λει σημαντικά στην οικονομική και κοινωνική ανάπτυξη των Περιφερειών</w:t>
      </w:r>
      <w:r w:rsidR="002E6AD5">
        <w:rPr>
          <w:sz w:val="22"/>
          <w:szCs w:val="22"/>
        </w:rPr>
        <w:t>,</w:t>
      </w:r>
      <w:r w:rsidRPr="008822E2">
        <w:rPr>
          <w:sz w:val="22"/>
          <w:szCs w:val="22"/>
        </w:rPr>
        <w:t xml:space="preserve"> αφού χρηματοδοτεί το σημαντικότερο τμήμα του αναπτυξιακού σχεδιασμού και των 13 αιρετών περιφερειών της χώρας. </w:t>
      </w:r>
    </w:p>
    <w:p w:rsidR="008822E2" w:rsidRDefault="008822E2" w:rsidP="005725EE">
      <w:pPr>
        <w:jc w:val="both"/>
        <w:rPr>
          <w:sz w:val="22"/>
          <w:szCs w:val="22"/>
        </w:rPr>
      </w:pPr>
    </w:p>
    <w:p w:rsidR="005725EE" w:rsidRPr="008822E2" w:rsidRDefault="005725EE" w:rsidP="005725EE">
      <w:pPr>
        <w:jc w:val="both"/>
        <w:rPr>
          <w:sz w:val="22"/>
          <w:szCs w:val="22"/>
        </w:rPr>
      </w:pPr>
      <w:r w:rsidRPr="008822E2">
        <w:rPr>
          <w:sz w:val="22"/>
          <w:szCs w:val="22"/>
        </w:rPr>
        <w:t>Σύμφωνα με το σχετικό θεσμικό πλαίσιο (ν. 4270/2014, άρθρο 80, παρ. 4), η δι</w:t>
      </w:r>
      <w:r w:rsidR="00823076">
        <w:rPr>
          <w:sz w:val="22"/>
          <w:szCs w:val="22"/>
        </w:rPr>
        <w:t>άθεση</w:t>
      </w:r>
      <w:r w:rsidRPr="008822E2">
        <w:rPr>
          <w:sz w:val="22"/>
          <w:szCs w:val="22"/>
        </w:rPr>
        <w:t xml:space="preserve"> των πόρων για τη χρηματοδότηση των Περιφερειακών Προγραμμάτων πραγματοποιείται</w:t>
      </w:r>
      <w:r w:rsidR="002E6AD5">
        <w:rPr>
          <w:sz w:val="22"/>
          <w:szCs w:val="22"/>
        </w:rPr>
        <w:t>,</w:t>
      </w:r>
      <w:r w:rsidRPr="008822E2">
        <w:rPr>
          <w:sz w:val="22"/>
          <w:szCs w:val="22"/>
        </w:rPr>
        <w:t xml:space="preserve"> μέσω του Υπουργείου Οικονομίας και Ανάπτυξης, τόσο για συγχρηματοδοτούμενα όσο</w:t>
      </w:r>
      <w:r w:rsidR="002E6AD5">
        <w:rPr>
          <w:sz w:val="22"/>
          <w:szCs w:val="22"/>
        </w:rPr>
        <w:t>,</w:t>
      </w:r>
      <w:r w:rsidRPr="008822E2">
        <w:rPr>
          <w:sz w:val="22"/>
          <w:szCs w:val="22"/>
        </w:rPr>
        <w:t xml:space="preserve"> και για τα έργα που χρηματοδοτούνται από αμιγώς εθνικούς πόρους.</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Οι πιστώσεις που εγγράφονται στον Προϋπολογισμό του 2017 για έργα περιφερειακών προγραμμάτων ανέρχονται στο ποσό των 1.180 εκατ. ευρώ (1.020 εκατ. ευρώ για έργα συγχρηματοδοτούμενα από την ΕΕ και 160 εκατ. ευρώ για έργα χρηματοδοτούμενα αμιγώς από εθνικούς πόρους), έναντι 1.190 εκατ. ευρώ που εκτιμάται ότι θα δαπανηθούν το 2016.</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 xml:space="preserve">Στον </w:t>
      </w:r>
      <w:r w:rsidR="008822E2">
        <w:rPr>
          <w:sz w:val="22"/>
          <w:szCs w:val="22"/>
        </w:rPr>
        <w:t>π</w:t>
      </w:r>
      <w:r w:rsidRPr="008822E2">
        <w:rPr>
          <w:sz w:val="22"/>
          <w:szCs w:val="22"/>
        </w:rPr>
        <w:t xml:space="preserve">ίνακα </w:t>
      </w:r>
      <w:r w:rsidR="00177305">
        <w:rPr>
          <w:sz w:val="22"/>
          <w:szCs w:val="22"/>
        </w:rPr>
        <w:t>3.13</w:t>
      </w:r>
      <w:r w:rsidR="008822E2">
        <w:rPr>
          <w:sz w:val="22"/>
          <w:szCs w:val="22"/>
        </w:rPr>
        <w:t xml:space="preserve"> </w:t>
      </w:r>
      <w:r w:rsidRPr="008822E2">
        <w:rPr>
          <w:sz w:val="22"/>
          <w:szCs w:val="22"/>
        </w:rPr>
        <w:t>παρουσιάζονται στοιχεία για τη χρηματοδότηση από το ΠΔΕ των έργων των Προγραμμάτων των Περιφερειών για την περίοδο 201</w:t>
      </w:r>
      <w:r w:rsidR="00B85617">
        <w:rPr>
          <w:sz w:val="22"/>
          <w:szCs w:val="22"/>
        </w:rPr>
        <w:t>5 -2017</w:t>
      </w:r>
      <w:r w:rsidRPr="008822E2">
        <w:rPr>
          <w:sz w:val="22"/>
          <w:szCs w:val="22"/>
        </w:rPr>
        <w:t>.</w:t>
      </w:r>
    </w:p>
    <w:p w:rsidR="00C34EA8" w:rsidRDefault="00C34EA8" w:rsidP="005725EE">
      <w:pPr>
        <w:jc w:val="both"/>
        <w:rPr>
          <w:sz w:val="22"/>
          <w:szCs w:val="22"/>
        </w:rPr>
      </w:pPr>
    </w:p>
    <w:p w:rsidR="00C34EA8" w:rsidRDefault="00C34EA8" w:rsidP="00C34EA8">
      <w:pPr>
        <w:jc w:val="both"/>
        <w:rPr>
          <w:b/>
          <w:sz w:val="22"/>
          <w:szCs w:val="22"/>
        </w:rPr>
      </w:pPr>
    </w:p>
    <w:p w:rsidR="00823076" w:rsidRDefault="00823076" w:rsidP="00C34EA8">
      <w:pPr>
        <w:jc w:val="both"/>
        <w:rPr>
          <w:b/>
          <w:sz w:val="22"/>
          <w:szCs w:val="22"/>
        </w:rPr>
      </w:pPr>
    </w:p>
    <w:p w:rsidR="00823076" w:rsidRDefault="00823076" w:rsidP="00C34EA8">
      <w:pPr>
        <w:jc w:val="both"/>
        <w:rPr>
          <w:b/>
          <w:sz w:val="22"/>
          <w:szCs w:val="22"/>
        </w:rPr>
      </w:pPr>
    </w:p>
    <w:p w:rsidR="00823076" w:rsidRDefault="00823076" w:rsidP="00C34EA8">
      <w:pPr>
        <w:jc w:val="both"/>
        <w:rPr>
          <w:b/>
          <w:sz w:val="22"/>
          <w:szCs w:val="22"/>
        </w:rPr>
      </w:pPr>
    </w:p>
    <w:p w:rsidR="001A159A" w:rsidRDefault="001A159A" w:rsidP="00C34EA8">
      <w:pPr>
        <w:jc w:val="both"/>
        <w:rPr>
          <w:b/>
          <w:sz w:val="22"/>
          <w:szCs w:val="22"/>
        </w:rPr>
      </w:pPr>
    </w:p>
    <w:p w:rsidR="001A159A" w:rsidRDefault="001A159A" w:rsidP="00C34EA8">
      <w:pPr>
        <w:jc w:val="both"/>
        <w:rPr>
          <w:b/>
          <w:sz w:val="22"/>
          <w:szCs w:val="22"/>
        </w:rPr>
      </w:pPr>
    </w:p>
    <w:p w:rsidR="00823076" w:rsidRPr="0060272F" w:rsidRDefault="00823076" w:rsidP="00C34EA8">
      <w:pPr>
        <w:jc w:val="both"/>
        <w:rPr>
          <w:b/>
          <w:sz w:val="22"/>
          <w:szCs w:val="22"/>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271"/>
        <w:gridCol w:w="1271"/>
        <w:gridCol w:w="1397"/>
        <w:gridCol w:w="1153"/>
        <w:gridCol w:w="1222"/>
      </w:tblGrid>
      <w:tr w:rsidR="00C34EA8" w:rsidRPr="0060272F" w:rsidTr="00AE1E60">
        <w:trPr>
          <w:jc w:val="center"/>
        </w:trPr>
        <w:tc>
          <w:tcPr>
            <w:tcW w:w="9374" w:type="dxa"/>
            <w:gridSpan w:val="6"/>
            <w:tcBorders>
              <w:bottom w:val="nil"/>
            </w:tcBorders>
            <w:shd w:val="clear" w:color="auto" w:fill="404040"/>
          </w:tcPr>
          <w:p w:rsidR="00C34EA8" w:rsidRPr="0060272F" w:rsidRDefault="00C34EA8" w:rsidP="00AE1E60">
            <w:pPr>
              <w:keepNext/>
              <w:spacing w:before="120"/>
              <w:jc w:val="center"/>
              <w:outlineLvl w:val="6"/>
              <w:rPr>
                <w:rFonts w:ascii="Arial Narrow" w:hAnsi="Arial Narrow"/>
                <w:b/>
                <w:color w:val="FFFFFF"/>
                <w:szCs w:val="16"/>
              </w:rPr>
            </w:pPr>
            <w:r w:rsidRPr="0060272F">
              <w:rPr>
                <w:rFonts w:ascii="Arial Narrow" w:hAnsi="Arial Narrow"/>
                <w:b/>
                <w:color w:val="FFFFFF"/>
                <w:szCs w:val="16"/>
              </w:rPr>
              <w:t>Πίνακας 3</w:t>
            </w:r>
            <w:r w:rsidR="00177305">
              <w:rPr>
                <w:rFonts w:ascii="Arial Narrow" w:hAnsi="Arial Narrow"/>
                <w:b/>
                <w:color w:val="FFFFFF"/>
                <w:szCs w:val="16"/>
              </w:rPr>
              <w:t>.13</w:t>
            </w:r>
            <w:r w:rsidRPr="0060272F">
              <w:rPr>
                <w:rFonts w:ascii="Arial Narrow" w:hAnsi="Arial Narrow"/>
                <w:b/>
                <w:color w:val="FFFFFF"/>
                <w:szCs w:val="16"/>
              </w:rPr>
              <w:t xml:space="preserve">  Χρηματοδότηση έργων ΠΔΕ </w:t>
            </w:r>
            <w:r>
              <w:rPr>
                <w:rFonts w:ascii="Arial Narrow" w:hAnsi="Arial Narrow"/>
                <w:b/>
                <w:color w:val="FFFFFF"/>
                <w:szCs w:val="16"/>
              </w:rPr>
              <w:t>Περιφερειακών Προγραμμάτων</w:t>
            </w:r>
          </w:p>
          <w:p w:rsidR="00C34EA8" w:rsidRPr="0060272F" w:rsidRDefault="00C34EA8" w:rsidP="00AE1E60">
            <w:pPr>
              <w:spacing w:after="120"/>
              <w:jc w:val="center"/>
              <w:rPr>
                <w:rFonts w:ascii="Arial Narrow" w:hAnsi="Arial Narrow"/>
                <w:b/>
                <w:color w:val="FFFFFF"/>
                <w:szCs w:val="16"/>
              </w:rPr>
            </w:pPr>
            <w:r w:rsidRPr="0060272F">
              <w:rPr>
                <w:rFonts w:ascii="Arial Narrow" w:hAnsi="Arial Narrow"/>
                <w:b/>
                <w:color w:val="FFFFFF"/>
                <w:szCs w:val="16"/>
              </w:rPr>
              <w:t>(σε εκατ. ευρώ)</w:t>
            </w:r>
          </w:p>
        </w:tc>
      </w:tr>
      <w:tr w:rsidR="00C34EA8" w:rsidRPr="0060272F" w:rsidTr="00AE1E60">
        <w:trPr>
          <w:jc w:val="center"/>
        </w:trPr>
        <w:tc>
          <w:tcPr>
            <w:tcW w:w="3060" w:type="dxa"/>
            <w:tcBorders>
              <w:top w:val="nil"/>
              <w:bottom w:val="single" w:sz="4" w:space="0" w:color="auto"/>
              <w:right w:val="nil"/>
            </w:tcBorders>
          </w:tcPr>
          <w:p w:rsidR="00C34EA8" w:rsidRPr="0060272F" w:rsidRDefault="00C34EA8" w:rsidP="00AE1E60">
            <w:pPr>
              <w:jc w:val="both"/>
              <w:rPr>
                <w:rFonts w:ascii="Arial Narrow" w:hAnsi="Arial Narrow"/>
                <w:sz w:val="10"/>
                <w:szCs w:val="16"/>
              </w:rPr>
            </w:pPr>
          </w:p>
        </w:tc>
        <w:tc>
          <w:tcPr>
            <w:tcW w:w="1271" w:type="dxa"/>
            <w:tcBorders>
              <w:top w:val="nil"/>
              <w:left w:val="nil"/>
              <w:bottom w:val="single" w:sz="4" w:space="0" w:color="auto"/>
              <w:right w:val="nil"/>
            </w:tcBorders>
            <w:vAlign w:val="center"/>
          </w:tcPr>
          <w:p w:rsidR="00C34EA8" w:rsidRPr="0060272F" w:rsidRDefault="00C34EA8" w:rsidP="00AE1E60">
            <w:pPr>
              <w:jc w:val="center"/>
              <w:rPr>
                <w:rFonts w:ascii="Arial Narrow" w:hAnsi="Arial Narrow"/>
                <w:b/>
                <w:sz w:val="10"/>
                <w:szCs w:val="16"/>
              </w:rPr>
            </w:pPr>
          </w:p>
        </w:tc>
        <w:tc>
          <w:tcPr>
            <w:tcW w:w="1271" w:type="dxa"/>
            <w:tcBorders>
              <w:top w:val="nil"/>
              <w:left w:val="nil"/>
              <w:bottom w:val="single" w:sz="4" w:space="0" w:color="auto"/>
              <w:right w:val="nil"/>
            </w:tcBorders>
            <w:vAlign w:val="center"/>
          </w:tcPr>
          <w:p w:rsidR="00C34EA8" w:rsidRPr="0060272F" w:rsidRDefault="00C34EA8" w:rsidP="00AE1E60">
            <w:pPr>
              <w:jc w:val="center"/>
              <w:rPr>
                <w:rFonts w:ascii="Arial Narrow" w:hAnsi="Arial Narrow"/>
                <w:b/>
                <w:sz w:val="10"/>
                <w:szCs w:val="16"/>
              </w:rPr>
            </w:pPr>
          </w:p>
        </w:tc>
        <w:tc>
          <w:tcPr>
            <w:tcW w:w="1397" w:type="dxa"/>
            <w:tcBorders>
              <w:top w:val="nil"/>
              <w:left w:val="nil"/>
              <w:bottom w:val="single" w:sz="4" w:space="0" w:color="auto"/>
              <w:right w:val="nil"/>
            </w:tcBorders>
            <w:vAlign w:val="center"/>
          </w:tcPr>
          <w:p w:rsidR="00C34EA8" w:rsidRPr="0060272F" w:rsidRDefault="00C34EA8" w:rsidP="00AE1E60">
            <w:pPr>
              <w:jc w:val="center"/>
              <w:rPr>
                <w:rFonts w:ascii="Arial Narrow" w:hAnsi="Arial Narrow"/>
                <w:b/>
                <w:sz w:val="10"/>
                <w:szCs w:val="16"/>
              </w:rPr>
            </w:pPr>
          </w:p>
        </w:tc>
        <w:tc>
          <w:tcPr>
            <w:tcW w:w="1153" w:type="dxa"/>
            <w:tcBorders>
              <w:top w:val="nil"/>
              <w:left w:val="nil"/>
              <w:bottom w:val="single" w:sz="4" w:space="0" w:color="auto"/>
              <w:right w:val="nil"/>
            </w:tcBorders>
            <w:vAlign w:val="center"/>
          </w:tcPr>
          <w:p w:rsidR="00C34EA8" w:rsidRPr="0060272F" w:rsidRDefault="00C34EA8" w:rsidP="00AE1E60">
            <w:pPr>
              <w:jc w:val="center"/>
              <w:rPr>
                <w:rFonts w:ascii="Arial Narrow" w:hAnsi="Arial Narrow"/>
                <w:b/>
                <w:sz w:val="10"/>
                <w:szCs w:val="16"/>
              </w:rPr>
            </w:pPr>
          </w:p>
        </w:tc>
        <w:tc>
          <w:tcPr>
            <w:tcW w:w="1222" w:type="dxa"/>
            <w:tcBorders>
              <w:top w:val="nil"/>
              <w:left w:val="nil"/>
              <w:bottom w:val="single" w:sz="4" w:space="0" w:color="auto"/>
            </w:tcBorders>
            <w:vAlign w:val="center"/>
          </w:tcPr>
          <w:p w:rsidR="00C34EA8" w:rsidRPr="0060272F" w:rsidRDefault="00C34EA8" w:rsidP="00AE1E60">
            <w:pPr>
              <w:jc w:val="center"/>
              <w:rPr>
                <w:rFonts w:ascii="Arial Narrow" w:hAnsi="Arial Narrow"/>
                <w:b/>
                <w:sz w:val="10"/>
                <w:szCs w:val="16"/>
              </w:rPr>
            </w:pPr>
          </w:p>
        </w:tc>
      </w:tr>
      <w:tr w:rsidR="00C34EA8" w:rsidRPr="0060272F" w:rsidTr="00AE1E60">
        <w:trPr>
          <w:jc w:val="center"/>
        </w:trPr>
        <w:tc>
          <w:tcPr>
            <w:tcW w:w="3060" w:type="dxa"/>
            <w:tcBorders>
              <w:bottom w:val="single" w:sz="4" w:space="0" w:color="auto"/>
            </w:tcBorders>
          </w:tcPr>
          <w:p w:rsidR="00C34EA8" w:rsidRPr="0060272F" w:rsidRDefault="00C34EA8" w:rsidP="00AE1E60">
            <w:pPr>
              <w:jc w:val="both"/>
              <w:rPr>
                <w:rFonts w:ascii="Arial Narrow" w:hAnsi="Arial Narrow"/>
                <w:sz w:val="16"/>
                <w:szCs w:val="16"/>
              </w:rPr>
            </w:pPr>
          </w:p>
        </w:tc>
        <w:tc>
          <w:tcPr>
            <w:tcW w:w="1271" w:type="dxa"/>
            <w:tcBorders>
              <w:bottom w:val="single" w:sz="4" w:space="0" w:color="auto"/>
            </w:tcBorders>
            <w:vAlign w:val="center"/>
          </w:tcPr>
          <w:p w:rsidR="00C34EA8" w:rsidRPr="0060272F" w:rsidRDefault="00C34EA8" w:rsidP="00AE1E60">
            <w:pPr>
              <w:jc w:val="center"/>
              <w:rPr>
                <w:rFonts w:ascii="Arial Narrow" w:hAnsi="Arial Narrow"/>
                <w:b/>
                <w:sz w:val="16"/>
                <w:szCs w:val="16"/>
              </w:rPr>
            </w:pPr>
            <w:r>
              <w:rPr>
                <w:rFonts w:ascii="Arial Narrow" w:hAnsi="Arial Narrow"/>
                <w:b/>
                <w:sz w:val="16"/>
                <w:szCs w:val="16"/>
              </w:rPr>
              <w:t>2015</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Πληρωμές</w:t>
            </w:r>
          </w:p>
        </w:tc>
        <w:tc>
          <w:tcPr>
            <w:tcW w:w="1271" w:type="dxa"/>
            <w:tcBorders>
              <w:bottom w:val="single" w:sz="4" w:space="0" w:color="auto"/>
            </w:tcBorders>
            <w:vAlign w:val="center"/>
          </w:tcPr>
          <w:p w:rsidR="00C34EA8" w:rsidRPr="0060272F" w:rsidRDefault="00C34EA8" w:rsidP="00AE1E60">
            <w:pPr>
              <w:jc w:val="center"/>
              <w:rPr>
                <w:rFonts w:ascii="Arial Narrow" w:hAnsi="Arial Narrow"/>
                <w:b/>
                <w:sz w:val="16"/>
                <w:szCs w:val="16"/>
              </w:rPr>
            </w:pPr>
            <w:r>
              <w:rPr>
                <w:rFonts w:ascii="Arial Narrow" w:hAnsi="Arial Narrow"/>
                <w:b/>
                <w:sz w:val="16"/>
                <w:szCs w:val="16"/>
              </w:rPr>
              <w:t>2016</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Εκτιμήσεις</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πληρωμών</w:t>
            </w:r>
          </w:p>
        </w:tc>
        <w:tc>
          <w:tcPr>
            <w:tcW w:w="1397" w:type="dxa"/>
            <w:tcBorders>
              <w:bottom w:val="single" w:sz="4" w:space="0" w:color="auto"/>
            </w:tcBorders>
            <w:vAlign w:val="center"/>
          </w:tcPr>
          <w:p w:rsidR="00C34EA8" w:rsidRPr="0060272F" w:rsidRDefault="00C34EA8" w:rsidP="00AE1E60">
            <w:pPr>
              <w:jc w:val="center"/>
              <w:rPr>
                <w:rFonts w:ascii="Arial Narrow" w:hAnsi="Arial Narrow"/>
                <w:b/>
                <w:sz w:val="16"/>
                <w:szCs w:val="16"/>
              </w:rPr>
            </w:pPr>
            <w:r>
              <w:rPr>
                <w:rFonts w:ascii="Arial Narrow" w:hAnsi="Arial Narrow"/>
                <w:b/>
                <w:sz w:val="16"/>
                <w:szCs w:val="16"/>
              </w:rPr>
              <w:t>2017</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Προβλέψεις</w:t>
            </w:r>
          </w:p>
        </w:tc>
        <w:tc>
          <w:tcPr>
            <w:tcW w:w="1153" w:type="dxa"/>
            <w:tcBorders>
              <w:bottom w:val="single" w:sz="4" w:space="0" w:color="auto"/>
            </w:tcBorders>
            <w:vAlign w:val="center"/>
          </w:tcPr>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Μεταβολή</w:t>
            </w:r>
            <w:r>
              <w:rPr>
                <w:rFonts w:ascii="Arial Narrow" w:hAnsi="Arial Narrow"/>
                <w:b/>
                <w:sz w:val="16"/>
                <w:szCs w:val="16"/>
              </w:rPr>
              <w:t xml:space="preserve"> (%)</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20</w:t>
            </w:r>
            <w:r>
              <w:rPr>
                <w:rFonts w:ascii="Arial Narrow" w:hAnsi="Arial Narrow"/>
                <w:b/>
                <w:sz w:val="16"/>
                <w:szCs w:val="16"/>
              </w:rPr>
              <w:t>16</w:t>
            </w:r>
            <w:r w:rsidRPr="0060272F">
              <w:rPr>
                <w:rFonts w:ascii="Arial Narrow" w:hAnsi="Arial Narrow"/>
                <w:b/>
                <w:sz w:val="16"/>
                <w:szCs w:val="16"/>
              </w:rPr>
              <w:t>/201</w:t>
            </w:r>
            <w:r>
              <w:rPr>
                <w:rFonts w:ascii="Arial Narrow" w:hAnsi="Arial Narrow"/>
                <w:b/>
                <w:sz w:val="16"/>
                <w:szCs w:val="16"/>
              </w:rPr>
              <w:t>5</w:t>
            </w:r>
          </w:p>
        </w:tc>
        <w:tc>
          <w:tcPr>
            <w:tcW w:w="1222" w:type="dxa"/>
            <w:tcBorders>
              <w:bottom w:val="single" w:sz="4" w:space="0" w:color="auto"/>
            </w:tcBorders>
            <w:vAlign w:val="center"/>
          </w:tcPr>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Μεταβολή</w:t>
            </w:r>
            <w:r>
              <w:rPr>
                <w:rFonts w:ascii="Arial Narrow" w:hAnsi="Arial Narrow"/>
                <w:b/>
                <w:sz w:val="16"/>
                <w:szCs w:val="16"/>
              </w:rPr>
              <w:t xml:space="preserve"> (%)</w:t>
            </w:r>
          </w:p>
          <w:p w:rsidR="00C34EA8" w:rsidRPr="0060272F" w:rsidRDefault="00C34EA8" w:rsidP="00AE1E60">
            <w:pPr>
              <w:jc w:val="center"/>
              <w:rPr>
                <w:rFonts w:ascii="Arial Narrow" w:hAnsi="Arial Narrow"/>
                <w:b/>
                <w:sz w:val="16"/>
                <w:szCs w:val="16"/>
              </w:rPr>
            </w:pPr>
            <w:r w:rsidRPr="0060272F">
              <w:rPr>
                <w:rFonts w:ascii="Arial Narrow" w:hAnsi="Arial Narrow"/>
                <w:b/>
                <w:sz w:val="16"/>
                <w:szCs w:val="16"/>
              </w:rPr>
              <w:t>201</w:t>
            </w:r>
            <w:r>
              <w:rPr>
                <w:rFonts w:ascii="Arial Narrow" w:hAnsi="Arial Narrow"/>
                <w:b/>
                <w:sz w:val="16"/>
                <w:szCs w:val="16"/>
              </w:rPr>
              <w:t>7</w:t>
            </w:r>
            <w:r w:rsidRPr="0060272F">
              <w:rPr>
                <w:rFonts w:ascii="Arial Narrow" w:hAnsi="Arial Narrow"/>
                <w:b/>
                <w:sz w:val="16"/>
                <w:szCs w:val="16"/>
              </w:rPr>
              <w:t>/201</w:t>
            </w:r>
            <w:r>
              <w:rPr>
                <w:rFonts w:ascii="Arial Narrow" w:hAnsi="Arial Narrow"/>
                <w:b/>
                <w:sz w:val="16"/>
                <w:szCs w:val="16"/>
              </w:rPr>
              <w:t>6</w:t>
            </w:r>
          </w:p>
        </w:tc>
      </w:tr>
      <w:tr w:rsidR="00C34EA8" w:rsidRPr="0060272F" w:rsidTr="00AE1E60">
        <w:trPr>
          <w:jc w:val="center"/>
        </w:trPr>
        <w:tc>
          <w:tcPr>
            <w:tcW w:w="3060" w:type="dxa"/>
            <w:tcBorders>
              <w:top w:val="single" w:sz="4" w:space="0" w:color="auto"/>
              <w:left w:val="single" w:sz="4" w:space="0" w:color="auto"/>
              <w:bottom w:val="nil"/>
              <w:right w:val="nil"/>
            </w:tcBorders>
          </w:tcPr>
          <w:p w:rsidR="00C34EA8" w:rsidRPr="0060272F" w:rsidRDefault="00C34EA8" w:rsidP="00AE1E60">
            <w:pPr>
              <w:jc w:val="both"/>
              <w:rPr>
                <w:rFonts w:ascii="Arial Narrow" w:hAnsi="Arial Narrow"/>
                <w:sz w:val="6"/>
                <w:szCs w:val="16"/>
              </w:rPr>
            </w:pPr>
          </w:p>
        </w:tc>
        <w:tc>
          <w:tcPr>
            <w:tcW w:w="1271" w:type="dxa"/>
            <w:tcBorders>
              <w:top w:val="single" w:sz="4" w:space="0" w:color="auto"/>
              <w:left w:val="nil"/>
              <w:bottom w:val="nil"/>
              <w:right w:val="nil"/>
            </w:tcBorders>
          </w:tcPr>
          <w:p w:rsidR="00C34EA8" w:rsidRPr="0060272F" w:rsidRDefault="00C34EA8" w:rsidP="00AE1E60">
            <w:pPr>
              <w:tabs>
                <w:tab w:val="decimal" w:pos="612"/>
              </w:tabs>
              <w:jc w:val="both"/>
              <w:rPr>
                <w:rFonts w:ascii="Arial Narrow" w:hAnsi="Arial Narrow"/>
                <w:sz w:val="6"/>
                <w:szCs w:val="16"/>
              </w:rPr>
            </w:pPr>
          </w:p>
        </w:tc>
        <w:tc>
          <w:tcPr>
            <w:tcW w:w="1271" w:type="dxa"/>
            <w:tcBorders>
              <w:top w:val="single" w:sz="4" w:space="0" w:color="auto"/>
              <w:left w:val="nil"/>
              <w:bottom w:val="nil"/>
              <w:right w:val="nil"/>
            </w:tcBorders>
          </w:tcPr>
          <w:p w:rsidR="00C34EA8" w:rsidRPr="0060272F" w:rsidRDefault="00C34EA8" w:rsidP="00AE1E60">
            <w:pPr>
              <w:tabs>
                <w:tab w:val="decimal" w:pos="612"/>
              </w:tabs>
              <w:jc w:val="both"/>
              <w:rPr>
                <w:rFonts w:ascii="Arial Narrow" w:hAnsi="Arial Narrow"/>
                <w:sz w:val="6"/>
                <w:szCs w:val="16"/>
              </w:rPr>
            </w:pPr>
          </w:p>
        </w:tc>
        <w:tc>
          <w:tcPr>
            <w:tcW w:w="1397" w:type="dxa"/>
            <w:tcBorders>
              <w:top w:val="single" w:sz="4" w:space="0" w:color="auto"/>
              <w:left w:val="nil"/>
              <w:bottom w:val="nil"/>
              <w:right w:val="nil"/>
            </w:tcBorders>
          </w:tcPr>
          <w:p w:rsidR="00C34EA8" w:rsidRPr="0060272F" w:rsidRDefault="00C34EA8" w:rsidP="00AE1E60">
            <w:pPr>
              <w:tabs>
                <w:tab w:val="decimal" w:pos="770"/>
              </w:tabs>
              <w:jc w:val="both"/>
              <w:rPr>
                <w:rFonts w:ascii="Arial Narrow" w:hAnsi="Arial Narrow"/>
                <w:sz w:val="6"/>
                <w:szCs w:val="16"/>
              </w:rPr>
            </w:pPr>
          </w:p>
        </w:tc>
        <w:tc>
          <w:tcPr>
            <w:tcW w:w="1153" w:type="dxa"/>
            <w:tcBorders>
              <w:top w:val="single" w:sz="4" w:space="0" w:color="auto"/>
              <w:left w:val="nil"/>
              <w:bottom w:val="nil"/>
              <w:right w:val="nil"/>
            </w:tcBorders>
          </w:tcPr>
          <w:p w:rsidR="00C34EA8" w:rsidRPr="0060272F" w:rsidRDefault="00C34EA8" w:rsidP="00AE1E60">
            <w:pPr>
              <w:tabs>
                <w:tab w:val="decimal" w:pos="453"/>
              </w:tabs>
              <w:jc w:val="both"/>
              <w:rPr>
                <w:rFonts w:ascii="Arial Narrow" w:hAnsi="Arial Narrow"/>
                <w:sz w:val="6"/>
                <w:szCs w:val="16"/>
              </w:rPr>
            </w:pPr>
          </w:p>
        </w:tc>
        <w:tc>
          <w:tcPr>
            <w:tcW w:w="1222" w:type="dxa"/>
            <w:tcBorders>
              <w:top w:val="single" w:sz="4" w:space="0" w:color="auto"/>
              <w:left w:val="nil"/>
              <w:bottom w:val="nil"/>
              <w:right w:val="single" w:sz="4" w:space="0" w:color="auto"/>
            </w:tcBorders>
          </w:tcPr>
          <w:p w:rsidR="00C34EA8" w:rsidRPr="0060272F" w:rsidRDefault="00C34EA8" w:rsidP="00AE1E60">
            <w:pPr>
              <w:tabs>
                <w:tab w:val="decimal" w:pos="453"/>
              </w:tabs>
              <w:jc w:val="both"/>
              <w:rPr>
                <w:rFonts w:ascii="Arial Narrow" w:hAnsi="Arial Narrow"/>
                <w:sz w:val="6"/>
                <w:szCs w:val="16"/>
              </w:rPr>
            </w:pPr>
          </w:p>
        </w:tc>
      </w:tr>
      <w:tr w:rsidR="00C34EA8" w:rsidRPr="0060272F" w:rsidTr="00AE1E60">
        <w:trPr>
          <w:jc w:val="center"/>
        </w:trPr>
        <w:tc>
          <w:tcPr>
            <w:tcW w:w="3060" w:type="dxa"/>
            <w:tcBorders>
              <w:top w:val="nil"/>
              <w:left w:val="single" w:sz="4" w:space="0" w:color="auto"/>
              <w:bottom w:val="nil"/>
              <w:right w:val="nil"/>
            </w:tcBorders>
          </w:tcPr>
          <w:p w:rsidR="00C34EA8" w:rsidRPr="0060272F" w:rsidRDefault="00C34EA8" w:rsidP="00AE1E60">
            <w:pPr>
              <w:jc w:val="both"/>
              <w:rPr>
                <w:rFonts w:ascii="Arial Narrow" w:hAnsi="Arial Narrow"/>
                <w:sz w:val="16"/>
                <w:szCs w:val="16"/>
              </w:rPr>
            </w:pPr>
            <w:r w:rsidRPr="0060272F">
              <w:rPr>
                <w:rFonts w:ascii="Arial Narrow" w:hAnsi="Arial Narrow"/>
                <w:sz w:val="16"/>
                <w:szCs w:val="16"/>
              </w:rPr>
              <w:t>Χρηματοδοτήσεις έργων περιφέρειας με κοινοτική συμμετοχή</w:t>
            </w: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1.029</w:t>
            </w: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1.040</w:t>
            </w:r>
          </w:p>
        </w:tc>
        <w:tc>
          <w:tcPr>
            <w:tcW w:w="1397"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1.020</w:t>
            </w:r>
          </w:p>
        </w:tc>
        <w:tc>
          <w:tcPr>
            <w:tcW w:w="1153" w:type="dxa"/>
            <w:tcBorders>
              <w:top w:val="nil"/>
              <w:left w:val="nil"/>
              <w:bottom w:val="nil"/>
              <w:right w:val="nil"/>
            </w:tcBorders>
            <w:vAlign w:val="center"/>
          </w:tcPr>
          <w:p w:rsidR="00C34EA8" w:rsidRDefault="00C34EA8" w:rsidP="00C34EA8">
            <w:pPr>
              <w:tabs>
                <w:tab w:val="decimal" w:pos="572"/>
              </w:tabs>
              <w:jc w:val="both"/>
              <w:rPr>
                <w:rFonts w:ascii="Arial Narrow" w:hAnsi="Arial Narrow"/>
                <w:color w:val="000000"/>
                <w:sz w:val="16"/>
                <w:szCs w:val="16"/>
              </w:rPr>
            </w:pPr>
            <w:r>
              <w:rPr>
                <w:rFonts w:ascii="Arial Narrow" w:hAnsi="Arial Narrow"/>
                <w:color w:val="000000"/>
                <w:sz w:val="16"/>
                <w:szCs w:val="16"/>
              </w:rPr>
              <w:t>1,11</w:t>
            </w:r>
          </w:p>
        </w:tc>
        <w:tc>
          <w:tcPr>
            <w:tcW w:w="1222" w:type="dxa"/>
            <w:tcBorders>
              <w:top w:val="nil"/>
              <w:left w:val="nil"/>
              <w:bottom w:val="nil"/>
              <w:right w:val="single" w:sz="4" w:space="0" w:color="auto"/>
            </w:tcBorders>
            <w:vAlign w:val="center"/>
          </w:tcPr>
          <w:p w:rsidR="00C34EA8" w:rsidRDefault="00C34EA8" w:rsidP="00C34EA8">
            <w:pPr>
              <w:tabs>
                <w:tab w:val="decimal" w:pos="572"/>
              </w:tabs>
              <w:jc w:val="both"/>
              <w:rPr>
                <w:rFonts w:ascii="Arial Narrow" w:hAnsi="Arial Narrow"/>
                <w:color w:val="000000"/>
                <w:sz w:val="16"/>
                <w:szCs w:val="16"/>
              </w:rPr>
            </w:pPr>
            <w:r>
              <w:rPr>
                <w:rFonts w:ascii="Arial Narrow" w:hAnsi="Arial Narrow"/>
                <w:color w:val="000000"/>
                <w:sz w:val="16"/>
                <w:szCs w:val="16"/>
              </w:rPr>
              <w:t>-1,92</w:t>
            </w:r>
          </w:p>
        </w:tc>
      </w:tr>
      <w:tr w:rsidR="00C34EA8" w:rsidRPr="0060272F" w:rsidTr="00AE1E60">
        <w:trPr>
          <w:jc w:val="center"/>
        </w:trPr>
        <w:tc>
          <w:tcPr>
            <w:tcW w:w="3060" w:type="dxa"/>
            <w:tcBorders>
              <w:top w:val="nil"/>
              <w:left w:val="single" w:sz="4" w:space="0" w:color="auto"/>
              <w:bottom w:val="nil"/>
              <w:right w:val="nil"/>
            </w:tcBorders>
          </w:tcPr>
          <w:p w:rsidR="00C34EA8" w:rsidRPr="0060272F" w:rsidRDefault="00C34EA8" w:rsidP="00AE1E60">
            <w:pPr>
              <w:jc w:val="both"/>
              <w:rPr>
                <w:rFonts w:ascii="Arial Narrow" w:hAnsi="Arial Narrow"/>
                <w:sz w:val="6"/>
                <w:szCs w:val="16"/>
              </w:rPr>
            </w:pP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397"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153" w:type="dxa"/>
            <w:tcBorders>
              <w:top w:val="nil"/>
              <w:left w:val="nil"/>
              <w:bottom w:val="nil"/>
              <w:right w:val="nil"/>
            </w:tcBorders>
            <w:vAlign w:val="center"/>
          </w:tcPr>
          <w:p w:rsidR="00C34EA8" w:rsidRDefault="00C34EA8" w:rsidP="00C34EA8">
            <w:pPr>
              <w:tabs>
                <w:tab w:val="decimal" w:pos="572"/>
              </w:tabs>
              <w:jc w:val="both"/>
              <w:rPr>
                <w:rFonts w:ascii="Arial Narrow" w:hAnsi="Arial Narrow"/>
                <w:color w:val="000000"/>
                <w:sz w:val="6"/>
                <w:szCs w:val="6"/>
              </w:rPr>
            </w:pPr>
          </w:p>
        </w:tc>
        <w:tc>
          <w:tcPr>
            <w:tcW w:w="1222" w:type="dxa"/>
            <w:tcBorders>
              <w:top w:val="nil"/>
              <w:left w:val="nil"/>
              <w:bottom w:val="nil"/>
              <w:right w:val="single" w:sz="4" w:space="0" w:color="auto"/>
            </w:tcBorders>
            <w:vAlign w:val="center"/>
          </w:tcPr>
          <w:p w:rsidR="00C34EA8" w:rsidRDefault="00C34EA8" w:rsidP="00C34EA8">
            <w:pPr>
              <w:tabs>
                <w:tab w:val="decimal" w:pos="572"/>
              </w:tabs>
              <w:jc w:val="both"/>
              <w:rPr>
                <w:rFonts w:ascii="Arial Narrow" w:hAnsi="Arial Narrow"/>
                <w:color w:val="000000"/>
                <w:sz w:val="6"/>
                <w:szCs w:val="6"/>
              </w:rPr>
            </w:pPr>
            <w:r>
              <w:rPr>
                <w:rFonts w:ascii="Arial Narrow" w:hAnsi="Arial Narrow"/>
                <w:color w:val="000000"/>
                <w:sz w:val="6"/>
                <w:szCs w:val="6"/>
              </w:rPr>
              <w:t> </w:t>
            </w:r>
          </w:p>
        </w:tc>
      </w:tr>
      <w:tr w:rsidR="00C34EA8" w:rsidRPr="0060272F" w:rsidTr="00AE1E60">
        <w:trPr>
          <w:jc w:val="center"/>
        </w:trPr>
        <w:tc>
          <w:tcPr>
            <w:tcW w:w="3060" w:type="dxa"/>
            <w:tcBorders>
              <w:top w:val="nil"/>
              <w:left w:val="single" w:sz="4" w:space="0" w:color="auto"/>
              <w:bottom w:val="nil"/>
              <w:right w:val="nil"/>
            </w:tcBorders>
          </w:tcPr>
          <w:p w:rsidR="00C34EA8" w:rsidRPr="0060272F" w:rsidRDefault="00C34EA8" w:rsidP="00AE1E60">
            <w:pPr>
              <w:jc w:val="both"/>
              <w:rPr>
                <w:rFonts w:ascii="Arial Narrow" w:hAnsi="Arial Narrow"/>
                <w:sz w:val="16"/>
                <w:szCs w:val="16"/>
              </w:rPr>
            </w:pPr>
            <w:r w:rsidRPr="0060272F">
              <w:rPr>
                <w:rFonts w:ascii="Arial Narrow" w:hAnsi="Arial Narrow"/>
                <w:sz w:val="16"/>
                <w:szCs w:val="16"/>
              </w:rPr>
              <w:t>Χρηματοδοτήσεις έργων περιφέρειας από εθνικούς πόρους</w:t>
            </w: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250</w:t>
            </w: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150</w:t>
            </w:r>
          </w:p>
        </w:tc>
        <w:tc>
          <w:tcPr>
            <w:tcW w:w="1397"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16"/>
                <w:szCs w:val="16"/>
              </w:rPr>
            </w:pPr>
            <w:r>
              <w:rPr>
                <w:rFonts w:ascii="Arial Narrow" w:hAnsi="Arial Narrow"/>
                <w:color w:val="000000"/>
                <w:sz w:val="16"/>
                <w:szCs w:val="16"/>
              </w:rPr>
              <w:t>160</w:t>
            </w:r>
          </w:p>
        </w:tc>
        <w:tc>
          <w:tcPr>
            <w:tcW w:w="1153" w:type="dxa"/>
            <w:tcBorders>
              <w:top w:val="nil"/>
              <w:left w:val="nil"/>
              <w:bottom w:val="nil"/>
              <w:right w:val="nil"/>
            </w:tcBorders>
            <w:vAlign w:val="center"/>
          </w:tcPr>
          <w:p w:rsidR="00C34EA8" w:rsidRDefault="00C34EA8" w:rsidP="00C34EA8">
            <w:pPr>
              <w:tabs>
                <w:tab w:val="decimal" w:pos="572"/>
              </w:tabs>
              <w:jc w:val="both"/>
              <w:rPr>
                <w:rFonts w:ascii="Arial Narrow" w:hAnsi="Arial Narrow"/>
                <w:color w:val="000000"/>
                <w:sz w:val="16"/>
                <w:szCs w:val="16"/>
              </w:rPr>
            </w:pPr>
            <w:r>
              <w:rPr>
                <w:rFonts w:ascii="Arial Narrow" w:hAnsi="Arial Narrow"/>
                <w:color w:val="000000"/>
                <w:sz w:val="16"/>
                <w:szCs w:val="16"/>
              </w:rPr>
              <w:t>-40,11</w:t>
            </w:r>
          </w:p>
        </w:tc>
        <w:tc>
          <w:tcPr>
            <w:tcW w:w="1222" w:type="dxa"/>
            <w:tcBorders>
              <w:top w:val="nil"/>
              <w:left w:val="nil"/>
              <w:bottom w:val="nil"/>
              <w:right w:val="single" w:sz="4" w:space="0" w:color="auto"/>
            </w:tcBorders>
            <w:vAlign w:val="center"/>
          </w:tcPr>
          <w:p w:rsidR="00C34EA8" w:rsidRDefault="00C34EA8" w:rsidP="00C34EA8">
            <w:pPr>
              <w:tabs>
                <w:tab w:val="decimal" w:pos="572"/>
              </w:tabs>
              <w:jc w:val="both"/>
              <w:rPr>
                <w:rFonts w:ascii="Arial Narrow" w:hAnsi="Arial Narrow"/>
                <w:color w:val="000000"/>
                <w:sz w:val="16"/>
                <w:szCs w:val="16"/>
              </w:rPr>
            </w:pPr>
            <w:r>
              <w:rPr>
                <w:rFonts w:ascii="Arial Narrow" w:hAnsi="Arial Narrow"/>
                <w:color w:val="000000"/>
                <w:sz w:val="16"/>
                <w:szCs w:val="16"/>
              </w:rPr>
              <w:t>6,67</w:t>
            </w:r>
          </w:p>
        </w:tc>
      </w:tr>
      <w:tr w:rsidR="00C34EA8" w:rsidRPr="0060272F" w:rsidTr="00AE1E60">
        <w:trPr>
          <w:jc w:val="center"/>
        </w:trPr>
        <w:tc>
          <w:tcPr>
            <w:tcW w:w="3060" w:type="dxa"/>
            <w:tcBorders>
              <w:top w:val="nil"/>
              <w:left w:val="single" w:sz="4" w:space="0" w:color="auto"/>
              <w:bottom w:val="nil"/>
              <w:right w:val="nil"/>
            </w:tcBorders>
          </w:tcPr>
          <w:p w:rsidR="00C34EA8" w:rsidRPr="0060272F" w:rsidRDefault="00C34EA8" w:rsidP="00AE1E60">
            <w:pPr>
              <w:jc w:val="both"/>
              <w:rPr>
                <w:rFonts w:ascii="Arial Narrow" w:hAnsi="Arial Narrow"/>
                <w:sz w:val="6"/>
                <w:szCs w:val="16"/>
              </w:rPr>
            </w:pP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271"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397" w:type="dxa"/>
            <w:tcBorders>
              <w:top w:val="nil"/>
              <w:left w:val="nil"/>
              <w:bottom w:val="nil"/>
              <w:right w:val="nil"/>
            </w:tcBorders>
            <w:vAlign w:val="center"/>
          </w:tcPr>
          <w:p w:rsidR="00C34EA8" w:rsidRDefault="00C34EA8" w:rsidP="00C34EA8">
            <w:pPr>
              <w:tabs>
                <w:tab w:val="decimal" w:pos="683"/>
              </w:tabs>
              <w:jc w:val="both"/>
              <w:rPr>
                <w:rFonts w:ascii="Arial Narrow" w:hAnsi="Arial Narrow"/>
                <w:color w:val="000000"/>
                <w:sz w:val="6"/>
                <w:szCs w:val="6"/>
              </w:rPr>
            </w:pPr>
          </w:p>
        </w:tc>
        <w:tc>
          <w:tcPr>
            <w:tcW w:w="1153" w:type="dxa"/>
            <w:tcBorders>
              <w:top w:val="nil"/>
              <w:left w:val="nil"/>
              <w:bottom w:val="nil"/>
              <w:right w:val="nil"/>
            </w:tcBorders>
            <w:vAlign w:val="center"/>
          </w:tcPr>
          <w:p w:rsidR="00C34EA8" w:rsidRDefault="00C34EA8" w:rsidP="00C34EA8">
            <w:pPr>
              <w:tabs>
                <w:tab w:val="decimal" w:pos="572"/>
              </w:tabs>
              <w:jc w:val="both"/>
              <w:rPr>
                <w:rFonts w:ascii="Arial Narrow" w:hAnsi="Arial Narrow"/>
                <w:color w:val="000000"/>
                <w:sz w:val="6"/>
                <w:szCs w:val="6"/>
              </w:rPr>
            </w:pPr>
          </w:p>
        </w:tc>
        <w:tc>
          <w:tcPr>
            <w:tcW w:w="1222" w:type="dxa"/>
            <w:tcBorders>
              <w:top w:val="nil"/>
              <w:left w:val="nil"/>
              <w:bottom w:val="nil"/>
              <w:right w:val="single" w:sz="4" w:space="0" w:color="auto"/>
            </w:tcBorders>
            <w:vAlign w:val="center"/>
          </w:tcPr>
          <w:p w:rsidR="00C34EA8" w:rsidRDefault="00C34EA8" w:rsidP="00C34EA8">
            <w:pPr>
              <w:tabs>
                <w:tab w:val="decimal" w:pos="572"/>
              </w:tabs>
              <w:jc w:val="both"/>
              <w:rPr>
                <w:rFonts w:ascii="Arial Narrow" w:hAnsi="Arial Narrow"/>
                <w:color w:val="000000"/>
                <w:sz w:val="6"/>
                <w:szCs w:val="6"/>
              </w:rPr>
            </w:pPr>
            <w:r>
              <w:rPr>
                <w:rFonts w:ascii="Arial Narrow" w:hAnsi="Arial Narrow"/>
                <w:color w:val="000000"/>
                <w:sz w:val="6"/>
                <w:szCs w:val="6"/>
              </w:rPr>
              <w:t> </w:t>
            </w:r>
          </w:p>
        </w:tc>
      </w:tr>
      <w:tr w:rsidR="00C34EA8" w:rsidRPr="0060272F" w:rsidTr="00AE1E60">
        <w:trPr>
          <w:jc w:val="center"/>
        </w:trPr>
        <w:tc>
          <w:tcPr>
            <w:tcW w:w="3060" w:type="dxa"/>
            <w:tcBorders>
              <w:top w:val="nil"/>
              <w:left w:val="single" w:sz="4" w:space="0" w:color="auto"/>
              <w:bottom w:val="single" w:sz="4" w:space="0" w:color="auto"/>
              <w:right w:val="nil"/>
            </w:tcBorders>
            <w:shd w:val="clear" w:color="auto" w:fill="A6A6A6"/>
          </w:tcPr>
          <w:p w:rsidR="00C34EA8" w:rsidRPr="0060272F" w:rsidRDefault="00C34EA8" w:rsidP="00AE1E60">
            <w:pPr>
              <w:spacing w:before="40" w:after="40"/>
              <w:jc w:val="both"/>
              <w:rPr>
                <w:rFonts w:ascii="Arial Narrow" w:hAnsi="Arial Narrow"/>
                <w:b/>
                <w:sz w:val="16"/>
                <w:szCs w:val="16"/>
              </w:rPr>
            </w:pPr>
            <w:r w:rsidRPr="0060272F">
              <w:rPr>
                <w:rFonts w:ascii="Arial Narrow" w:hAnsi="Arial Narrow"/>
                <w:b/>
                <w:sz w:val="16"/>
                <w:szCs w:val="16"/>
              </w:rPr>
              <w:t>Σύνολο</w:t>
            </w:r>
          </w:p>
        </w:tc>
        <w:tc>
          <w:tcPr>
            <w:tcW w:w="1271" w:type="dxa"/>
            <w:tcBorders>
              <w:top w:val="nil"/>
              <w:left w:val="nil"/>
              <w:bottom w:val="single" w:sz="4" w:space="0" w:color="auto"/>
              <w:right w:val="nil"/>
            </w:tcBorders>
            <w:shd w:val="clear" w:color="auto" w:fill="A6A6A6"/>
            <w:vAlign w:val="center"/>
          </w:tcPr>
          <w:p w:rsidR="00C34EA8" w:rsidRDefault="00C34EA8" w:rsidP="00C34EA8">
            <w:pPr>
              <w:tabs>
                <w:tab w:val="decimal" w:pos="683"/>
              </w:tabs>
              <w:jc w:val="both"/>
              <w:rPr>
                <w:rFonts w:ascii="Arial Narrow" w:hAnsi="Arial Narrow"/>
                <w:b/>
                <w:bCs/>
                <w:color w:val="000000"/>
                <w:sz w:val="16"/>
                <w:szCs w:val="16"/>
              </w:rPr>
            </w:pPr>
            <w:r>
              <w:rPr>
                <w:rFonts w:ascii="Arial Narrow" w:hAnsi="Arial Narrow"/>
                <w:b/>
                <w:bCs/>
                <w:color w:val="000000"/>
                <w:sz w:val="16"/>
                <w:szCs w:val="16"/>
              </w:rPr>
              <w:t>1.279</w:t>
            </w:r>
          </w:p>
        </w:tc>
        <w:tc>
          <w:tcPr>
            <w:tcW w:w="1271" w:type="dxa"/>
            <w:tcBorders>
              <w:top w:val="nil"/>
              <w:left w:val="nil"/>
              <w:bottom w:val="single" w:sz="4" w:space="0" w:color="auto"/>
              <w:right w:val="nil"/>
            </w:tcBorders>
            <w:shd w:val="clear" w:color="auto" w:fill="A6A6A6"/>
            <w:vAlign w:val="center"/>
          </w:tcPr>
          <w:p w:rsidR="00C34EA8" w:rsidRDefault="00C34EA8" w:rsidP="00C34EA8">
            <w:pPr>
              <w:tabs>
                <w:tab w:val="decimal" w:pos="683"/>
              </w:tabs>
              <w:jc w:val="both"/>
              <w:rPr>
                <w:rFonts w:ascii="Arial Narrow" w:hAnsi="Arial Narrow"/>
                <w:b/>
                <w:bCs/>
                <w:color w:val="000000"/>
                <w:sz w:val="16"/>
                <w:szCs w:val="16"/>
              </w:rPr>
            </w:pPr>
            <w:r>
              <w:rPr>
                <w:rFonts w:ascii="Arial Narrow" w:hAnsi="Arial Narrow"/>
                <w:b/>
                <w:bCs/>
                <w:color w:val="000000"/>
                <w:sz w:val="16"/>
                <w:szCs w:val="16"/>
              </w:rPr>
              <w:t>1.190</w:t>
            </w:r>
          </w:p>
        </w:tc>
        <w:tc>
          <w:tcPr>
            <w:tcW w:w="1397" w:type="dxa"/>
            <w:tcBorders>
              <w:top w:val="nil"/>
              <w:left w:val="nil"/>
              <w:bottom w:val="single" w:sz="4" w:space="0" w:color="auto"/>
              <w:right w:val="nil"/>
            </w:tcBorders>
            <w:shd w:val="clear" w:color="auto" w:fill="A6A6A6"/>
            <w:vAlign w:val="center"/>
          </w:tcPr>
          <w:p w:rsidR="00C34EA8" w:rsidRDefault="00C34EA8" w:rsidP="00C34EA8">
            <w:pPr>
              <w:tabs>
                <w:tab w:val="decimal" w:pos="683"/>
              </w:tabs>
              <w:jc w:val="both"/>
              <w:rPr>
                <w:rFonts w:ascii="Arial Narrow" w:hAnsi="Arial Narrow"/>
                <w:b/>
                <w:bCs/>
                <w:color w:val="000000"/>
                <w:sz w:val="16"/>
                <w:szCs w:val="16"/>
              </w:rPr>
            </w:pPr>
            <w:r>
              <w:rPr>
                <w:rFonts w:ascii="Arial Narrow" w:hAnsi="Arial Narrow"/>
                <w:b/>
                <w:bCs/>
                <w:color w:val="000000"/>
                <w:sz w:val="16"/>
                <w:szCs w:val="16"/>
              </w:rPr>
              <w:t>1.180</w:t>
            </w:r>
          </w:p>
        </w:tc>
        <w:tc>
          <w:tcPr>
            <w:tcW w:w="1153" w:type="dxa"/>
            <w:tcBorders>
              <w:top w:val="nil"/>
              <w:left w:val="nil"/>
              <w:bottom w:val="single" w:sz="4" w:space="0" w:color="auto"/>
              <w:right w:val="nil"/>
            </w:tcBorders>
            <w:shd w:val="clear" w:color="auto" w:fill="A6A6A6"/>
            <w:vAlign w:val="center"/>
          </w:tcPr>
          <w:p w:rsidR="00C34EA8" w:rsidRDefault="00C34EA8" w:rsidP="00C34EA8">
            <w:pPr>
              <w:tabs>
                <w:tab w:val="decimal" w:pos="572"/>
              </w:tabs>
              <w:jc w:val="both"/>
              <w:rPr>
                <w:rFonts w:ascii="Arial Narrow" w:hAnsi="Arial Narrow"/>
                <w:b/>
                <w:bCs/>
                <w:color w:val="000000"/>
                <w:sz w:val="16"/>
                <w:szCs w:val="16"/>
              </w:rPr>
            </w:pPr>
            <w:r>
              <w:rPr>
                <w:rFonts w:ascii="Arial Narrow" w:hAnsi="Arial Narrow"/>
                <w:b/>
                <w:bCs/>
                <w:color w:val="000000"/>
                <w:sz w:val="16"/>
                <w:szCs w:val="16"/>
              </w:rPr>
              <w:t>-6,96</w:t>
            </w:r>
          </w:p>
        </w:tc>
        <w:tc>
          <w:tcPr>
            <w:tcW w:w="1222" w:type="dxa"/>
            <w:tcBorders>
              <w:top w:val="nil"/>
              <w:left w:val="nil"/>
              <w:bottom w:val="single" w:sz="4" w:space="0" w:color="auto"/>
              <w:right w:val="single" w:sz="4" w:space="0" w:color="auto"/>
            </w:tcBorders>
            <w:shd w:val="clear" w:color="auto" w:fill="A6A6A6"/>
            <w:vAlign w:val="center"/>
          </w:tcPr>
          <w:p w:rsidR="00C34EA8" w:rsidRDefault="00C34EA8" w:rsidP="00C34EA8">
            <w:pPr>
              <w:tabs>
                <w:tab w:val="decimal" w:pos="572"/>
              </w:tabs>
              <w:jc w:val="both"/>
              <w:rPr>
                <w:rFonts w:ascii="Arial Narrow" w:hAnsi="Arial Narrow"/>
                <w:b/>
                <w:bCs/>
                <w:color w:val="000000"/>
                <w:sz w:val="16"/>
                <w:szCs w:val="16"/>
              </w:rPr>
            </w:pPr>
            <w:r>
              <w:rPr>
                <w:rFonts w:ascii="Arial Narrow" w:hAnsi="Arial Narrow"/>
                <w:b/>
                <w:bCs/>
                <w:color w:val="000000"/>
                <w:sz w:val="16"/>
                <w:szCs w:val="16"/>
              </w:rPr>
              <w:t>-0,84</w:t>
            </w:r>
          </w:p>
        </w:tc>
      </w:tr>
    </w:tbl>
    <w:p w:rsidR="00C34EA8" w:rsidRPr="00E67F0E" w:rsidRDefault="00C34EA8" w:rsidP="00C34EA8">
      <w:pPr>
        <w:jc w:val="both"/>
        <w:rPr>
          <w:rFonts w:ascii="Arial Narrow" w:hAnsi="Arial Narrow"/>
          <w:sz w:val="16"/>
          <w:szCs w:val="18"/>
        </w:rPr>
      </w:pPr>
      <w:r w:rsidRPr="00E67F0E">
        <w:rPr>
          <w:rFonts w:ascii="Arial Narrow" w:hAnsi="Arial Narrow"/>
          <w:sz w:val="16"/>
          <w:szCs w:val="18"/>
        </w:rPr>
        <w:t>Πηγή:  Διεύθυνση Δημοσίων Επενδύσεων, Υπουργείο Οικονομίας και Ανάπτυξης.</w:t>
      </w:r>
    </w:p>
    <w:p w:rsidR="00C34EA8" w:rsidRPr="005725EE" w:rsidRDefault="00C34EA8" w:rsidP="005725EE">
      <w:pPr>
        <w:jc w:val="both"/>
        <w:rPr>
          <w:sz w:val="22"/>
          <w:szCs w:val="22"/>
        </w:rPr>
      </w:pPr>
    </w:p>
    <w:p w:rsidR="005725EE" w:rsidRPr="005725EE" w:rsidRDefault="005725EE" w:rsidP="005725EE">
      <w:pPr>
        <w:jc w:val="both"/>
        <w:rPr>
          <w:sz w:val="22"/>
          <w:szCs w:val="22"/>
        </w:rPr>
      </w:pPr>
    </w:p>
    <w:p w:rsidR="005725EE" w:rsidRPr="008822E2" w:rsidRDefault="005725EE" w:rsidP="005725EE">
      <w:pPr>
        <w:jc w:val="both"/>
        <w:rPr>
          <w:rFonts w:ascii="Arial Narrow" w:hAnsi="Arial Narrow"/>
          <w:b/>
          <w:color w:val="000080"/>
        </w:rPr>
      </w:pPr>
      <w:bookmarkStart w:id="45" w:name="_Toc338847696"/>
      <w:bookmarkStart w:id="46" w:name="_Toc371539175"/>
      <w:bookmarkStart w:id="47" w:name="_Toc371539293"/>
      <w:bookmarkStart w:id="48" w:name="_Toc371539344"/>
      <w:bookmarkStart w:id="49" w:name="_Toc371539470"/>
      <w:bookmarkStart w:id="50" w:name="_Toc434909242"/>
      <w:bookmarkStart w:id="51" w:name="OLE_LINK1"/>
      <w:bookmarkStart w:id="52" w:name="OLE_LINK2"/>
      <w:r w:rsidRPr="008822E2">
        <w:rPr>
          <w:rFonts w:ascii="Arial Narrow" w:hAnsi="Arial Narrow"/>
          <w:b/>
          <w:color w:val="000080"/>
        </w:rPr>
        <w:t>Πηγές Χρηματοδότησης του ΠΔΕ</w:t>
      </w:r>
      <w:bookmarkEnd w:id="45"/>
      <w:bookmarkEnd w:id="46"/>
      <w:bookmarkEnd w:id="47"/>
      <w:bookmarkEnd w:id="48"/>
      <w:bookmarkEnd w:id="49"/>
      <w:bookmarkEnd w:id="50"/>
      <w:r w:rsidRPr="008822E2">
        <w:rPr>
          <w:rFonts w:ascii="Arial Narrow" w:hAnsi="Arial Narrow"/>
          <w:b/>
          <w:color w:val="000080"/>
        </w:rPr>
        <w:t xml:space="preserve"> - Έσοδα</w:t>
      </w:r>
    </w:p>
    <w:p w:rsidR="008822E2" w:rsidRDefault="008822E2" w:rsidP="005725EE">
      <w:pPr>
        <w:jc w:val="both"/>
        <w:rPr>
          <w:sz w:val="22"/>
          <w:szCs w:val="22"/>
        </w:rPr>
      </w:pPr>
      <w:bookmarkStart w:id="53" w:name="_Toc338847697"/>
      <w:bookmarkStart w:id="54" w:name="_Toc371539176"/>
      <w:bookmarkStart w:id="55" w:name="_Toc371539294"/>
      <w:bookmarkStart w:id="56" w:name="_Toc371539345"/>
      <w:bookmarkStart w:id="57" w:name="_Toc371539471"/>
      <w:bookmarkEnd w:id="51"/>
      <w:bookmarkEnd w:id="52"/>
    </w:p>
    <w:p w:rsidR="005725EE" w:rsidRPr="005725EE" w:rsidRDefault="005725EE" w:rsidP="005725EE">
      <w:pPr>
        <w:jc w:val="both"/>
        <w:rPr>
          <w:sz w:val="22"/>
          <w:szCs w:val="22"/>
        </w:rPr>
      </w:pPr>
      <w:r w:rsidRPr="008822E2">
        <w:rPr>
          <w:sz w:val="22"/>
          <w:szCs w:val="22"/>
        </w:rPr>
        <w:t>Βασική πηγή εσόδων για την χρηματοδότηση των έργων του ΠΔΕ αποτελούν οι εισροές από την Ευρωπαϊκή Ένωση και ειδικότερα από το Ευρωπαϊκό Ταμείο Περιφερειακής Ανάπτυξης (ΕΤΠΑ), το Ευρωπαϊκό Γεωργικό Ταμείο Εγγυήσεων (ΕΓΤΕ), το Ευρωπαϊκό Κοινωνικό Ταμείο (ΕΚΤ), το Ταμείο Συνοχής, το Ευρωπαϊκό Γεωργικό Ταμείο Αγροτικής Ανάπτυξης (ΕΓΤΑ</w:t>
      </w:r>
      <w:r w:rsidR="00823076">
        <w:rPr>
          <w:sz w:val="22"/>
          <w:szCs w:val="22"/>
        </w:rPr>
        <w:t xml:space="preserve">Α), το Ευρωπαϊκό Ταμείο Αλιείας, </w:t>
      </w:r>
      <w:r w:rsidRPr="008822E2">
        <w:rPr>
          <w:sz w:val="22"/>
          <w:szCs w:val="22"/>
        </w:rPr>
        <w:t xml:space="preserve">καθώς και </w:t>
      </w:r>
      <w:r w:rsidRPr="005725EE">
        <w:rPr>
          <w:sz w:val="22"/>
          <w:szCs w:val="22"/>
        </w:rPr>
        <w:t xml:space="preserve">τα </w:t>
      </w:r>
      <w:r w:rsidRPr="008822E2">
        <w:rPr>
          <w:sz w:val="22"/>
          <w:szCs w:val="22"/>
        </w:rPr>
        <w:t>Ταμεί</w:t>
      </w:r>
      <w:r w:rsidRPr="005725EE">
        <w:rPr>
          <w:sz w:val="22"/>
          <w:szCs w:val="22"/>
        </w:rPr>
        <w:t xml:space="preserve">α </w:t>
      </w:r>
      <w:r w:rsidRPr="008822E2">
        <w:rPr>
          <w:sz w:val="22"/>
          <w:szCs w:val="22"/>
        </w:rPr>
        <w:t>Ασύλου, Μετανάστευσης</w:t>
      </w:r>
      <w:r w:rsidRPr="005725EE">
        <w:rPr>
          <w:sz w:val="22"/>
          <w:szCs w:val="22"/>
        </w:rPr>
        <w:t>,</w:t>
      </w:r>
      <w:r w:rsidRPr="008822E2">
        <w:rPr>
          <w:sz w:val="22"/>
          <w:szCs w:val="22"/>
        </w:rPr>
        <w:t xml:space="preserve"> Ένταξης και Εσωτερικής Ασφάλειας</w:t>
      </w:r>
      <w:r w:rsidRPr="005725EE">
        <w:rPr>
          <w:sz w:val="22"/>
          <w:szCs w:val="22"/>
        </w:rPr>
        <w:t>.</w:t>
      </w:r>
    </w:p>
    <w:p w:rsidR="008822E2" w:rsidRDefault="008822E2" w:rsidP="005725EE">
      <w:pPr>
        <w:jc w:val="both"/>
        <w:rPr>
          <w:sz w:val="22"/>
          <w:szCs w:val="22"/>
        </w:rPr>
      </w:pPr>
    </w:p>
    <w:p w:rsidR="005725EE" w:rsidRPr="005725EE" w:rsidRDefault="005725EE" w:rsidP="005725EE">
      <w:pPr>
        <w:jc w:val="both"/>
        <w:rPr>
          <w:sz w:val="22"/>
          <w:szCs w:val="22"/>
        </w:rPr>
      </w:pPr>
      <w:r w:rsidRPr="008822E2">
        <w:rPr>
          <w:sz w:val="22"/>
          <w:szCs w:val="22"/>
        </w:rPr>
        <w:t xml:space="preserve">Τα έσοδα του ΠΔΕ για το 2016 </w:t>
      </w:r>
      <w:r w:rsidR="00A10ACC">
        <w:rPr>
          <w:sz w:val="22"/>
          <w:szCs w:val="22"/>
        </w:rPr>
        <w:t>εκτιμάται</w:t>
      </w:r>
      <w:r w:rsidRPr="008822E2">
        <w:rPr>
          <w:sz w:val="22"/>
          <w:szCs w:val="22"/>
        </w:rPr>
        <w:t xml:space="preserve"> ότι θα ανέλθουν στα 4.376 εκατ. ευρώ, εκ των οποίων το σημαντικότερο μέρος </w:t>
      </w:r>
      <w:r w:rsidR="00A10ACC">
        <w:rPr>
          <w:sz w:val="22"/>
          <w:szCs w:val="22"/>
        </w:rPr>
        <w:t>αυτών</w:t>
      </w:r>
      <w:r w:rsidRPr="008822E2">
        <w:rPr>
          <w:sz w:val="22"/>
          <w:szCs w:val="22"/>
        </w:rPr>
        <w:t xml:space="preserve"> </w:t>
      </w:r>
      <w:r w:rsidR="00A10ACC">
        <w:rPr>
          <w:sz w:val="22"/>
          <w:szCs w:val="22"/>
        </w:rPr>
        <w:t>(4.</w:t>
      </w:r>
      <w:r w:rsidRPr="008822E2">
        <w:rPr>
          <w:sz w:val="22"/>
          <w:szCs w:val="22"/>
        </w:rPr>
        <w:t>196 εκατ. ευρώ</w:t>
      </w:r>
      <w:r w:rsidR="00A10ACC">
        <w:rPr>
          <w:sz w:val="22"/>
          <w:szCs w:val="22"/>
        </w:rPr>
        <w:t>)</w:t>
      </w:r>
      <w:r w:rsidRPr="008822E2">
        <w:rPr>
          <w:sz w:val="22"/>
          <w:szCs w:val="22"/>
        </w:rPr>
        <w:t xml:space="preserve"> αφορούν εισροές </w:t>
      </w:r>
      <w:r w:rsidR="00A10ACC">
        <w:rPr>
          <w:sz w:val="22"/>
          <w:szCs w:val="22"/>
        </w:rPr>
        <w:t xml:space="preserve">πόρων </w:t>
      </w:r>
      <w:r w:rsidRPr="008822E2">
        <w:rPr>
          <w:sz w:val="22"/>
          <w:szCs w:val="22"/>
        </w:rPr>
        <w:t>από την ΕΕ.</w:t>
      </w:r>
    </w:p>
    <w:p w:rsidR="008822E2" w:rsidRDefault="008822E2" w:rsidP="005725EE">
      <w:pPr>
        <w:jc w:val="both"/>
        <w:rPr>
          <w:sz w:val="22"/>
          <w:szCs w:val="22"/>
        </w:rPr>
      </w:pPr>
    </w:p>
    <w:p w:rsidR="005725EE" w:rsidRDefault="00A10ACC" w:rsidP="005725EE">
      <w:pPr>
        <w:jc w:val="both"/>
        <w:rPr>
          <w:sz w:val="22"/>
          <w:szCs w:val="22"/>
        </w:rPr>
      </w:pPr>
      <w:r>
        <w:rPr>
          <w:sz w:val="22"/>
          <w:szCs w:val="22"/>
        </w:rPr>
        <w:t>Τ</w:t>
      </w:r>
      <w:r w:rsidR="005725EE" w:rsidRPr="005725EE">
        <w:rPr>
          <w:sz w:val="22"/>
          <w:szCs w:val="22"/>
        </w:rPr>
        <w:t xml:space="preserve">ο 2017 τα έσοδα προβλέπεται να ανέλθουν στα </w:t>
      </w:r>
      <w:r w:rsidR="005725EE" w:rsidRPr="008822E2">
        <w:rPr>
          <w:sz w:val="22"/>
          <w:szCs w:val="22"/>
        </w:rPr>
        <w:t>4.155 εκατ. ευρώ</w:t>
      </w:r>
      <w:r>
        <w:rPr>
          <w:sz w:val="22"/>
          <w:szCs w:val="22"/>
        </w:rPr>
        <w:t>, εκ των οποίων τα 3.975 εκατ. ευρώ αφορούν εισροές πόρων από την ΕΕ.</w:t>
      </w:r>
    </w:p>
    <w:p w:rsidR="00426400" w:rsidRPr="005725EE" w:rsidRDefault="00426400" w:rsidP="005725EE">
      <w:pPr>
        <w:jc w:val="both"/>
        <w:rPr>
          <w:sz w:val="22"/>
          <w:szCs w:val="22"/>
        </w:rPr>
      </w:pPr>
    </w:p>
    <w:bookmarkEnd w:id="53"/>
    <w:bookmarkEnd w:id="54"/>
    <w:bookmarkEnd w:id="55"/>
    <w:bookmarkEnd w:id="56"/>
    <w:bookmarkEnd w:id="57"/>
    <w:p w:rsidR="001757B7" w:rsidRDefault="001757B7" w:rsidP="00267B5D">
      <w:pPr>
        <w:jc w:val="both"/>
        <w:rPr>
          <w:sz w:val="22"/>
          <w:szCs w:val="22"/>
        </w:rPr>
      </w:pPr>
    </w:p>
    <w:tbl>
      <w:tblPr>
        <w:tblW w:w="7905" w:type="dxa"/>
        <w:jc w:val="center"/>
        <w:tblBorders>
          <w:top w:val="single" w:sz="6" w:space="0" w:color="auto"/>
          <w:left w:val="single" w:sz="6" w:space="0" w:color="auto"/>
          <w:bottom w:val="single" w:sz="6" w:space="0" w:color="auto"/>
          <w:right w:val="single" w:sz="6" w:space="0" w:color="auto"/>
        </w:tblBorders>
        <w:tblLook w:val="04A0"/>
      </w:tblPr>
      <w:tblGrid>
        <w:gridCol w:w="3976"/>
        <w:gridCol w:w="1346"/>
        <w:gridCol w:w="1307"/>
        <w:gridCol w:w="1276"/>
      </w:tblGrid>
      <w:tr w:rsidR="001022F6" w:rsidRPr="00AE1E60" w:rsidTr="004210D9">
        <w:trPr>
          <w:trHeight w:val="675"/>
          <w:jc w:val="center"/>
        </w:trPr>
        <w:tc>
          <w:tcPr>
            <w:tcW w:w="7905" w:type="dxa"/>
            <w:gridSpan w:val="4"/>
            <w:tcBorders>
              <w:right w:val="single" w:sz="6" w:space="0" w:color="auto"/>
            </w:tcBorders>
            <w:shd w:val="clear" w:color="000000" w:fill="404040"/>
            <w:vAlign w:val="bottom"/>
            <w:hideMark/>
          </w:tcPr>
          <w:p w:rsidR="001022F6" w:rsidRPr="00AE1E60" w:rsidRDefault="001022F6" w:rsidP="00AE1E60">
            <w:pPr>
              <w:jc w:val="center"/>
              <w:rPr>
                <w:rFonts w:ascii="Arial Narrow" w:hAnsi="Arial Narrow"/>
                <w:b/>
                <w:bCs/>
                <w:color w:val="FFFFFF"/>
                <w:szCs w:val="22"/>
              </w:rPr>
            </w:pPr>
            <w:r w:rsidRPr="00AE1E60">
              <w:rPr>
                <w:rFonts w:ascii="Arial Narrow" w:hAnsi="Arial Narrow"/>
                <w:b/>
                <w:bCs/>
                <w:color w:val="FFFFFF"/>
                <w:szCs w:val="22"/>
              </w:rPr>
              <w:t>Πίνακας 3</w:t>
            </w:r>
            <w:r w:rsidR="00177305">
              <w:rPr>
                <w:rFonts w:ascii="Arial Narrow" w:hAnsi="Arial Narrow"/>
                <w:b/>
                <w:bCs/>
                <w:color w:val="FFFFFF"/>
                <w:szCs w:val="22"/>
              </w:rPr>
              <w:t>.14</w:t>
            </w:r>
            <w:r w:rsidRPr="00AE1E60">
              <w:rPr>
                <w:rFonts w:ascii="Arial Narrow" w:hAnsi="Arial Narrow"/>
                <w:b/>
                <w:bCs/>
                <w:color w:val="FFFFFF"/>
                <w:szCs w:val="22"/>
              </w:rPr>
              <w:t xml:space="preserve"> Πηγές χρηματοδότησης ΠΔΕ</w:t>
            </w:r>
          </w:p>
          <w:p w:rsidR="001022F6" w:rsidRPr="00AE1E60" w:rsidRDefault="001022F6" w:rsidP="00AE1E60">
            <w:pPr>
              <w:jc w:val="center"/>
              <w:rPr>
                <w:rFonts w:ascii="Arial Narrow" w:hAnsi="Arial Narrow"/>
                <w:b/>
                <w:bCs/>
                <w:color w:val="FFFFFF"/>
                <w:szCs w:val="22"/>
              </w:rPr>
            </w:pPr>
            <w:r w:rsidRPr="00AE1E60">
              <w:rPr>
                <w:rFonts w:ascii="Arial Narrow" w:hAnsi="Arial Narrow"/>
                <w:b/>
                <w:bCs/>
                <w:color w:val="FFFFFF"/>
                <w:szCs w:val="22"/>
              </w:rPr>
              <w:t>(σε εκατ. ευρώ)</w:t>
            </w:r>
          </w:p>
        </w:tc>
      </w:tr>
      <w:tr w:rsidR="001022F6" w:rsidRPr="00AE1E60" w:rsidTr="004210D9">
        <w:trPr>
          <w:trHeight w:val="330"/>
          <w:jc w:val="center"/>
        </w:trPr>
        <w:tc>
          <w:tcPr>
            <w:tcW w:w="7905" w:type="dxa"/>
            <w:gridSpan w:val="4"/>
            <w:tcBorders>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color w:val="000000"/>
                <w:sz w:val="12"/>
                <w:szCs w:val="12"/>
              </w:rPr>
            </w:pPr>
            <w:r w:rsidRPr="00AE1E60">
              <w:rPr>
                <w:rFonts w:ascii="Arial Narrow" w:hAnsi="Arial Narrow"/>
                <w:b/>
                <w:bCs/>
                <w:color w:val="000000"/>
                <w:sz w:val="12"/>
                <w:szCs w:val="12"/>
              </w:rPr>
              <w:t> </w:t>
            </w:r>
          </w:p>
        </w:tc>
      </w:tr>
      <w:tr w:rsidR="001022F6" w:rsidRPr="00AE1E60" w:rsidTr="004210D9">
        <w:trPr>
          <w:trHeight w:val="20"/>
          <w:jc w:val="center"/>
        </w:trPr>
        <w:tc>
          <w:tcPr>
            <w:tcW w:w="3976" w:type="dxa"/>
            <w:vMerge w:val="restart"/>
            <w:tcBorders>
              <w:top w:val="single" w:sz="6" w:space="0" w:color="auto"/>
              <w:bottom w:val="single" w:sz="6" w:space="0" w:color="auto"/>
              <w:right w:val="single" w:sz="6" w:space="0" w:color="auto"/>
            </w:tcBorders>
            <w:shd w:val="clear" w:color="auto" w:fill="auto"/>
            <w:vAlign w:val="center"/>
            <w:hideMark/>
          </w:tcPr>
          <w:p w:rsidR="001022F6" w:rsidRPr="00AE1E60" w:rsidRDefault="001022F6" w:rsidP="00AE1E60">
            <w:pPr>
              <w:jc w:val="center"/>
              <w:rPr>
                <w:rFonts w:ascii="Arial Narrow" w:hAnsi="Arial Narrow"/>
                <w:b/>
                <w:bCs/>
                <w:color w:val="000000"/>
                <w:sz w:val="16"/>
                <w:szCs w:val="16"/>
              </w:rPr>
            </w:pPr>
            <w:r w:rsidRPr="00AE1E60">
              <w:rPr>
                <w:rFonts w:ascii="Arial Narrow" w:hAnsi="Arial Narrow"/>
                <w:b/>
                <w:bCs/>
                <w:color w:val="000000"/>
                <w:sz w:val="16"/>
                <w:szCs w:val="16"/>
              </w:rPr>
              <w:t>Πηγές εσόδων</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color w:val="000000"/>
                <w:sz w:val="16"/>
                <w:szCs w:val="16"/>
              </w:rPr>
            </w:pPr>
            <w:r w:rsidRPr="00AE1E60">
              <w:rPr>
                <w:rFonts w:ascii="Arial Narrow" w:hAnsi="Arial Narrow"/>
                <w:b/>
                <w:bCs/>
                <w:color w:val="000000"/>
                <w:sz w:val="16"/>
                <w:szCs w:val="16"/>
              </w:rPr>
              <w:t>2015</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sz w:val="16"/>
                <w:szCs w:val="16"/>
              </w:rPr>
            </w:pPr>
            <w:r w:rsidRPr="00AE1E60">
              <w:rPr>
                <w:rFonts w:ascii="Arial Narrow" w:hAnsi="Arial Narrow"/>
                <w:b/>
                <w:bCs/>
                <w:sz w:val="16"/>
                <w:szCs w:val="16"/>
              </w:rPr>
              <w:t>2016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color w:val="000000"/>
                <w:sz w:val="16"/>
                <w:szCs w:val="16"/>
              </w:rPr>
            </w:pPr>
            <w:r w:rsidRPr="00AE1E60">
              <w:rPr>
                <w:rFonts w:ascii="Arial Narrow" w:hAnsi="Arial Narrow"/>
                <w:b/>
                <w:bCs/>
                <w:color w:val="000000"/>
                <w:sz w:val="16"/>
                <w:szCs w:val="16"/>
              </w:rPr>
              <w:t>2017</w:t>
            </w:r>
          </w:p>
        </w:tc>
      </w:tr>
      <w:tr w:rsidR="001022F6" w:rsidRPr="00AE1E60" w:rsidTr="004210D9">
        <w:trPr>
          <w:trHeight w:val="20"/>
          <w:jc w:val="center"/>
        </w:trPr>
        <w:tc>
          <w:tcPr>
            <w:tcW w:w="3976" w:type="dxa"/>
            <w:vMerge/>
            <w:tcBorders>
              <w:top w:val="single" w:sz="6" w:space="0" w:color="auto"/>
              <w:bottom w:val="single" w:sz="6" w:space="0" w:color="auto"/>
              <w:right w:val="single" w:sz="6" w:space="0" w:color="auto"/>
            </w:tcBorders>
            <w:vAlign w:val="center"/>
            <w:hideMark/>
          </w:tcPr>
          <w:p w:rsidR="001022F6" w:rsidRPr="00AE1E60" w:rsidRDefault="001022F6" w:rsidP="00AE1E60">
            <w:pPr>
              <w:rPr>
                <w:rFonts w:ascii="Arial Narrow" w:hAnsi="Arial Narrow"/>
                <w:b/>
                <w:bCs/>
                <w:color w:val="000000"/>
                <w:sz w:val="16"/>
                <w:szCs w:val="16"/>
              </w:rPr>
            </w:pPr>
          </w:p>
        </w:tc>
        <w:tc>
          <w:tcPr>
            <w:tcW w:w="134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color w:val="000000"/>
                <w:sz w:val="16"/>
                <w:szCs w:val="16"/>
              </w:rPr>
            </w:pPr>
            <w:r w:rsidRPr="00AE1E60">
              <w:rPr>
                <w:rFonts w:ascii="Arial Narrow" w:hAnsi="Arial Narrow"/>
                <w:b/>
                <w:bCs/>
                <w:color w:val="000000"/>
                <w:sz w:val="16"/>
                <w:szCs w:val="16"/>
              </w:rPr>
              <w:t>Πραγματ/σεις</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sz w:val="16"/>
                <w:szCs w:val="16"/>
              </w:rPr>
            </w:pPr>
            <w:r w:rsidRPr="00AE1E60">
              <w:rPr>
                <w:rFonts w:ascii="Arial Narrow" w:hAnsi="Arial Narrow"/>
                <w:b/>
                <w:bCs/>
                <w:sz w:val="16"/>
                <w:szCs w:val="16"/>
              </w:rPr>
              <w:t>Εκτιμήσεις</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022F6" w:rsidRPr="00AE1E60" w:rsidRDefault="001022F6" w:rsidP="00AE1E60">
            <w:pPr>
              <w:jc w:val="center"/>
              <w:rPr>
                <w:rFonts w:ascii="Arial Narrow" w:hAnsi="Arial Narrow"/>
                <w:b/>
                <w:bCs/>
                <w:color w:val="000000"/>
                <w:sz w:val="16"/>
                <w:szCs w:val="16"/>
              </w:rPr>
            </w:pPr>
            <w:r w:rsidRPr="00AE1E60">
              <w:rPr>
                <w:rFonts w:ascii="Arial Narrow" w:hAnsi="Arial Narrow"/>
                <w:b/>
                <w:bCs/>
                <w:color w:val="000000"/>
                <w:sz w:val="16"/>
                <w:szCs w:val="16"/>
              </w:rPr>
              <w:t>Προβλέψεις</w:t>
            </w:r>
          </w:p>
        </w:tc>
      </w:tr>
      <w:tr w:rsidR="001022F6" w:rsidRPr="00AE1E60" w:rsidTr="004210D9">
        <w:trPr>
          <w:trHeight w:val="20"/>
          <w:jc w:val="center"/>
        </w:trPr>
        <w:tc>
          <w:tcPr>
            <w:tcW w:w="3976" w:type="dxa"/>
            <w:tcBorders>
              <w:top w:val="single" w:sz="6" w:space="0" w:color="auto"/>
            </w:tcBorders>
            <w:shd w:val="clear" w:color="auto" w:fill="auto"/>
            <w:hideMark/>
          </w:tcPr>
          <w:p w:rsidR="001022F6" w:rsidRPr="00AE1E60" w:rsidRDefault="001022F6" w:rsidP="00AE1E60">
            <w:pPr>
              <w:jc w:val="right"/>
              <w:rPr>
                <w:rFonts w:ascii="Arial Narrow" w:hAnsi="Arial Narrow"/>
                <w:color w:val="000000"/>
                <w:sz w:val="16"/>
                <w:szCs w:val="16"/>
              </w:rPr>
            </w:pPr>
            <w:r w:rsidRPr="00AE1E60">
              <w:rPr>
                <w:rFonts w:ascii="Arial Narrow" w:hAnsi="Arial Narrow"/>
                <w:color w:val="000000"/>
                <w:sz w:val="16"/>
                <w:szCs w:val="16"/>
              </w:rPr>
              <w:t> </w:t>
            </w:r>
          </w:p>
        </w:tc>
        <w:tc>
          <w:tcPr>
            <w:tcW w:w="1346" w:type="dxa"/>
            <w:tcBorders>
              <w:top w:val="single" w:sz="6" w:space="0" w:color="auto"/>
            </w:tcBorders>
            <w:shd w:val="clear" w:color="auto" w:fill="auto"/>
            <w:hideMark/>
          </w:tcPr>
          <w:p w:rsidR="001022F6" w:rsidRPr="00AE1E60" w:rsidRDefault="001022F6" w:rsidP="00AE1E60">
            <w:pPr>
              <w:jc w:val="right"/>
              <w:rPr>
                <w:rFonts w:ascii="Arial Narrow" w:hAnsi="Arial Narrow"/>
                <w:color w:val="000000"/>
                <w:sz w:val="16"/>
                <w:szCs w:val="16"/>
              </w:rPr>
            </w:pPr>
          </w:p>
        </w:tc>
        <w:tc>
          <w:tcPr>
            <w:tcW w:w="1307" w:type="dxa"/>
            <w:tcBorders>
              <w:top w:val="single" w:sz="6" w:space="0" w:color="auto"/>
            </w:tcBorders>
            <w:shd w:val="clear" w:color="auto" w:fill="auto"/>
            <w:hideMark/>
          </w:tcPr>
          <w:p w:rsidR="001022F6" w:rsidRPr="00AE1E60" w:rsidRDefault="001022F6" w:rsidP="00AE1E60">
            <w:pPr>
              <w:jc w:val="right"/>
              <w:rPr>
                <w:rFonts w:ascii="Arial Narrow" w:hAnsi="Arial Narrow"/>
                <w:sz w:val="16"/>
                <w:szCs w:val="16"/>
              </w:rPr>
            </w:pPr>
          </w:p>
        </w:tc>
        <w:tc>
          <w:tcPr>
            <w:tcW w:w="1276" w:type="dxa"/>
            <w:tcBorders>
              <w:top w:val="single" w:sz="6" w:space="0" w:color="auto"/>
            </w:tcBorders>
            <w:shd w:val="clear" w:color="auto" w:fill="auto"/>
            <w:hideMark/>
          </w:tcPr>
          <w:p w:rsidR="001022F6" w:rsidRPr="00AE1E60" w:rsidRDefault="001022F6" w:rsidP="00AE1E60">
            <w:pPr>
              <w:jc w:val="right"/>
              <w:rPr>
                <w:rFonts w:ascii="Arial Narrow" w:hAnsi="Arial Narrow"/>
                <w:color w:val="000000"/>
                <w:sz w:val="16"/>
                <w:szCs w:val="16"/>
              </w:rPr>
            </w:pPr>
          </w:p>
        </w:tc>
      </w:tr>
      <w:tr w:rsidR="001022F6" w:rsidRPr="00AE1E60" w:rsidTr="004210D9">
        <w:trPr>
          <w:trHeight w:val="20"/>
          <w:jc w:val="center"/>
        </w:trPr>
        <w:tc>
          <w:tcPr>
            <w:tcW w:w="3976" w:type="dxa"/>
            <w:shd w:val="clear" w:color="auto" w:fill="BFBFBF" w:themeFill="background1" w:themeFillShade="BF"/>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Έσοδα δημόσιων επενδύσεων</w:t>
            </w:r>
          </w:p>
        </w:tc>
        <w:tc>
          <w:tcPr>
            <w:tcW w:w="1346"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4.832</w:t>
            </w:r>
          </w:p>
        </w:tc>
        <w:tc>
          <w:tcPr>
            <w:tcW w:w="1307"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sz w:val="16"/>
                <w:szCs w:val="16"/>
              </w:rPr>
            </w:pPr>
            <w:r w:rsidRPr="00AE1E60">
              <w:rPr>
                <w:rFonts w:ascii="Arial Narrow" w:hAnsi="Arial Narrow"/>
                <w:b/>
                <w:bCs/>
                <w:sz w:val="16"/>
                <w:szCs w:val="16"/>
              </w:rPr>
              <w:t>4.376</w:t>
            </w:r>
          </w:p>
        </w:tc>
        <w:tc>
          <w:tcPr>
            <w:tcW w:w="1276"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4.155</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 </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b/>
                <w:bCs/>
                <w:sz w:val="16"/>
                <w:szCs w:val="16"/>
              </w:rPr>
            </w:pP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Ίδια έσοδα</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931</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b/>
                <w:bCs/>
                <w:sz w:val="16"/>
                <w:szCs w:val="16"/>
              </w:rPr>
            </w:pPr>
            <w:r w:rsidRPr="00AE1E60">
              <w:rPr>
                <w:rFonts w:ascii="Arial Narrow" w:hAnsi="Arial Narrow"/>
                <w:b/>
                <w:bCs/>
                <w:sz w:val="16"/>
                <w:szCs w:val="16"/>
              </w:rPr>
              <w:t>180</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180</w:t>
            </w:r>
          </w:p>
        </w:tc>
      </w:tr>
      <w:tr w:rsidR="001022F6" w:rsidRPr="00AE1E60" w:rsidTr="004210D9">
        <w:trPr>
          <w:trHeight w:val="20"/>
          <w:jc w:val="center"/>
        </w:trPr>
        <w:tc>
          <w:tcPr>
            <w:tcW w:w="3976" w:type="dxa"/>
            <w:shd w:val="clear" w:color="auto" w:fill="auto"/>
            <w:hideMark/>
          </w:tcPr>
          <w:p w:rsidR="001022F6" w:rsidRPr="00AE1E60" w:rsidRDefault="001022F6" w:rsidP="00AE1E60">
            <w:pPr>
              <w:jc w:val="right"/>
              <w:rPr>
                <w:rFonts w:ascii="Arial Narrow" w:hAnsi="Arial Narrow"/>
                <w:color w:val="000000"/>
                <w:sz w:val="16"/>
                <w:szCs w:val="16"/>
              </w:rPr>
            </w:pPr>
            <w:r w:rsidRPr="00AE1E60">
              <w:rPr>
                <w:rFonts w:ascii="Arial Narrow" w:hAnsi="Arial Narrow"/>
                <w:color w:val="000000"/>
                <w:sz w:val="16"/>
                <w:szCs w:val="16"/>
              </w:rPr>
              <w:t> </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b/>
                <w:bCs/>
                <w:sz w:val="16"/>
                <w:szCs w:val="16"/>
              </w:rPr>
            </w:pP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Επιχορηγήσεις ΕΕ</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3.901</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b/>
                <w:bCs/>
                <w:sz w:val="16"/>
                <w:szCs w:val="16"/>
              </w:rPr>
            </w:pPr>
            <w:r w:rsidRPr="00AE1E60">
              <w:rPr>
                <w:rFonts w:ascii="Arial Narrow" w:hAnsi="Arial Narrow"/>
                <w:b/>
                <w:bCs/>
                <w:sz w:val="16"/>
                <w:szCs w:val="16"/>
              </w:rPr>
              <w:t>4.196</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3.975</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ΕΤΠΑ</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(2.146)</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(1.573)</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(1.720)</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Ταμείο Συνοχής</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(584)</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(591)</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(763)</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ΕΚΤ</w:t>
            </w:r>
          </w:p>
        </w:tc>
        <w:tc>
          <w:tcPr>
            <w:tcW w:w="1346" w:type="dxa"/>
            <w:shd w:val="clear" w:color="auto" w:fill="auto"/>
            <w:vAlign w:val="bottom"/>
            <w:hideMark/>
          </w:tcPr>
          <w:p w:rsidR="001022F6" w:rsidRPr="00AE1E60" w:rsidRDefault="00E21015" w:rsidP="00793AD0">
            <w:pPr>
              <w:tabs>
                <w:tab w:val="decimal" w:pos="601"/>
              </w:tabs>
              <w:jc w:val="both"/>
              <w:rPr>
                <w:rFonts w:ascii="Arial Narrow" w:hAnsi="Arial Narrow"/>
                <w:i/>
                <w:iCs/>
                <w:color w:val="000000"/>
                <w:sz w:val="16"/>
                <w:szCs w:val="16"/>
              </w:rPr>
            </w:pPr>
            <w:r>
              <w:rPr>
                <w:rFonts w:ascii="Arial Narrow" w:hAnsi="Arial Narrow"/>
                <w:i/>
                <w:iCs/>
                <w:color w:val="000000"/>
                <w:sz w:val="16"/>
                <w:szCs w:val="16"/>
              </w:rPr>
              <w:t>(735</w:t>
            </w:r>
            <w:r w:rsidR="001022F6" w:rsidRPr="00AE1E60">
              <w:rPr>
                <w:rFonts w:ascii="Arial Narrow" w:hAnsi="Arial Narrow"/>
                <w:i/>
                <w:iCs/>
                <w:color w:val="000000"/>
                <w:sz w:val="16"/>
                <w:szCs w:val="16"/>
              </w:rPr>
              <w:t>)</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(1.352)</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(872)</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xml:space="preserve">- Λοιπά </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(43)</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(60)</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(51)</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Ταμείο Αλληλεγγύης και Διαχείρισης Μεταναστευτικών Ροών</w:t>
            </w:r>
          </w:p>
        </w:tc>
        <w:tc>
          <w:tcPr>
            <w:tcW w:w="1346" w:type="dxa"/>
            <w:shd w:val="clear" w:color="auto" w:fill="auto"/>
            <w:vAlign w:val="center"/>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(32)</w:t>
            </w:r>
          </w:p>
        </w:tc>
        <w:tc>
          <w:tcPr>
            <w:tcW w:w="1307" w:type="dxa"/>
            <w:shd w:val="clear" w:color="auto" w:fill="auto"/>
            <w:vAlign w:val="center"/>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(47)</w:t>
            </w:r>
          </w:p>
        </w:tc>
        <w:tc>
          <w:tcPr>
            <w:tcW w:w="1276" w:type="dxa"/>
            <w:shd w:val="clear" w:color="auto" w:fill="auto"/>
            <w:vAlign w:val="center"/>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(42)</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ΕΓΤΕ (ΕΓΤΠΕ – Τμήμα Εγγυήσεων)</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(10)</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(12)</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(13)</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Pr>
                <w:rFonts w:ascii="Arial Narrow" w:hAnsi="Arial Narrow"/>
                <w:color w:val="000000"/>
                <w:sz w:val="16"/>
                <w:szCs w:val="16"/>
              </w:rPr>
              <w:t>- ΕΓΤΑΑ (ΕΓΤΠΕ – Τμήμα Προσανατολι</w:t>
            </w:r>
            <w:r w:rsidRPr="00AE1E60">
              <w:rPr>
                <w:rFonts w:ascii="Arial Narrow" w:hAnsi="Arial Narrow"/>
                <w:color w:val="000000"/>
                <w:sz w:val="16"/>
                <w:szCs w:val="16"/>
              </w:rPr>
              <w:t>σμού)</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(295)</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(520)</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(460)</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ΕΤΘΑ (ΕΤΑ και ΧΜΠΑ)</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(57)</w:t>
            </w: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i/>
                <w:iCs/>
                <w:sz w:val="16"/>
                <w:szCs w:val="16"/>
              </w:rPr>
            </w:pPr>
            <w:r w:rsidRPr="00AE1E60">
              <w:rPr>
                <w:rFonts w:ascii="Arial Narrow" w:hAnsi="Arial Narrow"/>
                <w:i/>
                <w:iCs/>
                <w:sz w:val="16"/>
                <w:szCs w:val="16"/>
              </w:rPr>
              <w:t>(41)</w:t>
            </w: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i/>
                <w:iCs/>
                <w:color w:val="000000"/>
                <w:sz w:val="16"/>
                <w:szCs w:val="16"/>
              </w:rPr>
            </w:pPr>
            <w:r w:rsidRPr="00AE1E60">
              <w:rPr>
                <w:rFonts w:ascii="Arial Narrow" w:hAnsi="Arial Narrow"/>
                <w:i/>
                <w:iCs/>
                <w:color w:val="000000"/>
                <w:sz w:val="16"/>
                <w:szCs w:val="16"/>
              </w:rPr>
              <w:t>(55)</w:t>
            </w:r>
          </w:p>
        </w:tc>
      </w:tr>
      <w:tr w:rsidR="001022F6" w:rsidRPr="00AE1E60" w:rsidTr="004210D9">
        <w:trPr>
          <w:trHeight w:val="20"/>
          <w:jc w:val="center"/>
        </w:trPr>
        <w:tc>
          <w:tcPr>
            <w:tcW w:w="3976" w:type="dxa"/>
            <w:shd w:val="clear" w:color="auto" w:fill="auto"/>
            <w:hideMark/>
          </w:tcPr>
          <w:p w:rsidR="001022F6" w:rsidRPr="00AE1E60" w:rsidRDefault="001022F6" w:rsidP="00AE1E60">
            <w:pPr>
              <w:rPr>
                <w:rFonts w:ascii="Arial Narrow" w:hAnsi="Arial Narrow"/>
                <w:color w:val="000000"/>
                <w:sz w:val="16"/>
                <w:szCs w:val="16"/>
              </w:rPr>
            </w:pPr>
            <w:r w:rsidRPr="00AE1E60">
              <w:rPr>
                <w:rFonts w:ascii="Arial Narrow" w:hAnsi="Arial Narrow"/>
                <w:color w:val="000000"/>
                <w:sz w:val="16"/>
                <w:szCs w:val="16"/>
              </w:rPr>
              <w:t> </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color w:val="FF0000"/>
                <w:sz w:val="16"/>
                <w:szCs w:val="16"/>
              </w:rPr>
            </w:pP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sz w:val="16"/>
                <w:szCs w:val="16"/>
              </w:rPr>
            </w:pP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color w:val="FF0000"/>
                <w:sz w:val="16"/>
                <w:szCs w:val="16"/>
              </w:rPr>
            </w:pPr>
          </w:p>
        </w:tc>
      </w:tr>
      <w:tr w:rsidR="001022F6" w:rsidRPr="00AE1E60" w:rsidTr="004210D9">
        <w:trPr>
          <w:trHeight w:val="20"/>
          <w:jc w:val="center"/>
        </w:trPr>
        <w:tc>
          <w:tcPr>
            <w:tcW w:w="3976" w:type="dxa"/>
            <w:shd w:val="clear" w:color="auto" w:fill="BFBFBF" w:themeFill="background1" w:themeFillShade="BF"/>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Πιστωτικά έσοδα και αύξηση στοιχείων ενεργητικού</w:t>
            </w:r>
          </w:p>
        </w:tc>
        <w:tc>
          <w:tcPr>
            <w:tcW w:w="1346" w:type="dxa"/>
            <w:shd w:val="clear" w:color="auto" w:fill="BFBFBF" w:themeFill="background1" w:themeFillShade="BF"/>
            <w:vAlign w:val="center"/>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1.574</w:t>
            </w:r>
          </w:p>
        </w:tc>
        <w:tc>
          <w:tcPr>
            <w:tcW w:w="1307" w:type="dxa"/>
            <w:shd w:val="clear" w:color="auto" w:fill="BFBFBF" w:themeFill="background1" w:themeFillShade="BF"/>
            <w:vAlign w:val="center"/>
            <w:hideMark/>
          </w:tcPr>
          <w:p w:rsidR="001022F6" w:rsidRPr="00AE1E60" w:rsidRDefault="001022F6" w:rsidP="00793AD0">
            <w:pPr>
              <w:tabs>
                <w:tab w:val="decimal" w:pos="601"/>
              </w:tabs>
              <w:jc w:val="both"/>
              <w:rPr>
                <w:rFonts w:ascii="Arial Narrow" w:hAnsi="Arial Narrow"/>
                <w:b/>
                <w:bCs/>
                <w:sz w:val="16"/>
                <w:szCs w:val="16"/>
              </w:rPr>
            </w:pPr>
            <w:r w:rsidRPr="00AE1E60">
              <w:rPr>
                <w:rFonts w:ascii="Arial Narrow" w:hAnsi="Arial Narrow"/>
                <w:b/>
                <w:bCs/>
                <w:sz w:val="16"/>
                <w:szCs w:val="16"/>
              </w:rPr>
              <w:t>2.374</w:t>
            </w:r>
          </w:p>
        </w:tc>
        <w:tc>
          <w:tcPr>
            <w:tcW w:w="1276" w:type="dxa"/>
            <w:shd w:val="clear" w:color="auto" w:fill="BFBFBF" w:themeFill="background1" w:themeFillShade="BF"/>
            <w:vAlign w:val="center"/>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2.595</w:t>
            </w:r>
          </w:p>
        </w:tc>
      </w:tr>
      <w:tr w:rsidR="001022F6" w:rsidRPr="00AE1E60" w:rsidTr="004210D9">
        <w:trPr>
          <w:trHeight w:val="20"/>
          <w:jc w:val="center"/>
        </w:trPr>
        <w:tc>
          <w:tcPr>
            <w:tcW w:w="3976" w:type="dxa"/>
            <w:shd w:val="clear" w:color="auto" w:fill="auto"/>
            <w:hideMark/>
          </w:tcPr>
          <w:p w:rsidR="001022F6" w:rsidRPr="00AE1E60" w:rsidRDefault="001022F6" w:rsidP="00AE1E60">
            <w:pPr>
              <w:jc w:val="both"/>
              <w:rPr>
                <w:rFonts w:ascii="Arial Narrow" w:hAnsi="Arial Narrow"/>
                <w:color w:val="000000"/>
                <w:sz w:val="16"/>
                <w:szCs w:val="16"/>
              </w:rPr>
            </w:pPr>
            <w:r w:rsidRPr="00AE1E60">
              <w:rPr>
                <w:rFonts w:ascii="Arial Narrow" w:hAnsi="Arial Narrow"/>
                <w:color w:val="000000"/>
                <w:sz w:val="16"/>
                <w:szCs w:val="16"/>
              </w:rPr>
              <w:t> </w:t>
            </w:r>
          </w:p>
        </w:tc>
        <w:tc>
          <w:tcPr>
            <w:tcW w:w="134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c>
          <w:tcPr>
            <w:tcW w:w="1307" w:type="dxa"/>
            <w:shd w:val="clear" w:color="auto" w:fill="auto"/>
            <w:vAlign w:val="bottom"/>
            <w:hideMark/>
          </w:tcPr>
          <w:p w:rsidR="001022F6" w:rsidRPr="00AE1E60" w:rsidRDefault="001022F6" w:rsidP="00793AD0">
            <w:pPr>
              <w:tabs>
                <w:tab w:val="decimal" w:pos="601"/>
              </w:tabs>
              <w:jc w:val="both"/>
              <w:rPr>
                <w:rFonts w:ascii="Arial Narrow" w:hAnsi="Arial Narrow"/>
                <w:b/>
                <w:bCs/>
                <w:sz w:val="16"/>
                <w:szCs w:val="16"/>
              </w:rPr>
            </w:pPr>
          </w:p>
        </w:tc>
        <w:tc>
          <w:tcPr>
            <w:tcW w:w="1276" w:type="dxa"/>
            <w:shd w:val="clear" w:color="auto" w:fill="auto"/>
            <w:vAlign w:val="bottom"/>
            <w:hideMark/>
          </w:tcPr>
          <w:p w:rsidR="001022F6" w:rsidRPr="00AE1E60" w:rsidRDefault="001022F6" w:rsidP="00793AD0">
            <w:pPr>
              <w:tabs>
                <w:tab w:val="decimal" w:pos="601"/>
              </w:tabs>
              <w:jc w:val="both"/>
              <w:rPr>
                <w:rFonts w:ascii="Arial Narrow" w:hAnsi="Arial Narrow"/>
                <w:b/>
                <w:bCs/>
                <w:color w:val="000000"/>
                <w:sz w:val="16"/>
                <w:szCs w:val="16"/>
              </w:rPr>
            </w:pPr>
          </w:p>
        </w:tc>
      </w:tr>
      <w:tr w:rsidR="001022F6" w:rsidRPr="00AE1E60" w:rsidTr="004210D9">
        <w:trPr>
          <w:trHeight w:val="20"/>
          <w:jc w:val="center"/>
        </w:trPr>
        <w:tc>
          <w:tcPr>
            <w:tcW w:w="3976" w:type="dxa"/>
            <w:shd w:val="clear" w:color="auto" w:fill="BFBFBF" w:themeFill="background1" w:themeFillShade="BF"/>
            <w:hideMark/>
          </w:tcPr>
          <w:p w:rsidR="001022F6" w:rsidRPr="00AE1E60" w:rsidRDefault="001022F6" w:rsidP="00AE1E60">
            <w:pPr>
              <w:rPr>
                <w:rFonts w:ascii="Arial Narrow" w:hAnsi="Arial Narrow"/>
                <w:b/>
                <w:bCs/>
                <w:color w:val="000000"/>
                <w:sz w:val="16"/>
                <w:szCs w:val="16"/>
              </w:rPr>
            </w:pPr>
            <w:r w:rsidRPr="00AE1E60">
              <w:rPr>
                <w:rFonts w:ascii="Arial Narrow" w:hAnsi="Arial Narrow"/>
                <w:b/>
                <w:bCs/>
                <w:color w:val="000000"/>
                <w:sz w:val="16"/>
                <w:szCs w:val="16"/>
              </w:rPr>
              <w:t>Σύνολο</w:t>
            </w:r>
          </w:p>
        </w:tc>
        <w:tc>
          <w:tcPr>
            <w:tcW w:w="1346"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6.406</w:t>
            </w:r>
          </w:p>
        </w:tc>
        <w:tc>
          <w:tcPr>
            <w:tcW w:w="1307"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sz w:val="16"/>
                <w:szCs w:val="16"/>
              </w:rPr>
            </w:pPr>
            <w:r w:rsidRPr="00AE1E60">
              <w:rPr>
                <w:rFonts w:ascii="Arial Narrow" w:hAnsi="Arial Narrow"/>
                <w:b/>
                <w:bCs/>
                <w:sz w:val="16"/>
                <w:szCs w:val="16"/>
              </w:rPr>
              <w:t>6.750</w:t>
            </w:r>
          </w:p>
        </w:tc>
        <w:tc>
          <w:tcPr>
            <w:tcW w:w="1276" w:type="dxa"/>
            <w:shd w:val="clear" w:color="auto" w:fill="BFBFBF" w:themeFill="background1" w:themeFillShade="BF"/>
            <w:vAlign w:val="bottom"/>
            <w:hideMark/>
          </w:tcPr>
          <w:p w:rsidR="001022F6" w:rsidRPr="00AE1E60" w:rsidRDefault="001022F6" w:rsidP="00793AD0">
            <w:pPr>
              <w:tabs>
                <w:tab w:val="decimal" w:pos="601"/>
              </w:tabs>
              <w:jc w:val="both"/>
              <w:rPr>
                <w:rFonts w:ascii="Arial Narrow" w:hAnsi="Arial Narrow"/>
                <w:b/>
                <w:bCs/>
                <w:color w:val="000000"/>
                <w:sz w:val="16"/>
                <w:szCs w:val="16"/>
              </w:rPr>
            </w:pPr>
            <w:r w:rsidRPr="00AE1E60">
              <w:rPr>
                <w:rFonts w:ascii="Arial Narrow" w:hAnsi="Arial Narrow"/>
                <w:b/>
                <w:bCs/>
                <w:color w:val="000000"/>
                <w:sz w:val="16"/>
                <w:szCs w:val="16"/>
              </w:rPr>
              <w:t>6.750</w:t>
            </w:r>
          </w:p>
        </w:tc>
      </w:tr>
    </w:tbl>
    <w:p w:rsidR="00793AD0" w:rsidRPr="00E67F0E" w:rsidRDefault="00823076" w:rsidP="004210D9">
      <w:pPr>
        <w:tabs>
          <w:tab w:val="left" w:pos="8015"/>
        </w:tabs>
        <w:ind w:left="1134" w:hanging="567"/>
        <w:rPr>
          <w:rFonts w:ascii="Calibri" w:hAnsi="Calibri"/>
          <w:color w:val="000000"/>
          <w:sz w:val="22"/>
          <w:szCs w:val="22"/>
        </w:rPr>
      </w:pPr>
      <w:r w:rsidRPr="00E67F0E">
        <w:rPr>
          <w:rFonts w:ascii="Arial Narrow" w:hAnsi="Arial Narrow"/>
          <w:iCs/>
          <w:color w:val="000000"/>
          <w:sz w:val="16"/>
          <w:szCs w:val="16"/>
        </w:rPr>
        <w:t>Πηγές</w:t>
      </w:r>
      <w:r w:rsidR="00793AD0" w:rsidRPr="00E67F0E">
        <w:rPr>
          <w:rFonts w:ascii="Arial Narrow" w:hAnsi="Arial Narrow"/>
          <w:iCs/>
          <w:color w:val="000000"/>
          <w:sz w:val="16"/>
          <w:szCs w:val="16"/>
        </w:rPr>
        <w:t>:</w:t>
      </w:r>
      <w:r w:rsidR="00972E26" w:rsidRPr="00E67F0E">
        <w:rPr>
          <w:rFonts w:ascii="Arial Narrow" w:hAnsi="Arial Narrow"/>
          <w:iCs/>
          <w:color w:val="000000"/>
          <w:sz w:val="16"/>
          <w:szCs w:val="16"/>
        </w:rPr>
        <w:t xml:space="preserve"> </w:t>
      </w:r>
      <w:r w:rsidR="00793AD0" w:rsidRPr="00E67F0E">
        <w:rPr>
          <w:rFonts w:ascii="Arial Narrow" w:hAnsi="Arial Narrow"/>
          <w:iCs/>
          <w:color w:val="000000"/>
          <w:sz w:val="16"/>
          <w:szCs w:val="16"/>
        </w:rPr>
        <w:t>Ειδική Υπηρεσία Αρχή Πληρωμής, ΓΛΚ, ΟΠΕΚΕΠΕ</w:t>
      </w:r>
      <w:r w:rsidR="001022F6" w:rsidRPr="00E67F0E">
        <w:rPr>
          <w:rFonts w:ascii="Arial Narrow" w:hAnsi="Arial Narrow"/>
          <w:iCs/>
          <w:color w:val="000000"/>
          <w:sz w:val="16"/>
          <w:szCs w:val="16"/>
        </w:rPr>
        <w:t>.</w:t>
      </w:r>
      <w:r w:rsidR="00793AD0" w:rsidRPr="00E67F0E">
        <w:rPr>
          <w:rFonts w:ascii="Arial Narrow" w:hAnsi="Arial Narrow"/>
          <w:iCs/>
          <w:color w:val="000000"/>
          <w:sz w:val="16"/>
          <w:szCs w:val="16"/>
        </w:rPr>
        <w:tab/>
      </w:r>
    </w:p>
    <w:p w:rsidR="001757B7" w:rsidRDefault="001757B7" w:rsidP="00267B5D">
      <w:pPr>
        <w:jc w:val="both"/>
        <w:rPr>
          <w:sz w:val="22"/>
          <w:szCs w:val="22"/>
        </w:rPr>
      </w:pPr>
    </w:p>
    <w:p w:rsidR="001757B7" w:rsidRDefault="001757B7" w:rsidP="00267B5D">
      <w:pPr>
        <w:jc w:val="both"/>
        <w:rPr>
          <w:sz w:val="22"/>
          <w:szCs w:val="22"/>
        </w:rPr>
      </w:pPr>
    </w:p>
    <w:p w:rsidR="001757B7" w:rsidRDefault="001757B7" w:rsidP="00267B5D">
      <w:pPr>
        <w:jc w:val="both"/>
        <w:rPr>
          <w:sz w:val="22"/>
          <w:szCs w:val="22"/>
        </w:rPr>
      </w:pPr>
    </w:p>
    <w:p w:rsidR="0028079A" w:rsidRDefault="0028079A" w:rsidP="0028079A">
      <w:pPr>
        <w:tabs>
          <w:tab w:val="left" w:pos="720"/>
        </w:tabs>
        <w:jc w:val="both"/>
        <w:rPr>
          <w:rFonts w:ascii="Arial Narrow" w:hAnsi="Arial Narrow"/>
          <w:sz w:val="16"/>
          <w:szCs w:val="16"/>
        </w:rPr>
      </w:pPr>
    </w:p>
    <w:p w:rsidR="00823076" w:rsidRDefault="00823076" w:rsidP="0028079A">
      <w:pPr>
        <w:tabs>
          <w:tab w:val="left" w:pos="720"/>
        </w:tabs>
        <w:jc w:val="both"/>
        <w:rPr>
          <w:rFonts w:ascii="Arial Narrow" w:hAnsi="Arial Narrow"/>
          <w:sz w:val="16"/>
          <w:szCs w:val="16"/>
        </w:rPr>
      </w:pPr>
    </w:p>
    <w:p w:rsidR="00823076" w:rsidRDefault="00823076" w:rsidP="0028079A">
      <w:pPr>
        <w:tabs>
          <w:tab w:val="left" w:pos="720"/>
        </w:tabs>
        <w:jc w:val="both"/>
        <w:rPr>
          <w:rFonts w:ascii="Arial Narrow" w:hAnsi="Arial Narrow"/>
          <w:sz w:val="16"/>
          <w:szCs w:val="16"/>
        </w:rPr>
      </w:pPr>
    </w:p>
    <w:p w:rsidR="00823076" w:rsidRDefault="00823076" w:rsidP="0028079A">
      <w:pPr>
        <w:tabs>
          <w:tab w:val="left" w:pos="720"/>
        </w:tabs>
        <w:jc w:val="both"/>
        <w:rPr>
          <w:rFonts w:ascii="Arial Narrow" w:hAnsi="Arial Narrow"/>
          <w:sz w:val="16"/>
          <w:szCs w:val="16"/>
        </w:rPr>
      </w:pPr>
    </w:p>
    <w:p w:rsidR="0028079A" w:rsidRPr="001F4FAB" w:rsidRDefault="0028079A" w:rsidP="0028079A">
      <w:pPr>
        <w:tabs>
          <w:tab w:val="left" w:pos="720"/>
        </w:tabs>
        <w:ind w:left="360"/>
        <w:jc w:val="both"/>
        <w:rPr>
          <w:rFonts w:ascii="Arial Narrow" w:hAnsi="Arial Narrow"/>
          <w:sz w:val="16"/>
          <w:szCs w:val="16"/>
        </w:rPr>
      </w:pPr>
    </w:p>
    <w:p w:rsidR="0028079A" w:rsidRPr="00221A99" w:rsidRDefault="0028079A" w:rsidP="0028079A">
      <w:pPr>
        <w:shd w:val="clear" w:color="auto" w:fill="A6A6A6"/>
        <w:spacing w:line="235" w:lineRule="auto"/>
        <w:rPr>
          <w:rFonts w:ascii="Arial Narrow" w:hAnsi="Arial Narrow"/>
          <w:b/>
          <w:szCs w:val="26"/>
        </w:rPr>
      </w:pPr>
      <w:r>
        <w:rPr>
          <w:rFonts w:ascii="Arial Narrow" w:hAnsi="Arial Narrow"/>
          <w:b/>
          <w:szCs w:val="26"/>
        </w:rPr>
        <w:t>3.4</w:t>
      </w:r>
      <w:r w:rsidRPr="00221A99">
        <w:rPr>
          <w:rFonts w:ascii="Arial Narrow" w:hAnsi="Arial Narrow"/>
          <w:b/>
          <w:szCs w:val="26"/>
        </w:rPr>
        <w:tab/>
      </w:r>
      <w:r>
        <w:rPr>
          <w:rFonts w:ascii="Arial Narrow" w:hAnsi="Arial Narrow"/>
          <w:b/>
          <w:szCs w:val="26"/>
        </w:rPr>
        <w:t>Χρηματοδοτικές ανάγκες Κρατικού Προϋπολογισμού 2017</w:t>
      </w:r>
    </w:p>
    <w:p w:rsidR="0028079A" w:rsidRPr="00FE5025" w:rsidRDefault="0028079A" w:rsidP="0028079A">
      <w:pPr>
        <w:rPr>
          <w:sz w:val="22"/>
          <w:szCs w:val="22"/>
        </w:rPr>
      </w:pPr>
      <w:r>
        <w:rPr>
          <w:sz w:val="22"/>
          <w:szCs w:val="22"/>
        </w:rPr>
        <w:t xml:space="preserve"> </w:t>
      </w:r>
    </w:p>
    <w:p w:rsidR="0028079A" w:rsidRPr="0028079A" w:rsidRDefault="0028079A" w:rsidP="0028079A">
      <w:pPr>
        <w:jc w:val="both"/>
        <w:rPr>
          <w:strike/>
          <w:sz w:val="22"/>
        </w:rPr>
      </w:pPr>
      <w:r w:rsidRPr="00FE5025">
        <w:rPr>
          <w:sz w:val="22"/>
        </w:rPr>
        <w:t xml:space="preserve">Στον πίνακα </w:t>
      </w:r>
      <w:r w:rsidR="00177305">
        <w:rPr>
          <w:sz w:val="22"/>
        </w:rPr>
        <w:t>3.15</w:t>
      </w:r>
      <w:r w:rsidRPr="00FE5025">
        <w:rPr>
          <w:sz w:val="22"/>
        </w:rPr>
        <w:t xml:space="preserve"> </w:t>
      </w:r>
      <w:r>
        <w:rPr>
          <w:sz w:val="22"/>
        </w:rPr>
        <w:t xml:space="preserve">εμφανίζονται οι ταμειακές </w:t>
      </w:r>
      <w:r w:rsidRPr="00FE5025">
        <w:rPr>
          <w:sz w:val="22"/>
        </w:rPr>
        <w:t>χρηματοδοτικές ανάγκες του Κρατικού Προϋπολογισμού</w:t>
      </w:r>
      <w:r w:rsidR="001B2C6A">
        <w:rPr>
          <w:sz w:val="22"/>
        </w:rPr>
        <w:t xml:space="preserve"> 2017, οι οποίες προβλέπεται να φθάσουν στα </w:t>
      </w:r>
      <w:r w:rsidR="001B2C6A" w:rsidRPr="00E67F0E">
        <w:rPr>
          <w:sz w:val="22"/>
        </w:rPr>
        <w:t>1.869</w:t>
      </w:r>
      <w:r w:rsidR="001B2C6A">
        <w:rPr>
          <w:sz w:val="22"/>
        </w:rPr>
        <w:t xml:space="preserve"> εκατ. ευρώ. Αν ληφθεί υπόψη και η χρηματοδότηση από τον ΕΜΣ</w:t>
      </w:r>
      <w:r w:rsidR="004A302C">
        <w:rPr>
          <w:sz w:val="22"/>
        </w:rPr>
        <w:t>,</w:t>
      </w:r>
      <w:r w:rsidR="001B2C6A">
        <w:rPr>
          <w:sz w:val="22"/>
        </w:rPr>
        <w:t xml:space="preserve"> για την εξόφληση των ληξιπροθέσμων οφειλών των φορέων της Γενικής Κυβέρνησης σε τρίτους και η πώληση μετοχών τότε</w:t>
      </w:r>
      <w:r w:rsidR="004A302C">
        <w:rPr>
          <w:sz w:val="22"/>
        </w:rPr>
        <w:t>,</w:t>
      </w:r>
      <w:r w:rsidR="001B2C6A">
        <w:rPr>
          <w:sz w:val="22"/>
        </w:rPr>
        <w:t xml:space="preserve"> ο καθαρός δανεισμός του Κρατικού Προϋπολογισμού θα διαμορφωθεί στα 5.7</w:t>
      </w:r>
      <w:r w:rsidR="00E67F0E">
        <w:rPr>
          <w:sz w:val="22"/>
        </w:rPr>
        <w:t>30</w:t>
      </w:r>
      <w:r w:rsidR="001B2C6A">
        <w:rPr>
          <w:sz w:val="22"/>
        </w:rPr>
        <w:t xml:space="preserve"> εκατ. ευρώ.</w:t>
      </w:r>
    </w:p>
    <w:p w:rsidR="0028079A" w:rsidRPr="0028079A" w:rsidRDefault="0028079A" w:rsidP="0028079A">
      <w:pPr>
        <w:rPr>
          <w:strike/>
          <w:sz w:val="22"/>
        </w:rPr>
      </w:pPr>
    </w:p>
    <w:p w:rsidR="0028079A" w:rsidRPr="001830EF" w:rsidRDefault="0028079A" w:rsidP="0028079A">
      <w:pPr>
        <w:rPr>
          <w:sz w:val="22"/>
        </w:rPr>
      </w:pPr>
    </w:p>
    <w:tbl>
      <w:tblPr>
        <w:tblW w:w="0" w:type="auto"/>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1"/>
        <w:gridCol w:w="2411"/>
      </w:tblGrid>
      <w:tr w:rsidR="0028079A" w:rsidRPr="001830EF" w:rsidTr="00AD68C1">
        <w:trPr>
          <w:cantSplit/>
          <w:trHeight w:val="610"/>
          <w:jc w:val="center"/>
        </w:trPr>
        <w:tc>
          <w:tcPr>
            <w:tcW w:w="7042" w:type="dxa"/>
            <w:gridSpan w:val="2"/>
            <w:tcBorders>
              <w:bottom w:val="nil"/>
            </w:tcBorders>
            <w:shd w:val="clear" w:color="auto" w:fill="404040"/>
            <w:vAlign w:val="center"/>
          </w:tcPr>
          <w:p w:rsidR="0028079A" w:rsidRPr="001830EF" w:rsidRDefault="0028079A" w:rsidP="00AD68C1">
            <w:pPr>
              <w:keepNext/>
              <w:spacing w:before="120"/>
              <w:jc w:val="center"/>
              <w:outlineLvl w:val="3"/>
              <w:rPr>
                <w:rFonts w:ascii="Arial Narrow" w:hAnsi="Arial Narrow"/>
                <w:b/>
                <w:color w:val="FFFFFF"/>
                <w:szCs w:val="20"/>
              </w:rPr>
            </w:pPr>
            <w:r w:rsidRPr="001830EF">
              <w:rPr>
                <w:sz w:val="22"/>
              </w:rPr>
              <w:br w:type="page"/>
            </w:r>
            <w:r w:rsidR="00177305">
              <w:rPr>
                <w:rFonts w:ascii="Arial Narrow" w:hAnsi="Arial Narrow"/>
                <w:b/>
                <w:color w:val="FFFFFF"/>
                <w:szCs w:val="20"/>
              </w:rPr>
              <w:t>Πίνακας 3.15</w:t>
            </w:r>
            <w:r w:rsidRPr="001830EF">
              <w:rPr>
                <w:rFonts w:ascii="Arial Narrow" w:hAnsi="Arial Narrow"/>
                <w:b/>
                <w:color w:val="FFFFFF"/>
                <w:szCs w:val="20"/>
              </w:rPr>
              <w:t xml:space="preserve">  Χρηματοδοτικές ανάγκες Κρατικού Προϋπολογισμού 201</w:t>
            </w:r>
            <w:r>
              <w:rPr>
                <w:rFonts w:ascii="Arial Narrow" w:hAnsi="Arial Narrow"/>
                <w:b/>
                <w:color w:val="FFFFFF"/>
                <w:szCs w:val="20"/>
              </w:rPr>
              <w:t>7</w:t>
            </w:r>
          </w:p>
          <w:p w:rsidR="0028079A" w:rsidRPr="001830EF" w:rsidRDefault="0028079A" w:rsidP="00AD68C1">
            <w:pPr>
              <w:spacing w:after="120"/>
              <w:jc w:val="center"/>
              <w:rPr>
                <w:rFonts w:ascii="Arial Narrow" w:hAnsi="Arial Narrow"/>
                <w:b/>
                <w:color w:val="FFFFFF"/>
                <w:szCs w:val="20"/>
              </w:rPr>
            </w:pPr>
            <w:r w:rsidRPr="001830EF">
              <w:rPr>
                <w:rFonts w:ascii="Arial Narrow" w:hAnsi="Arial Narrow"/>
                <w:b/>
                <w:color w:val="FFFFFF"/>
                <w:szCs w:val="20"/>
              </w:rPr>
              <w:t>(σε εκατ. ευρώ)</w:t>
            </w:r>
          </w:p>
        </w:tc>
      </w:tr>
      <w:tr w:rsidR="0028079A" w:rsidRPr="001830EF" w:rsidTr="00AD68C1">
        <w:trPr>
          <w:cantSplit/>
          <w:trHeight w:val="225"/>
          <w:jc w:val="center"/>
        </w:trPr>
        <w:tc>
          <w:tcPr>
            <w:tcW w:w="4631" w:type="dxa"/>
            <w:tcBorders>
              <w:top w:val="nil"/>
              <w:bottom w:val="single" w:sz="4" w:space="0" w:color="auto"/>
              <w:right w:val="nil"/>
            </w:tcBorders>
            <w:shd w:val="clear" w:color="auto" w:fill="auto"/>
          </w:tcPr>
          <w:p w:rsidR="0028079A" w:rsidRPr="001830EF" w:rsidRDefault="0028079A" w:rsidP="00AD68C1">
            <w:pPr>
              <w:jc w:val="both"/>
              <w:rPr>
                <w:rFonts w:ascii="Arial Narrow" w:hAnsi="Arial Narrow"/>
                <w:color w:val="C0C0C0"/>
                <w:sz w:val="16"/>
                <w:szCs w:val="16"/>
              </w:rPr>
            </w:pPr>
          </w:p>
        </w:tc>
        <w:tc>
          <w:tcPr>
            <w:tcW w:w="2411" w:type="dxa"/>
            <w:tcBorders>
              <w:top w:val="nil"/>
              <w:left w:val="nil"/>
              <w:bottom w:val="single" w:sz="4" w:space="0" w:color="auto"/>
            </w:tcBorders>
            <w:shd w:val="clear" w:color="auto" w:fill="auto"/>
            <w:vAlign w:val="center"/>
          </w:tcPr>
          <w:p w:rsidR="0028079A" w:rsidRPr="001830EF" w:rsidRDefault="0028079A" w:rsidP="00AD68C1">
            <w:pPr>
              <w:jc w:val="center"/>
              <w:rPr>
                <w:rFonts w:ascii="Arial Narrow" w:hAnsi="Arial Narrow"/>
                <w:b/>
                <w:color w:val="C0C0C0"/>
                <w:sz w:val="16"/>
                <w:szCs w:val="16"/>
              </w:rPr>
            </w:pPr>
          </w:p>
        </w:tc>
      </w:tr>
      <w:tr w:rsidR="0028079A" w:rsidRPr="001830EF" w:rsidTr="00AD68C1">
        <w:trPr>
          <w:cantSplit/>
          <w:trHeight w:val="20"/>
          <w:jc w:val="center"/>
        </w:trPr>
        <w:tc>
          <w:tcPr>
            <w:tcW w:w="4631" w:type="dxa"/>
            <w:tcBorders>
              <w:top w:val="single" w:sz="4" w:space="0" w:color="auto"/>
              <w:bottom w:val="nil"/>
              <w:right w:val="nil"/>
            </w:tcBorders>
            <w:shd w:val="clear" w:color="auto" w:fill="auto"/>
          </w:tcPr>
          <w:p w:rsidR="0028079A" w:rsidRPr="001830EF" w:rsidRDefault="0028079A" w:rsidP="00AD68C1">
            <w:pPr>
              <w:jc w:val="both"/>
              <w:rPr>
                <w:rFonts w:ascii="Arial Narrow" w:hAnsi="Arial Narrow"/>
                <w:b/>
                <w:sz w:val="16"/>
                <w:szCs w:val="16"/>
              </w:rPr>
            </w:pPr>
            <w:r w:rsidRPr="001830EF">
              <w:rPr>
                <w:rFonts w:ascii="Arial Narrow" w:hAnsi="Arial Narrow"/>
                <w:b/>
                <w:sz w:val="16"/>
                <w:szCs w:val="16"/>
              </w:rPr>
              <w:t>Χρηματοδοτικές ανάγκες</w:t>
            </w:r>
          </w:p>
        </w:tc>
        <w:tc>
          <w:tcPr>
            <w:tcW w:w="2411" w:type="dxa"/>
            <w:tcBorders>
              <w:top w:val="single" w:sz="4" w:space="0" w:color="auto"/>
              <w:left w:val="nil"/>
              <w:bottom w:val="nil"/>
            </w:tcBorders>
            <w:shd w:val="clear" w:color="auto" w:fill="auto"/>
          </w:tcPr>
          <w:p w:rsidR="0028079A" w:rsidRPr="001830EF" w:rsidRDefault="0028079A" w:rsidP="00AD68C1">
            <w:pPr>
              <w:tabs>
                <w:tab w:val="decimal" w:pos="956"/>
              </w:tabs>
              <w:ind w:right="-143"/>
              <w:jc w:val="both"/>
              <w:rPr>
                <w:rFonts w:ascii="Arial Narrow" w:hAnsi="Arial Narrow"/>
                <w:sz w:val="16"/>
                <w:szCs w:val="16"/>
              </w:rPr>
            </w:pP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sz w:val="16"/>
                <w:szCs w:val="16"/>
              </w:rPr>
            </w:pPr>
            <w:r w:rsidRPr="001830EF">
              <w:rPr>
                <w:rFonts w:ascii="Arial Narrow" w:hAnsi="Arial Narrow"/>
                <w:sz w:val="16"/>
                <w:szCs w:val="16"/>
              </w:rPr>
              <w:t>Έλλειμμα Κρατικού Προϋπολογισμού (ταμειακό)</w:t>
            </w:r>
          </w:p>
        </w:tc>
        <w:tc>
          <w:tcPr>
            <w:tcW w:w="2411" w:type="dxa"/>
            <w:tcBorders>
              <w:top w:val="nil"/>
              <w:left w:val="nil"/>
              <w:bottom w:val="nil"/>
            </w:tcBorders>
            <w:shd w:val="clear" w:color="auto" w:fill="auto"/>
            <w:vAlign w:val="center"/>
          </w:tcPr>
          <w:p w:rsidR="0028079A" w:rsidRDefault="00AA02B1" w:rsidP="0028079A">
            <w:pPr>
              <w:ind w:right="907"/>
              <w:jc w:val="right"/>
              <w:rPr>
                <w:rFonts w:ascii="Arial Narrow" w:hAnsi="Arial Narrow" w:cs="Arial Greek"/>
                <w:sz w:val="16"/>
                <w:szCs w:val="16"/>
              </w:rPr>
            </w:pPr>
            <w:r>
              <w:rPr>
                <w:rFonts w:ascii="Arial Narrow" w:hAnsi="Arial Narrow" w:cs="Arial Greek"/>
                <w:sz w:val="16"/>
                <w:szCs w:val="16"/>
              </w:rPr>
              <w:t>1.757</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28079A">
            <w:pPr>
              <w:jc w:val="both"/>
              <w:rPr>
                <w:rFonts w:ascii="Arial Narrow" w:hAnsi="Arial Narrow"/>
                <w:sz w:val="16"/>
                <w:szCs w:val="16"/>
              </w:rPr>
            </w:pPr>
            <w:r w:rsidRPr="001830EF">
              <w:rPr>
                <w:rFonts w:ascii="Arial Narrow" w:hAnsi="Arial Narrow"/>
                <w:sz w:val="16"/>
                <w:szCs w:val="16"/>
              </w:rPr>
              <w:t>Αυξήσεις ΜΚ εταιρειών</w:t>
            </w:r>
          </w:p>
        </w:tc>
        <w:tc>
          <w:tcPr>
            <w:tcW w:w="2411" w:type="dxa"/>
            <w:tcBorders>
              <w:top w:val="nil"/>
              <w:left w:val="nil"/>
              <w:bottom w:val="nil"/>
            </w:tcBorders>
            <w:shd w:val="clear" w:color="auto" w:fill="auto"/>
            <w:vAlign w:val="center"/>
          </w:tcPr>
          <w:p w:rsidR="0028079A" w:rsidRDefault="0028079A" w:rsidP="0028079A">
            <w:pPr>
              <w:ind w:right="907"/>
              <w:jc w:val="right"/>
              <w:rPr>
                <w:rFonts w:ascii="Arial Narrow" w:hAnsi="Arial Narrow" w:cs="Arial Greek"/>
                <w:sz w:val="16"/>
                <w:szCs w:val="16"/>
              </w:rPr>
            </w:pPr>
            <w:r>
              <w:rPr>
                <w:rFonts w:ascii="Arial Narrow" w:hAnsi="Arial Narrow" w:cs="Arial Greek"/>
                <w:sz w:val="16"/>
                <w:szCs w:val="16"/>
              </w:rPr>
              <w:t>112</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sz w:val="16"/>
                <w:szCs w:val="16"/>
              </w:rPr>
            </w:pPr>
            <w:r>
              <w:rPr>
                <w:rFonts w:ascii="Arial Narrow" w:hAnsi="Arial Narrow"/>
                <w:sz w:val="16"/>
                <w:szCs w:val="16"/>
              </w:rPr>
              <w:t>Χρηματοδότηση παλαιών υποχρεώσεων</w:t>
            </w:r>
          </w:p>
        </w:tc>
        <w:tc>
          <w:tcPr>
            <w:tcW w:w="2411" w:type="dxa"/>
            <w:tcBorders>
              <w:top w:val="nil"/>
              <w:left w:val="nil"/>
              <w:bottom w:val="nil"/>
            </w:tcBorders>
            <w:shd w:val="clear" w:color="auto" w:fill="auto"/>
            <w:vAlign w:val="center"/>
          </w:tcPr>
          <w:p w:rsidR="0028079A" w:rsidRDefault="0028079A" w:rsidP="0028079A">
            <w:pPr>
              <w:ind w:right="907"/>
              <w:jc w:val="right"/>
              <w:rPr>
                <w:rFonts w:ascii="Arial Narrow" w:hAnsi="Arial Narrow" w:cs="Arial Greek"/>
                <w:sz w:val="16"/>
                <w:szCs w:val="16"/>
              </w:rPr>
            </w:pPr>
            <w:r>
              <w:rPr>
                <w:rFonts w:ascii="Arial Narrow" w:hAnsi="Arial Narrow" w:cs="Arial Greek"/>
                <w:sz w:val="16"/>
                <w:szCs w:val="16"/>
              </w:rPr>
              <w:t>4.500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Default="0028079A" w:rsidP="00AD68C1">
            <w:pPr>
              <w:jc w:val="both"/>
              <w:rPr>
                <w:rFonts w:ascii="Arial Narrow" w:hAnsi="Arial Narrow"/>
                <w:sz w:val="16"/>
                <w:szCs w:val="16"/>
              </w:rPr>
            </w:pPr>
            <w:r>
              <w:rPr>
                <w:rFonts w:ascii="Arial Narrow" w:hAnsi="Arial Narrow"/>
                <w:sz w:val="16"/>
                <w:szCs w:val="16"/>
              </w:rPr>
              <w:t>Πώληση μετοχών κ.λπ.</w:t>
            </w:r>
          </w:p>
        </w:tc>
        <w:tc>
          <w:tcPr>
            <w:tcW w:w="2411" w:type="dxa"/>
            <w:tcBorders>
              <w:top w:val="nil"/>
              <w:left w:val="nil"/>
              <w:bottom w:val="nil"/>
            </w:tcBorders>
            <w:shd w:val="clear" w:color="auto" w:fill="auto"/>
            <w:vAlign w:val="center"/>
          </w:tcPr>
          <w:p w:rsidR="0028079A" w:rsidRDefault="0028079A" w:rsidP="00E67F0E">
            <w:pPr>
              <w:ind w:right="907"/>
              <w:jc w:val="right"/>
              <w:rPr>
                <w:rFonts w:ascii="Arial Narrow" w:hAnsi="Arial Narrow" w:cs="Arial Greek"/>
                <w:sz w:val="16"/>
                <w:szCs w:val="16"/>
              </w:rPr>
            </w:pPr>
            <w:r>
              <w:rPr>
                <w:rFonts w:ascii="Arial Narrow" w:hAnsi="Arial Narrow" w:cs="Arial Greek"/>
                <w:sz w:val="16"/>
                <w:szCs w:val="16"/>
              </w:rPr>
              <w:t>-</w:t>
            </w:r>
            <w:r w:rsidR="00AA02B1">
              <w:rPr>
                <w:rFonts w:ascii="Arial Narrow" w:hAnsi="Arial Narrow" w:cs="Arial Greek"/>
                <w:sz w:val="16"/>
                <w:szCs w:val="16"/>
              </w:rPr>
              <w:t>6</w:t>
            </w:r>
            <w:r w:rsidR="00E67F0E">
              <w:rPr>
                <w:rFonts w:ascii="Arial Narrow" w:hAnsi="Arial Narrow" w:cs="Arial Greek"/>
                <w:sz w:val="16"/>
                <w:szCs w:val="16"/>
              </w:rPr>
              <w:t>39</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b/>
                <w:sz w:val="16"/>
                <w:szCs w:val="16"/>
              </w:rPr>
            </w:pPr>
            <w:r w:rsidRPr="001830EF">
              <w:rPr>
                <w:rFonts w:ascii="Arial Narrow" w:hAnsi="Arial Narrow"/>
                <w:b/>
                <w:sz w:val="16"/>
                <w:szCs w:val="16"/>
              </w:rPr>
              <w:t>Καθαρός δανεισμός</w:t>
            </w:r>
          </w:p>
        </w:tc>
        <w:tc>
          <w:tcPr>
            <w:tcW w:w="2411" w:type="dxa"/>
            <w:tcBorders>
              <w:top w:val="nil"/>
              <w:left w:val="nil"/>
              <w:bottom w:val="nil"/>
            </w:tcBorders>
            <w:shd w:val="clear" w:color="auto" w:fill="auto"/>
            <w:vAlign w:val="center"/>
          </w:tcPr>
          <w:p w:rsidR="0028079A" w:rsidRDefault="00AA02B1" w:rsidP="0028079A">
            <w:pPr>
              <w:ind w:right="907"/>
              <w:jc w:val="right"/>
              <w:rPr>
                <w:rFonts w:ascii="Arial Narrow" w:hAnsi="Arial Narrow" w:cs="Arial Greek"/>
                <w:b/>
                <w:bCs/>
                <w:sz w:val="16"/>
                <w:szCs w:val="16"/>
              </w:rPr>
            </w:pPr>
            <w:r>
              <w:rPr>
                <w:rFonts w:ascii="Arial Narrow" w:hAnsi="Arial Narrow" w:cs="Arial Greek"/>
                <w:b/>
                <w:bCs/>
                <w:sz w:val="16"/>
                <w:szCs w:val="16"/>
              </w:rPr>
              <w:t>5.7</w:t>
            </w:r>
            <w:r w:rsidR="00E67F0E">
              <w:rPr>
                <w:rFonts w:ascii="Arial Narrow" w:hAnsi="Arial Narrow" w:cs="Arial Greek"/>
                <w:b/>
                <w:bCs/>
                <w:sz w:val="16"/>
                <w:szCs w:val="16"/>
              </w:rPr>
              <w:t>30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sz w:val="16"/>
                <w:szCs w:val="16"/>
              </w:rPr>
            </w:pPr>
            <w:r w:rsidRPr="001830EF">
              <w:rPr>
                <w:rFonts w:ascii="Arial Narrow" w:hAnsi="Arial Narrow"/>
                <w:sz w:val="16"/>
                <w:szCs w:val="16"/>
              </w:rPr>
              <w:t>Χρεολύσια μεσομακροπρόθεσμου χρέους</w:t>
            </w:r>
          </w:p>
        </w:tc>
        <w:tc>
          <w:tcPr>
            <w:tcW w:w="2411" w:type="dxa"/>
            <w:tcBorders>
              <w:top w:val="nil"/>
              <w:left w:val="nil"/>
              <w:bottom w:val="nil"/>
            </w:tcBorders>
            <w:shd w:val="clear" w:color="auto" w:fill="auto"/>
            <w:vAlign w:val="center"/>
          </w:tcPr>
          <w:p w:rsidR="0028079A" w:rsidRDefault="0028079A" w:rsidP="0028079A">
            <w:pPr>
              <w:ind w:right="907"/>
              <w:jc w:val="right"/>
              <w:rPr>
                <w:rFonts w:ascii="Arial Narrow" w:hAnsi="Arial Narrow" w:cs="Arial Greek"/>
                <w:sz w:val="16"/>
                <w:szCs w:val="16"/>
              </w:rPr>
            </w:pPr>
            <w:r>
              <w:rPr>
                <w:rFonts w:ascii="Arial Narrow" w:hAnsi="Arial Narrow" w:cs="Arial Greek"/>
                <w:sz w:val="16"/>
                <w:szCs w:val="16"/>
              </w:rPr>
              <w:t>9.920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keepNext/>
              <w:outlineLvl w:val="2"/>
              <w:rPr>
                <w:rFonts w:ascii="Arial Narrow" w:hAnsi="Arial Narrow" w:cs="Arial"/>
                <w:b/>
                <w:bCs/>
                <w:sz w:val="16"/>
                <w:szCs w:val="16"/>
              </w:rPr>
            </w:pPr>
            <w:r w:rsidRPr="001830EF">
              <w:rPr>
                <w:rFonts w:ascii="Arial Narrow" w:hAnsi="Arial Narrow" w:cs="Arial"/>
                <w:b/>
                <w:bCs/>
                <w:sz w:val="16"/>
                <w:szCs w:val="16"/>
              </w:rPr>
              <w:t>Μερικό σύνολο</w:t>
            </w:r>
          </w:p>
        </w:tc>
        <w:tc>
          <w:tcPr>
            <w:tcW w:w="2411" w:type="dxa"/>
            <w:tcBorders>
              <w:top w:val="nil"/>
              <w:left w:val="nil"/>
              <w:bottom w:val="nil"/>
            </w:tcBorders>
            <w:shd w:val="clear" w:color="auto" w:fill="auto"/>
            <w:vAlign w:val="center"/>
          </w:tcPr>
          <w:p w:rsidR="0028079A" w:rsidRDefault="00AA02B1" w:rsidP="0028079A">
            <w:pPr>
              <w:ind w:right="907"/>
              <w:jc w:val="right"/>
              <w:rPr>
                <w:rFonts w:ascii="Arial Narrow" w:hAnsi="Arial Narrow" w:cs="Arial Greek"/>
                <w:b/>
                <w:bCs/>
                <w:sz w:val="16"/>
                <w:szCs w:val="16"/>
              </w:rPr>
            </w:pPr>
            <w:r>
              <w:rPr>
                <w:rFonts w:ascii="Arial Narrow" w:hAnsi="Arial Narrow" w:cs="Arial Greek"/>
                <w:b/>
                <w:bCs/>
                <w:sz w:val="16"/>
                <w:szCs w:val="16"/>
              </w:rPr>
              <w:t>15.6</w:t>
            </w:r>
            <w:r w:rsidR="00E67F0E">
              <w:rPr>
                <w:rFonts w:ascii="Arial Narrow" w:hAnsi="Arial Narrow" w:cs="Arial Greek"/>
                <w:b/>
                <w:bCs/>
                <w:sz w:val="16"/>
                <w:szCs w:val="16"/>
              </w:rPr>
              <w:t>50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A17B11" w:rsidRDefault="0028079A" w:rsidP="00AD68C1">
            <w:pPr>
              <w:jc w:val="both"/>
              <w:rPr>
                <w:rFonts w:ascii="Arial Narrow" w:hAnsi="Arial Narrow"/>
                <w:sz w:val="16"/>
                <w:szCs w:val="16"/>
                <w:vertAlign w:val="superscript"/>
              </w:rPr>
            </w:pPr>
            <w:r w:rsidRPr="001830EF">
              <w:rPr>
                <w:rFonts w:ascii="Arial Narrow" w:hAnsi="Arial Narrow"/>
                <w:sz w:val="16"/>
                <w:szCs w:val="16"/>
              </w:rPr>
              <w:t>Πρόβλεψη εξόφλησης βραχυπροθέσμ</w:t>
            </w:r>
            <w:r>
              <w:rPr>
                <w:rFonts w:ascii="Arial Narrow" w:hAnsi="Arial Narrow"/>
                <w:sz w:val="16"/>
                <w:szCs w:val="16"/>
              </w:rPr>
              <w:t>ου</w:t>
            </w:r>
            <w:r w:rsidRPr="001830EF">
              <w:rPr>
                <w:rFonts w:ascii="Arial Narrow" w:hAnsi="Arial Narrow"/>
                <w:sz w:val="16"/>
                <w:szCs w:val="16"/>
              </w:rPr>
              <w:t xml:space="preserve"> </w:t>
            </w:r>
            <w:r>
              <w:rPr>
                <w:rFonts w:ascii="Arial Narrow" w:hAnsi="Arial Narrow"/>
                <w:sz w:val="16"/>
                <w:szCs w:val="16"/>
              </w:rPr>
              <w:t>χρέους</w:t>
            </w:r>
            <w:r w:rsidR="00AA02B1">
              <w:rPr>
                <w:rFonts w:ascii="Arial Narrow" w:hAnsi="Arial Narrow"/>
                <w:sz w:val="16"/>
                <w:szCs w:val="16"/>
                <w:vertAlign w:val="superscript"/>
              </w:rPr>
              <w:t>*</w:t>
            </w:r>
          </w:p>
        </w:tc>
        <w:tc>
          <w:tcPr>
            <w:tcW w:w="2411" w:type="dxa"/>
            <w:tcBorders>
              <w:top w:val="nil"/>
              <w:left w:val="nil"/>
              <w:bottom w:val="nil"/>
            </w:tcBorders>
            <w:shd w:val="clear" w:color="auto" w:fill="auto"/>
            <w:vAlign w:val="center"/>
          </w:tcPr>
          <w:p w:rsidR="0028079A" w:rsidRDefault="0028079A" w:rsidP="0028079A">
            <w:pPr>
              <w:ind w:right="907"/>
              <w:jc w:val="right"/>
              <w:rPr>
                <w:rFonts w:ascii="Arial Narrow" w:hAnsi="Arial Narrow" w:cs="Arial Greek"/>
                <w:sz w:val="16"/>
                <w:szCs w:val="16"/>
              </w:rPr>
            </w:pPr>
            <w:r>
              <w:rPr>
                <w:rFonts w:ascii="Arial Narrow" w:hAnsi="Arial Narrow" w:cs="Arial Greek"/>
                <w:sz w:val="16"/>
                <w:szCs w:val="16"/>
              </w:rPr>
              <w:t>550.000</w:t>
            </w:r>
          </w:p>
        </w:tc>
      </w:tr>
      <w:tr w:rsidR="0028079A" w:rsidRPr="001830EF" w:rsidTr="0023113C">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b/>
                <w:sz w:val="16"/>
                <w:szCs w:val="16"/>
              </w:rPr>
            </w:pPr>
            <w:r w:rsidRPr="001830EF">
              <w:rPr>
                <w:rFonts w:ascii="Arial Narrow" w:hAnsi="Arial Narrow"/>
                <w:b/>
                <w:sz w:val="16"/>
                <w:szCs w:val="16"/>
              </w:rPr>
              <w:t>Σύνολο χρηματοδοτικών αναγκών</w:t>
            </w:r>
          </w:p>
        </w:tc>
        <w:tc>
          <w:tcPr>
            <w:tcW w:w="2411" w:type="dxa"/>
            <w:tcBorders>
              <w:top w:val="nil"/>
              <w:left w:val="nil"/>
              <w:bottom w:val="nil"/>
            </w:tcBorders>
            <w:shd w:val="clear" w:color="auto" w:fill="auto"/>
            <w:vAlign w:val="center"/>
          </w:tcPr>
          <w:p w:rsidR="0028079A" w:rsidRDefault="0028079A" w:rsidP="0028079A">
            <w:pPr>
              <w:ind w:right="907"/>
              <w:jc w:val="right"/>
              <w:rPr>
                <w:rFonts w:ascii="Arial Narrow" w:hAnsi="Arial Narrow" w:cs="Arial Greek"/>
                <w:b/>
                <w:bCs/>
                <w:sz w:val="16"/>
                <w:szCs w:val="16"/>
              </w:rPr>
            </w:pPr>
            <w:r>
              <w:rPr>
                <w:rFonts w:ascii="Arial Narrow" w:hAnsi="Arial Narrow" w:cs="Arial Greek"/>
                <w:b/>
                <w:bCs/>
                <w:sz w:val="16"/>
                <w:szCs w:val="16"/>
              </w:rPr>
              <w:t>56</w:t>
            </w:r>
            <w:r w:rsidR="00AA02B1">
              <w:rPr>
                <w:rFonts w:ascii="Arial Narrow" w:hAnsi="Arial Narrow" w:cs="Arial Greek"/>
                <w:b/>
                <w:bCs/>
                <w:sz w:val="16"/>
                <w:szCs w:val="16"/>
              </w:rPr>
              <w:t>5.6</w:t>
            </w:r>
            <w:r w:rsidR="00E67F0E">
              <w:rPr>
                <w:rFonts w:ascii="Arial Narrow" w:hAnsi="Arial Narrow" w:cs="Arial Greek"/>
                <w:b/>
                <w:bCs/>
                <w:sz w:val="16"/>
                <w:szCs w:val="16"/>
              </w:rPr>
              <w:t>50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b/>
                <w:sz w:val="16"/>
                <w:szCs w:val="16"/>
              </w:rPr>
            </w:pPr>
          </w:p>
        </w:tc>
        <w:tc>
          <w:tcPr>
            <w:tcW w:w="2411" w:type="dxa"/>
            <w:tcBorders>
              <w:top w:val="nil"/>
              <w:left w:val="nil"/>
              <w:bottom w:val="nil"/>
            </w:tcBorders>
            <w:shd w:val="clear" w:color="auto" w:fill="auto"/>
            <w:vAlign w:val="bottom"/>
          </w:tcPr>
          <w:p w:rsidR="0028079A" w:rsidRDefault="0028079A" w:rsidP="0028079A">
            <w:pPr>
              <w:ind w:right="907"/>
              <w:rPr>
                <w:rFonts w:ascii="Arial Narrow" w:hAnsi="Arial Narrow" w:cs="Arial Greek"/>
                <w:sz w:val="16"/>
                <w:szCs w:val="16"/>
              </w:rPr>
            </w:pP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b/>
                <w:sz w:val="16"/>
                <w:szCs w:val="16"/>
              </w:rPr>
            </w:pPr>
            <w:r w:rsidRPr="001830EF">
              <w:rPr>
                <w:rFonts w:ascii="Arial Narrow" w:hAnsi="Arial Narrow"/>
                <w:b/>
                <w:sz w:val="16"/>
                <w:szCs w:val="16"/>
              </w:rPr>
              <w:t>Χρηματοδότηση</w:t>
            </w:r>
          </w:p>
        </w:tc>
        <w:tc>
          <w:tcPr>
            <w:tcW w:w="2411" w:type="dxa"/>
            <w:tcBorders>
              <w:top w:val="nil"/>
              <w:left w:val="nil"/>
              <w:bottom w:val="nil"/>
            </w:tcBorders>
            <w:shd w:val="clear" w:color="auto" w:fill="auto"/>
            <w:vAlign w:val="bottom"/>
          </w:tcPr>
          <w:p w:rsidR="0028079A" w:rsidRDefault="0028079A" w:rsidP="0028079A">
            <w:pPr>
              <w:ind w:right="907"/>
              <w:rPr>
                <w:rFonts w:ascii="Arial Narrow" w:hAnsi="Arial Narrow" w:cs="Arial Greek"/>
                <w:sz w:val="16"/>
                <w:szCs w:val="16"/>
              </w:rPr>
            </w:pP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A12FA4" w:rsidRDefault="0028079A" w:rsidP="00AD68C1">
            <w:pPr>
              <w:jc w:val="both"/>
              <w:rPr>
                <w:rFonts w:ascii="Arial Narrow" w:hAnsi="Arial Narrow"/>
                <w:sz w:val="16"/>
                <w:szCs w:val="16"/>
                <w:vertAlign w:val="superscript"/>
              </w:rPr>
            </w:pPr>
            <w:r w:rsidRPr="001830EF">
              <w:rPr>
                <w:rFonts w:ascii="Arial Narrow" w:hAnsi="Arial Narrow"/>
                <w:sz w:val="16"/>
                <w:szCs w:val="16"/>
              </w:rPr>
              <w:t>Βραχυπρόθεσμος δ</w:t>
            </w:r>
            <w:r w:rsidRPr="001830EF">
              <w:rPr>
                <w:rFonts w:ascii="Arial Narrow" w:hAnsi="Arial Narrow"/>
                <w:sz w:val="16"/>
                <w:szCs w:val="16"/>
                <w:lang w:val="en-GB"/>
              </w:rPr>
              <w:t>ανεισμός</w:t>
            </w:r>
            <w:r w:rsidR="00AA02B1">
              <w:rPr>
                <w:rFonts w:ascii="Arial Narrow" w:hAnsi="Arial Narrow"/>
                <w:sz w:val="16"/>
                <w:szCs w:val="16"/>
                <w:vertAlign w:val="superscript"/>
              </w:rPr>
              <w:t>*</w:t>
            </w:r>
          </w:p>
        </w:tc>
        <w:tc>
          <w:tcPr>
            <w:tcW w:w="2411" w:type="dxa"/>
            <w:tcBorders>
              <w:top w:val="nil"/>
              <w:left w:val="nil"/>
              <w:bottom w:val="nil"/>
            </w:tcBorders>
            <w:shd w:val="clear" w:color="auto" w:fill="auto"/>
            <w:vAlign w:val="bottom"/>
          </w:tcPr>
          <w:p w:rsidR="0028079A" w:rsidRDefault="0028079A" w:rsidP="0028079A">
            <w:pPr>
              <w:ind w:right="907"/>
              <w:jc w:val="right"/>
              <w:rPr>
                <w:rFonts w:ascii="Arial Narrow" w:hAnsi="Arial Narrow" w:cs="Arial Greek"/>
                <w:sz w:val="16"/>
                <w:szCs w:val="16"/>
              </w:rPr>
            </w:pPr>
            <w:r>
              <w:rPr>
                <w:rFonts w:ascii="Arial Narrow" w:hAnsi="Arial Narrow" w:cs="Arial Greek"/>
                <w:sz w:val="16"/>
                <w:szCs w:val="16"/>
              </w:rPr>
              <w:t>550.000</w:t>
            </w:r>
          </w:p>
        </w:tc>
      </w:tr>
      <w:tr w:rsidR="0028079A" w:rsidRPr="001830EF" w:rsidTr="00AD68C1">
        <w:trPr>
          <w:cantSplit/>
          <w:trHeight w:val="20"/>
          <w:jc w:val="center"/>
        </w:trPr>
        <w:tc>
          <w:tcPr>
            <w:tcW w:w="4631" w:type="dxa"/>
            <w:tcBorders>
              <w:top w:val="nil"/>
              <w:bottom w:val="nil"/>
              <w:right w:val="nil"/>
            </w:tcBorders>
            <w:shd w:val="clear" w:color="auto" w:fill="auto"/>
          </w:tcPr>
          <w:p w:rsidR="0028079A" w:rsidRPr="001830EF" w:rsidRDefault="0028079A" w:rsidP="00AD68C1">
            <w:pPr>
              <w:jc w:val="both"/>
              <w:rPr>
                <w:rFonts w:ascii="Arial Narrow" w:hAnsi="Arial Narrow"/>
                <w:sz w:val="16"/>
                <w:szCs w:val="16"/>
              </w:rPr>
            </w:pPr>
            <w:r w:rsidRPr="001830EF">
              <w:rPr>
                <w:rFonts w:ascii="Arial Narrow" w:hAnsi="Arial Narrow"/>
                <w:sz w:val="16"/>
                <w:szCs w:val="16"/>
              </w:rPr>
              <w:t>Μεσομακροπρόθεσμος δανεισμός</w:t>
            </w:r>
          </w:p>
        </w:tc>
        <w:tc>
          <w:tcPr>
            <w:tcW w:w="2411" w:type="dxa"/>
            <w:tcBorders>
              <w:top w:val="nil"/>
              <w:left w:val="nil"/>
              <w:bottom w:val="nil"/>
            </w:tcBorders>
            <w:shd w:val="clear" w:color="auto" w:fill="auto"/>
            <w:vAlign w:val="bottom"/>
          </w:tcPr>
          <w:p w:rsidR="0028079A" w:rsidRDefault="00AA02B1" w:rsidP="0028079A">
            <w:pPr>
              <w:ind w:right="907"/>
              <w:jc w:val="right"/>
              <w:rPr>
                <w:rFonts w:ascii="Arial Narrow" w:hAnsi="Arial Narrow" w:cs="Arial Greek"/>
                <w:sz w:val="16"/>
                <w:szCs w:val="16"/>
              </w:rPr>
            </w:pPr>
            <w:r>
              <w:rPr>
                <w:rFonts w:ascii="Arial Narrow" w:hAnsi="Arial Narrow" w:cs="Arial Greek"/>
                <w:sz w:val="16"/>
                <w:szCs w:val="16"/>
              </w:rPr>
              <w:t>15.6</w:t>
            </w:r>
            <w:r w:rsidR="00E67F0E">
              <w:rPr>
                <w:rFonts w:ascii="Arial Narrow" w:hAnsi="Arial Narrow" w:cs="Arial Greek"/>
                <w:sz w:val="16"/>
                <w:szCs w:val="16"/>
              </w:rPr>
              <w:t>50</w:t>
            </w:r>
          </w:p>
        </w:tc>
      </w:tr>
      <w:tr w:rsidR="0028079A" w:rsidRPr="001830EF" w:rsidTr="0023113C">
        <w:trPr>
          <w:cantSplit/>
          <w:trHeight w:val="20"/>
          <w:jc w:val="center"/>
        </w:trPr>
        <w:tc>
          <w:tcPr>
            <w:tcW w:w="4631" w:type="dxa"/>
            <w:tcBorders>
              <w:top w:val="nil"/>
              <w:right w:val="nil"/>
            </w:tcBorders>
            <w:shd w:val="clear" w:color="auto" w:fill="auto"/>
          </w:tcPr>
          <w:p w:rsidR="0028079A" w:rsidRPr="001830EF" w:rsidRDefault="0028079A" w:rsidP="00AD68C1">
            <w:pPr>
              <w:keepNext/>
              <w:outlineLvl w:val="2"/>
              <w:rPr>
                <w:rFonts w:ascii="Arial Narrow" w:hAnsi="Arial Narrow" w:cs="Arial"/>
                <w:b/>
                <w:bCs/>
                <w:sz w:val="16"/>
                <w:szCs w:val="16"/>
              </w:rPr>
            </w:pPr>
            <w:r w:rsidRPr="001830EF">
              <w:rPr>
                <w:rFonts w:ascii="Arial Narrow" w:hAnsi="Arial Narrow" w:cs="Arial"/>
                <w:b/>
                <w:bCs/>
                <w:sz w:val="16"/>
                <w:szCs w:val="16"/>
                <w:lang w:val="en-GB"/>
              </w:rPr>
              <w:t>Σύνολο</w:t>
            </w:r>
            <w:r w:rsidRPr="001830EF">
              <w:rPr>
                <w:rFonts w:ascii="Arial Narrow" w:hAnsi="Arial Narrow" w:cs="Arial"/>
                <w:b/>
                <w:bCs/>
                <w:sz w:val="16"/>
                <w:szCs w:val="16"/>
              </w:rPr>
              <w:t xml:space="preserve"> δανεισμού</w:t>
            </w:r>
          </w:p>
        </w:tc>
        <w:tc>
          <w:tcPr>
            <w:tcW w:w="2411" w:type="dxa"/>
            <w:tcBorders>
              <w:top w:val="nil"/>
              <w:left w:val="nil"/>
            </w:tcBorders>
            <w:shd w:val="clear" w:color="auto" w:fill="auto"/>
            <w:vAlign w:val="bottom"/>
          </w:tcPr>
          <w:p w:rsidR="0028079A" w:rsidRDefault="00AA02B1" w:rsidP="0028079A">
            <w:pPr>
              <w:ind w:right="907"/>
              <w:jc w:val="right"/>
              <w:rPr>
                <w:rFonts w:ascii="Arial Narrow" w:hAnsi="Arial Narrow" w:cs="Arial Greek"/>
                <w:b/>
                <w:bCs/>
                <w:sz w:val="16"/>
                <w:szCs w:val="16"/>
              </w:rPr>
            </w:pPr>
            <w:r>
              <w:rPr>
                <w:rFonts w:ascii="Arial Narrow" w:hAnsi="Arial Narrow" w:cs="Arial Greek"/>
                <w:b/>
                <w:bCs/>
                <w:sz w:val="16"/>
                <w:szCs w:val="16"/>
              </w:rPr>
              <w:t>565.6</w:t>
            </w:r>
            <w:r w:rsidR="00E67F0E">
              <w:rPr>
                <w:rFonts w:ascii="Arial Narrow" w:hAnsi="Arial Narrow" w:cs="Arial Greek"/>
                <w:b/>
                <w:bCs/>
                <w:sz w:val="16"/>
                <w:szCs w:val="16"/>
              </w:rPr>
              <w:t>50</w:t>
            </w:r>
          </w:p>
        </w:tc>
      </w:tr>
    </w:tbl>
    <w:p w:rsidR="0028079A" w:rsidRPr="00E67F0E" w:rsidRDefault="0028079A" w:rsidP="0028079A">
      <w:pPr>
        <w:tabs>
          <w:tab w:val="left" w:pos="993"/>
        </w:tabs>
        <w:jc w:val="both"/>
        <w:rPr>
          <w:rFonts w:ascii="Arial Narrow" w:hAnsi="Arial Narrow"/>
          <w:sz w:val="16"/>
          <w:szCs w:val="18"/>
        </w:rPr>
      </w:pPr>
      <w:r w:rsidRPr="00E67F0E">
        <w:rPr>
          <w:rFonts w:ascii="Arial Narrow" w:hAnsi="Arial Narrow"/>
          <w:sz w:val="16"/>
          <w:szCs w:val="18"/>
        </w:rPr>
        <w:tab/>
        <w:t>Πηγή: ΟΔΔΗΧ</w:t>
      </w:r>
    </w:p>
    <w:p w:rsidR="0028079A" w:rsidRPr="00E67F0E" w:rsidRDefault="0028079A" w:rsidP="0028079A">
      <w:pPr>
        <w:tabs>
          <w:tab w:val="left" w:pos="993"/>
          <w:tab w:val="left" w:pos="1276"/>
        </w:tabs>
        <w:jc w:val="both"/>
        <w:rPr>
          <w:rFonts w:ascii="Arial Narrow" w:hAnsi="Arial Narrow"/>
          <w:sz w:val="8"/>
          <w:szCs w:val="18"/>
        </w:rPr>
      </w:pPr>
    </w:p>
    <w:p w:rsidR="0028079A" w:rsidRPr="00E67F0E" w:rsidRDefault="0028079A" w:rsidP="0028079A">
      <w:pPr>
        <w:tabs>
          <w:tab w:val="left" w:pos="993"/>
          <w:tab w:val="left" w:pos="1276"/>
        </w:tabs>
        <w:ind w:left="1276" w:right="991" w:hanging="1276"/>
        <w:jc w:val="both"/>
        <w:rPr>
          <w:rFonts w:ascii="Arial Narrow" w:hAnsi="Arial Narrow"/>
          <w:sz w:val="16"/>
          <w:szCs w:val="18"/>
        </w:rPr>
      </w:pPr>
      <w:r w:rsidRPr="00E67F0E">
        <w:rPr>
          <w:rFonts w:ascii="Arial Narrow" w:hAnsi="Arial Narrow"/>
          <w:sz w:val="14"/>
          <w:szCs w:val="18"/>
        </w:rPr>
        <w:tab/>
      </w:r>
      <w:r w:rsidRPr="00E67F0E">
        <w:rPr>
          <w:rFonts w:ascii="Arial Narrow" w:hAnsi="Arial Narrow"/>
          <w:sz w:val="16"/>
          <w:szCs w:val="18"/>
        </w:rPr>
        <w:t xml:space="preserve">* </w:t>
      </w:r>
      <w:r w:rsidRPr="00E67F0E">
        <w:rPr>
          <w:rFonts w:ascii="Arial Narrow" w:hAnsi="Arial Narrow"/>
          <w:sz w:val="16"/>
          <w:szCs w:val="18"/>
        </w:rPr>
        <w:tab/>
        <w:t>Υπολογίσθηκε ότι θα γίνει επανέκδοση των λήξεων του βραχυπρόθεσμου χρέους (έντοκα γραμμάτια και repos).</w:t>
      </w:r>
    </w:p>
    <w:p w:rsidR="0028079A" w:rsidRPr="00E67F0E" w:rsidRDefault="0028079A" w:rsidP="001B2C6A">
      <w:pPr>
        <w:tabs>
          <w:tab w:val="left" w:pos="993"/>
          <w:tab w:val="left" w:pos="1276"/>
        </w:tabs>
        <w:ind w:left="1276" w:right="991" w:hanging="1276"/>
        <w:jc w:val="both"/>
        <w:rPr>
          <w:bCs/>
          <w:sz w:val="22"/>
          <w:szCs w:val="22"/>
        </w:rPr>
      </w:pPr>
      <w:r w:rsidRPr="00E67F0E">
        <w:rPr>
          <w:rFonts w:ascii="Arial Narrow" w:hAnsi="Arial Narrow"/>
          <w:sz w:val="16"/>
          <w:szCs w:val="18"/>
        </w:rPr>
        <w:tab/>
      </w:r>
      <w:r w:rsidRPr="00E67F0E">
        <w:rPr>
          <w:rFonts w:ascii="Arial Narrow" w:hAnsi="Arial Narrow"/>
          <w:sz w:val="16"/>
          <w:szCs w:val="18"/>
        </w:rPr>
        <w:tab/>
        <w:t>Το ύ</w:t>
      </w:r>
      <w:r w:rsidR="001B2C6A" w:rsidRPr="00E67F0E">
        <w:rPr>
          <w:rFonts w:ascii="Arial Narrow" w:hAnsi="Arial Narrow"/>
          <w:sz w:val="16"/>
          <w:szCs w:val="18"/>
        </w:rPr>
        <w:t>ψος του βραχυπρόθεσμου χρέους τόσο για το</w:t>
      </w:r>
      <w:r w:rsidRPr="00E67F0E">
        <w:rPr>
          <w:rFonts w:ascii="Arial Narrow" w:hAnsi="Arial Narrow"/>
          <w:sz w:val="16"/>
          <w:szCs w:val="18"/>
        </w:rPr>
        <w:t xml:space="preserve"> 2016</w:t>
      </w:r>
      <w:r w:rsidR="001B2C6A" w:rsidRPr="00E67F0E">
        <w:rPr>
          <w:rFonts w:ascii="Arial Narrow" w:hAnsi="Arial Narrow"/>
          <w:sz w:val="16"/>
          <w:szCs w:val="18"/>
        </w:rPr>
        <w:t xml:space="preserve"> όσο και για το </w:t>
      </w:r>
      <w:r w:rsidRPr="00E67F0E">
        <w:rPr>
          <w:rFonts w:ascii="Arial Narrow" w:hAnsi="Arial Narrow"/>
          <w:sz w:val="16"/>
          <w:szCs w:val="18"/>
        </w:rPr>
        <w:t>2017 ανέρχεται σε 26.880 εκατ. ευρώ.</w:t>
      </w:r>
    </w:p>
    <w:p w:rsidR="00D24271" w:rsidRDefault="00D24271">
      <w:pPr>
        <w:rPr>
          <w:bCs/>
          <w:sz w:val="20"/>
          <w:szCs w:val="22"/>
        </w:rPr>
      </w:pPr>
      <w:r>
        <w:rPr>
          <w:bCs/>
          <w:sz w:val="20"/>
          <w:szCs w:val="22"/>
        </w:rPr>
        <w:br w:type="page"/>
      </w:r>
    </w:p>
    <w:p w:rsidR="0028079A" w:rsidRPr="00E67F0E" w:rsidRDefault="0028079A" w:rsidP="0028079A">
      <w:pPr>
        <w:jc w:val="both"/>
        <w:rPr>
          <w:bCs/>
          <w:sz w:val="20"/>
          <w:szCs w:val="22"/>
        </w:rPr>
      </w:pPr>
    </w:p>
    <w:p w:rsidR="009775F0" w:rsidRPr="00267B5D" w:rsidRDefault="009775F0" w:rsidP="00267B5D">
      <w:pPr>
        <w:jc w:val="both"/>
        <w:rPr>
          <w:sz w:val="22"/>
          <w:szCs w:val="22"/>
        </w:rPr>
      </w:pPr>
    </w:p>
    <w:p w:rsidR="00510275" w:rsidRPr="00221A99" w:rsidRDefault="00510275" w:rsidP="00510275">
      <w:pPr>
        <w:shd w:val="clear" w:color="auto" w:fill="A6A6A6"/>
        <w:spacing w:line="235" w:lineRule="auto"/>
        <w:rPr>
          <w:rFonts w:ascii="Arial Narrow" w:hAnsi="Arial Narrow"/>
          <w:b/>
          <w:szCs w:val="26"/>
        </w:rPr>
      </w:pPr>
      <w:r>
        <w:rPr>
          <w:rFonts w:ascii="Arial Narrow" w:hAnsi="Arial Narrow"/>
          <w:b/>
          <w:szCs w:val="26"/>
        </w:rPr>
        <w:t>3.5</w:t>
      </w:r>
      <w:r w:rsidRPr="00221A99">
        <w:rPr>
          <w:rFonts w:ascii="Arial Narrow" w:hAnsi="Arial Narrow"/>
          <w:b/>
          <w:szCs w:val="26"/>
        </w:rPr>
        <w:tab/>
      </w:r>
      <w:r>
        <w:rPr>
          <w:rFonts w:ascii="Arial Narrow" w:hAnsi="Arial Narrow"/>
          <w:b/>
          <w:szCs w:val="26"/>
        </w:rPr>
        <w:t>Μηνιαία κατανομή εσόδων-δαπανών Κρατικού Προϋπολογισμού 2017</w:t>
      </w:r>
    </w:p>
    <w:p w:rsidR="00510275" w:rsidRPr="00DE245A" w:rsidRDefault="00510275" w:rsidP="00510275">
      <w:pPr>
        <w:rPr>
          <w:sz w:val="22"/>
          <w:szCs w:val="22"/>
        </w:rPr>
      </w:pPr>
    </w:p>
    <w:p w:rsidR="00510275" w:rsidRPr="00DE245A" w:rsidRDefault="00510275" w:rsidP="00510275">
      <w:pPr>
        <w:rPr>
          <w:sz w:val="22"/>
          <w:szCs w:val="22"/>
        </w:rPr>
      </w:pPr>
    </w:p>
    <w:p w:rsidR="00510275" w:rsidRDefault="00776AB8" w:rsidP="00510275">
      <w:pPr>
        <w:jc w:val="both"/>
        <w:rPr>
          <w:sz w:val="22"/>
          <w:szCs w:val="22"/>
        </w:rPr>
      </w:pPr>
      <w:r>
        <w:rPr>
          <w:sz w:val="22"/>
          <w:szCs w:val="22"/>
        </w:rPr>
        <w:t>Στον πίνακα 3.16</w:t>
      </w:r>
      <w:r w:rsidR="00510275" w:rsidRPr="00DE245A">
        <w:rPr>
          <w:sz w:val="22"/>
          <w:szCs w:val="22"/>
        </w:rPr>
        <w:t xml:space="preserve"> παρατίθεται ενδεικτική κατανομή κατά μήνα των εσόδων και των δαπανών του Κρατικού</w:t>
      </w:r>
      <w:r w:rsidR="00510275">
        <w:rPr>
          <w:sz w:val="22"/>
          <w:szCs w:val="22"/>
        </w:rPr>
        <w:t xml:space="preserve"> Προϋπολογισμού για το έτος 2017</w:t>
      </w:r>
      <w:r w:rsidR="00510275" w:rsidRPr="00DE245A">
        <w:rPr>
          <w:sz w:val="22"/>
          <w:szCs w:val="22"/>
        </w:rPr>
        <w:t xml:space="preserve"> σε σωρευτική βάση. </w:t>
      </w:r>
    </w:p>
    <w:p w:rsidR="00510275" w:rsidRDefault="00510275" w:rsidP="00510275">
      <w:pPr>
        <w:jc w:val="both"/>
        <w:rPr>
          <w:sz w:val="22"/>
          <w:szCs w:val="22"/>
        </w:rPr>
      </w:pPr>
    </w:p>
    <w:p w:rsidR="00510275" w:rsidRPr="00DE245A" w:rsidRDefault="00510275" w:rsidP="00510275">
      <w:pPr>
        <w:jc w:val="both"/>
        <w:rPr>
          <w:sz w:val="22"/>
          <w:szCs w:val="22"/>
        </w:rPr>
      </w:pPr>
    </w:p>
    <w:p w:rsidR="00510275" w:rsidRPr="000F4D21" w:rsidRDefault="00510275" w:rsidP="00510275">
      <w:pPr>
        <w:jc w:val="both"/>
        <w:rPr>
          <w:sz w:val="22"/>
          <w:szCs w:val="22"/>
        </w:rPr>
      </w:pPr>
    </w:p>
    <w:tbl>
      <w:tblPr>
        <w:tblW w:w="10140" w:type="dxa"/>
        <w:jc w:val="center"/>
        <w:tblLayout w:type="fixed"/>
        <w:tblCellMar>
          <w:left w:w="28" w:type="dxa"/>
          <w:right w:w="28" w:type="dxa"/>
        </w:tblCellMar>
        <w:tblLook w:val="04A0"/>
      </w:tblPr>
      <w:tblGrid>
        <w:gridCol w:w="240"/>
        <w:gridCol w:w="3160"/>
        <w:gridCol w:w="520"/>
        <w:gridCol w:w="580"/>
        <w:gridCol w:w="600"/>
        <w:gridCol w:w="580"/>
        <w:gridCol w:w="560"/>
        <w:gridCol w:w="580"/>
        <w:gridCol w:w="580"/>
        <w:gridCol w:w="540"/>
        <w:gridCol w:w="560"/>
        <w:gridCol w:w="540"/>
        <w:gridCol w:w="560"/>
        <w:gridCol w:w="540"/>
      </w:tblGrid>
      <w:tr w:rsidR="00510275" w:rsidRPr="000F4D21" w:rsidTr="004D26C7">
        <w:trPr>
          <w:trHeight w:val="255"/>
          <w:jc w:val="center"/>
        </w:trPr>
        <w:tc>
          <w:tcPr>
            <w:tcW w:w="10140" w:type="dxa"/>
            <w:gridSpan w:val="14"/>
            <w:tcBorders>
              <w:top w:val="single" w:sz="4" w:space="0" w:color="auto"/>
              <w:left w:val="single" w:sz="4" w:space="0" w:color="auto"/>
              <w:bottom w:val="nil"/>
              <w:right w:val="single" w:sz="4" w:space="0" w:color="auto"/>
            </w:tcBorders>
            <w:shd w:val="clear" w:color="auto" w:fill="404040" w:themeFill="text1" w:themeFillTint="BF"/>
            <w:vAlign w:val="center"/>
            <w:hideMark/>
          </w:tcPr>
          <w:p w:rsidR="00510275" w:rsidRPr="000F4D21" w:rsidRDefault="00510275" w:rsidP="004D26C7">
            <w:pPr>
              <w:spacing w:before="120"/>
              <w:jc w:val="center"/>
              <w:rPr>
                <w:rFonts w:ascii="Arial Narrow" w:hAnsi="Arial Narrow"/>
                <w:b/>
                <w:bCs/>
                <w:color w:val="FFFFFF" w:themeColor="background1"/>
              </w:rPr>
            </w:pPr>
            <w:r w:rsidRPr="000F4D21">
              <w:rPr>
                <w:sz w:val="22"/>
                <w:szCs w:val="22"/>
              </w:rPr>
              <w:br w:type="page"/>
            </w:r>
            <w:r w:rsidR="00776AB8">
              <w:rPr>
                <w:rFonts w:ascii="Arial Narrow" w:hAnsi="Arial Narrow"/>
                <w:b/>
                <w:bCs/>
                <w:color w:val="FFFFFF" w:themeColor="background1"/>
              </w:rPr>
              <w:t>Πίνακας 3.16</w:t>
            </w:r>
            <w:r w:rsidRPr="000F4D21">
              <w:rPr>
                <w:rFonts w:ascii="Arial Narrow" w:hAnsi="Arial Narrow"/>
                <w:b/>
                <w:bCs/>
                <w:color w:val="FFFFFF" w:themeColor="background1"/>
              </w:rPr>
              <w:t xml:space="preserve"> </w:t>
            </w:r>
            <w:r w:rsidR="006B0AF3" w:rsidRPr="000F4D21">
              <w:rPr>
                <w:rFonts w:ascii="Arial Narrow" w:hAnsi="Arial Narrow"/>
                <w:b/>
                <w:bCs/>
                <w:color w:val="FFFFFF" w:themeColor="background1"/>
              </w:rPr>
              <w:t xml:space="preserve">Μηνιαία </w:t>
            </w:r>
            <w:r w:rsidRPr="000F4D21">
              <w:rPr>
                <w:rFonts w:ascii="Arial Narrow" w:hAnsi="Arial Narrow"/>
                <w:b/>
                <w:bCs/>
                <w:color w:val="FFFFFF" w:themeColor="background1"/>
              </w:rPr>
              <w:t>κατανομή εσόδων-δαπανών Κρ</w:t>
            </w:r>
            <w:r>
              <w:rPr>
                <w:rFonts w:ascii="Arial Narrow" w:hAnsi="Arial Narrow"/>
                <w:b/>
                <w:bCs/>
                <w:color w:val="FFFFFF" w:themeColor="background1"/>
              </w:rPr>
              <w:t>ατικού Προϋπολογισμού έτους 2017</w:t>
            </w:r>
          </w:p>
          <w:p w:rsidR="00510275" w:rsidRPr="000F4D21" w:rsidRDefault="00510275" w:rsidP="004D26C7">
            <w:pPr>
              <w:jc w:val="center"/>
              <w:rPr>
                <w:rFonts w:ascii="Arial Narrow" w:hAnsi="Arial Narrow"/>
                <w:b/>
                <w:bCs/>
                <w:color w:val="FFFFFF" w:themeColor="background1"/>
              </w:rPr>
            </w:pPr>
            <w:r w:rsidRPr="000F4D21">
              <w:rPr>
                <w:rFonts w:ascii="Arial Narrow" w:hAnsi="Arial Narrow"/>
                <w:b/>
                <w:bCs/>
                <w:color w:val="FFFFFF" w:themeColor="background1"/>
              </w:rPr>
              <w:t>σε σωρευτική βάση</w:t>
            </w:r>
          </w:p>
          <w:p w:rsidR="00510275" w:rsidRPr="000F4D21" w:rsidRDefault="00510275" w:rsidP="004D26C7">
            <w:pPr>
              <w:spacing w:after="120"/>
              <w:jc w:val="center"/>
              <w:rPr>
                <w:rFonts w:ascii="Arial Narrow" w:hAnsi="Arial Narrow"/>
                <w:b/>
                <w:bCs/>
                <w:color w:val="FFFFFF" w:themeColor="background1"/>
              </w:rPr>
            </w:pPr>
            <w:r w:rsidRPr="000F4D21">
              <w:rPr>
                <w:rFonts w:ascii="Arial Narrow" w:hAnsi="Arial Narrow"/>
                <w:b/>
                <w:bCs/>
                <w:color w:val="FFFFFF" w:themeColor="background1"/>
              </w:rPr>
              <w:t>(σε εκατ. ευρώ)</w:t>
            </w:r>
          </w:p>
        </w:tc>
      </w:tr>
      <w:tr w:rsidR="00510275" w:rsidRPr="000F4D21" w:rsidTr="004D26C7">
        <w:trPr>
          <w:trHeight w:val="255"/>
          <w:jc w:val="center"/>
        </w:trPr>
        <w:tc>
          <w:tcPr>
            <w:tcW w:w="240" w:type="dxa"/>
            <w:tcBorders>
              <w:top w:val="single" w:sz="4" w:space="0" w:color="auto"/>
              <w:left w:val="single" w:sz="4" w:space="0" w:color="auto"/>
              <w:bottom w:val="nil"/>
              <w:right w:val="nil"/>
            </w:tcBorders>
            <w:shd w:val="clear" w:color="auto" w:fill="auto"/>
            <w:vAlign w:val="center"/>
            <w:hideMark/>
          </w:tcPr>
          <w:p w:rsidR="00510275" w:rsidRPr="000F4D21" w:rsidRDefault="00510275" w:rsidP="004D26C7">
            <w:pPr>
              <w:jc w:val="right"/>
              <w:rPr>
                <w:rFonts w:ascii="Arial Narrow" w:hAnsi="Arial Narrow"/>
                <w:color w:val="000000"/>
                <w:sz w:val="16"/>
                <w:szCs w:val="16"/>
              </w:rPr>
            </w:pPr>
            <w:r w:rsidRPr="000F4D21">
              <w:rPr>
                <w:rFonts w:ascii="Arial Narrow" w:hAnsi="Arial Narrow"/>
                <w:color w:val="000000"/>
                <w:sz w:val="16"/>
                <w:szCs w:val="16"/>
              </w:rPr>
              <w:t> </w:t>
            </w:r>
          </w:p>
        </w:tc>
        <w:tc>
          <w:tcPr>
            <w:tcW w:w="316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2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8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60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8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6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8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8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4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6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4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60" w:type="dxa"/>
            <w:tcBorders>
              <w:top w:val="single" w:sz="4" w:space="0" w:color="auto"/>
              <w:left w:val="nil"/>
              <w:bottom w:val="nil"/>
              <w:right w:val="nil"/>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c>
          <w:tcPr>
            <w:tcW w:w="540" w:type="dxa"/>
            <w:tcBorders>
              <w:top w:val="single" w:sz="4" w:space="0" w:color="auto"/>
              <w:left w:val="nil"/>
              <w:bottom w:val="nil"/>
              <w:right w:val="single" w:sz="4" w:space="0" w:color="auto"/>
            </w:tcBorders>
            <w:shd w:val="clear" w:color="auto" w:fill="auto"/>
            <w:vAlign w:val="center"/>
            <w:hideMark/>
          </w:tcPr>
          <w:p w:rsidR="00510275" w:rsidRPr="000F4D21" w:rsidRDefault="00510275" w:rsidP="004D26C7">
            <w:pPr>
              <w:jc w:val="center"/>
              <w:rPr>
                <w:rFonts w:ascii="Arial Narrow" w:hAnsi="Arial Narrow"/>
                <w:b/>
                <w:bCs/>
                <w:color w:val="000000"/>
                <w:sz w:val="16"/>
                <w:szCs w:val="16"/>
              </w:rPr>
            </w:pPr>
            <w:r w:rsidRPr="000F4D21">
              <w:rPr>
                <w:rFonts w:ascii="Arial Narrow" w:hAnsi="Arial Narrow"/>
                <w:b/>
                <w:bCs/>
                <w:color w:val="000000"/>
                <w:sz w:val="16"/>
                <w:szCs w:val="16"/>
              </w:rPr>
              <w:t> </w:t>
            </w:r>
          </w:p>
        </w:tc>
      </w:tr>
      <w:tr w:rsidR="00510275" w:rsidRPr="000F4D21" w:rsidTr="004D26C7">
        <w:trPr>
          <w:trHeight w:val="255"/>
          <w:jc w:val="center"/>
        </w:trPr>
        <w:tc>
          <w:tcPr>
            <w:tcW w:w="240" w:type="dxa"/>
            <w:tcBorders>
              <w:top w:val="single" w:sz="4" w:space="0" w:color="auto"/>
              <w:left w:val="single" w:sz="4" w:space="0" w:color="auto"/>
              <w:bottom w:val="single" w:sz="4" w:space="0" w:color="auto"/>
              <w:right w:val="nil"/>
            </w:tcBorders>
            <w:shd w:val="clear" w:color="auto" w:fill="auto"/>
            <w:vAlign w:val="center"/>
            <w:hideMark/>
          </w:tcPr>
          <w:p w:rsidR="00510275" w:rsidRPr="000F4D21" w:rsidRDefault="00510275" w:rsidP="004D26C7">
            <w:pPr>
              <w:spacing w:before="120" w:after="120"/>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color w:val="000000"/>
                <w:sz w:val="14"/>
                <w:szCs w:val="14"/>
              </w:rPr>
            </w:pPr>
            <w:r w:rsidRPr="000F4D21">
              <w:rPr>
                <w:rFonts w:ascii="Arial Narrow" w:hAnsi="Arial Narrow"/>
                <w:color w:val="000000"/>
                <w:sz w:val="14"/>
                <w:szCs w:val="1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Ιαν.</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Φεβρ.</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Μαρ.</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Απρ.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Μάιος</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Ιουν.</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Ιουλ.</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Αυγ.</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Σεπ.</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Οκτ.</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Νοεμ.</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10275" w:rsidRPr="000F4D21" w:rsidRDefault="00510275" w:rsidP="004D26C7">
            <w:pPr>
              <w:spacing w:before="120" w:after="120"/>
              <w:jc w:val="center"/>
              <w:rPr>
                <w:rFonts w:ascii="Arial Narrow" w:hAnsi="Arial Narrow"/>
                <w:b/>
                <w:bCs/>
                <w:color w:val="000000"/>
                <w:sz w:val="14"/>
                <w:szCs w:val="14"/>
              </w:rPr>
            </w:pPr>
            <w:r w:rsidRPr="000F4D21">
              <w:rPr>
                <w:rFonts w:ascii="Arial Narrow" w:hAnsi="Arial Narrow"/>
                <w:b/>
                <w:bCs/>
                <w:color w:val="000000"/>
                <w:sz w:val="14"/>
                <w:szCs w:val="14"/>
              </w:rPr>
              <w:t>Δεκ.</w:t>
            </w:r>
          </w:p>
        </w:tc>
      </w:tr>
      <w:tr w:rsidR="00463E04" w:rsidRPr="000F4D21" w:rsidTr="00E977D1">
        <w:trPr>
          <w:trHeight w:val="170"/>
          <w:jc w:val="center"/>
        </w:trPr>
        <w:tc>
          <w:tcPr>
            <w:tcW w:w="240" w:type="dxa"/>
            <w:tcBorders>
              <w:top w:val="single" w:sz="4" w:space="0" w:color="auto"/>
              <w:left w:val="single" w:sz="4" w:space="0" w:color="auto"/>
              <w:bottom w:val="nil"/>
            </w:tcBorders>
            <w:shd w:val="clear" w:color="auto" w:fill="A6A6A6" w:themeFill="background1" w:themeFillShade="A6"/>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I.</w:t>
            </w:r>
          </w:p>
        </w:tc>
        <w:tc>
          <w:tcPr>
            <w:tcW w:w="3160" w:type="dxa"/>
            <w:tcBorders>
              <w:top w:val="single" w:sz="4" w:space="0" w:color="auto"/>
              <w:bottom w:val="nil"/>
            </w:tcBorders>
            <w:shd w:val="clear" w:color="auto" w:fill="A6A6A6" w:themeFill="background1" w:themeFillShade="A6"/>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Έσοδα Κρατικού Προϋπολογισμού (1+2)</w:t>
            </w:r>
          </w:p>
        </w:tc>
        <w:tc>
          <w:tcPr>
            <w:tcW w:w="52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3.992</w:t>
            </w:r>
          </w:p>
        </w:tc>
        <w:tc>
          <w:tcPr>
            <w:tcW w:w="58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8.135</w:t>
            </w:r>
          </w:p>
        </w:tc>
        <w:tc>
          <w:tcPr>
            <w:tcW w:w="60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12.415</w:t>
            </w:r>
          </w:p>
        </w:tc>
        <w:tc>
          <w:tcPr>
            <w:tcW w:w="58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16.127</w:t>
            </w:r>
          </w:p>
        </w:tc>
        <w:tc>
          <w:tcPr>
            <w:tcW w:w="56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19.068</w:t>
            </w:r>
          </w:p>
        </w:tc>
        <w:tc>
          <w:tcPr>
            <w:tcW w:w="58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22.557</w:t>
            </w:r>
          </w:p>
        </w:tc>
        <w:tc>
          <w:tcPr>
            <w:tcW w:w="58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28.724</w:t>
            </w:r>
          </w:p>
        </w:tc>
        <w:tc>
          <w:tcPr>
            <w:tcW w:w="54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33.755</w:t>
            </w:r>
          </w:p>
        </w:tc>
        <w:tc>
          <w:tcPr>
            <w:tcW w:w="56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38.777</w:t>
            </w:r>
          </w:p>
        </w:tc>
        <w:tc>
          <w:tcPr>
            <w:tcW w:w="54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43.860</w:t>
            </w:r>
          </w:p>
        </w:tc>
        <w:tc>
          <w:tcPr>
            <w:tcW w:w="560" w:type="dxa"/>
            <w:tcBorders>
              <w:top w:val="single" w:sz="4" w:space="0" w:color="auto"/>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47.973</w:t>
            </w:r>
          </w:p>
        </w:tc>
        <w:tc>
          <w:tcPr>
            <w:tcW w:w="540" w:type="dxa"/>
            <w:tcBorders>
              <w:top w:val="single" w:sz="4" w:space="0" w:color="auto"/>
              <w:bottom w:val="nil"/>
              <w:right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54.529</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left w:val="single" w:sz="4" w:space="0" w:color="auto"/>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1.</w:t>
            </w:r>
          </w:p>
        </w:tc>
        <w:tc>
          <w:tcPr>
            <w:tcW w:w="3160" w:type="dxa"/>
            <w:shd w:val="clear" w:color="auto" w:fill="auto"/>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Καθαρά έσοδα Τακτικού Προϋπολογισμού (α+β+γ-δ)</w:t>
            </w:r>
          </w:p>
        </w:tc>
        <w:tc>
          <w:tcPr>
            <w:tcW w:w="52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3.716</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7.572</w:t>
            </w:r>
          </w:p>
        </w:tc>
        <w:tc>
          <w:tcPr>
            <w:tcW w:w="60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11.629</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14.719</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17.656</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21.134</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26.609</w:t>
            </w:r>
          </w:p>
        </w:tc>
        <w:tc>
          <w:tcPr>
            <w:tcW w:w="54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31.636</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36.644</w:t>
            </w:r>
          </w:p>
        </w:tc>
        <w:tc>
          <w:tcPr>
            <w:tcW w:w="54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40.728</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44.814</w:t>
            </w:r>
          </w:p>
        </w:tc>
        <w:tc>
          <w:tcPr>
            <w:tcW w:w="540" w:type="dxa"/>
            <w:tcBorders>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50.374</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α.</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Έσοδα προ επιστροφών φόρων</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3.981</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7.730</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10.692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13.986</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17.137</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20.869</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26.581</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31.783</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37.020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41.411</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45.881</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51.274</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β.</w:t>
            </w:r>
          </w:p>
        </w:tc>
        <w:tc>
          <w:tcPr>
            <w:tcW w:w="3160" w:type="dxa"/>
            <w:tcBorders>
              <w:top w:val="nil"/>
              <w:bottom w:val="nil"/>
            </w:tcBorders>
            <w:shd w:val="clear" w:color="auto" w:fill="auto"/>
            <w:vAlign w:val="center"/>
            <w:hideMark/>
          </w:tcPr>
          <w:p w:rsidR="00463E04" w:rsidRPr="000F4D21" w:rsidRDefault="00A374DA" w:rsidP="00A374DA">
            <w:pPr>
              <w:spacing w:line="288" w:lineRule="auto"/>
              <w:rPr>
                <w:rFonts w:ascii="Arial Narrow" w:hAnsi="Arial Narrow"/>
                <w:sz w:val="14"/>
                <w:szCs w:val="14"/>
              </w:rPr>
            </w:pPr>
            <w:r w:rsidRPr="000F4D21">
              <w:rPr>
                <w:rFonts w:ascii="Arial Narrow" w:hAnsi="Arial Narrow"/>
                <w:sz w:val="14"/>
                <w:szCs w:val="14"/>
              </w:rPr>
              <w:t xml:space="preserve">Έσοδα </w:t>
            </w:r>
            <w:r>
              <w:rPr>
                <w:rFonts w:ascii="Arial Narrow" w:hAnsi="Arial Narrow"/>
                <w:sz w:val="14"/>
                <w:szCs w:val="14"/>
              </w:rPr>
              <w:t>αποκρατικοποιήσεων</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42</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1.354</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1.367</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1.380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1.393</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1.405</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1.417</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1.429</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1.451</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1.472</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2.044</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γ.</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Έσοδα από ANFA</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345</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δ.</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Επιστροφές φόρων</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296</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545</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762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978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1.206</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1.472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1.721</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1.908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2.150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2.478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2.884</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3.289</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2.</w:t>
            </w:r>
          </w:p>
        </w:tc>
        <w:tc>
          <w:tcPr>
            <w:tcW w:w="3160" w:type="dxa"/>
            <w:tcBorders>
              <w:top w:val="nil"/>
            </w:tcBorders>
            <w:shd w:val="clear" w:color="auto" w:fill="auto"/>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Έσοδα Προγράμματος Δημοσίων Επενδύσεων</w:t>
            </w:r>
          </w:p>
        </w:tc>
        <w:tc>
          <w:tcPr>
            <w:tcW w:w="52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276</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563</w:t>
            </w:r>
          </w:p>
        </w:tc>
        <w:tc>
          <w:tcPr>
            <w:tcW w:w="60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786</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1.408</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1.412</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1.423</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2.115</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2.119</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2.133</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3.132</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3.159</w:t>
            </w:r>
          </w:p>
        </w:tc>
        <w:tc>
          <w:tcPr>
            <w:tcW w:w="540" w:type="dxa"/>
            <w:tcBorders>
              <w:top w:val="nil"/>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4.155</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color w:val="000000"/>
                <w:sz w:val="14"/>
                <w:szCs w:val="14"/>
              </w:rPr>
            </w:pPr>
            <w:r w:rsidRPr="000F4D21">
              <w:rPr>
                <w:rFonts w:ascii="Arial Narrow" w:hAnsi="Arial Narrow"/>
                <w:color w:val="000000"/>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bottom w:val="nil"/>
            </w:tcBorders>
            <w:shd w:val="clear" w:color="auto" w:fill="A6A6A6" w:themeFill="background1" w:themeFillShade="A6"/>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II.</w:t>
            </w:r>
          </w:p>
        </w:tc>
        <w:tc>
          <w:tcPr>
            <w:tcW w:w="3160" w:type="dxa"/>
            <w:tcBorders>
              <w:top w:val="nil"/>
              <w:bottom w:val="nil"/>
            </w:tcBorders>
            <w:shd w:val="clear" w:color="auto" w:fill="A6A6A6" w:themeFill="background1" w:themeFillShade="A6"/>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Δαπάνες</w:t>
            </w:r>
            <w:r>
              <w:rPr>
                <w:rFonts w:ascii="Arial Narrow" w:hAnsi="Arial Narrow"/>
                <w:b/>
                <w:bCs/>
                <w:sz w:val="14"/>
                <w:szCs w:val="14"/>
              </w:rPr>
              <w:t xml:space="preserve"> Κρατικό Προϋπολογισμού </w:t>
            </w:r>
            <w:r w:rsidRPr="000F4D21">
              <w:rPr>
                <w:rFonts w:ascii="Arial Narrow" w:hAnsi="Arial Narrow"/>
                <w:b/>
                <w:bCs/>
                <w:sz w:val="14"/>
                <w:szCs w:val="14"/>
              </w:rPr>
              <w:t xml:space="preserve"> (1+2)</w:t>
            </w:r>
          </w:p>
        </w:tc>
        <w:tc>
          <w:tcPr>
            <w:tcW w:w="52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3.462</w:t>
            </w:r>
          </w:p>
        </w:tc>
        <w:tc>
          <w:tcPr>
            <w:tcW w:w="58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8.940</w:t>
            </w:r>
          </w:p>
        </w:tc>
        <w:tc>
          <w:tcPr>
            <w:tcW w:w="60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13.823</w:t>
            </w:r>
          </w:p>
        </w:tc>
        <w:tc>
          <w:tcPr>
            <w:tcW w:w="58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18.170</w:t>
            </w:r>
          </w:p>
        </w:tc>
        <w:tc>
          <w:tcPr>
            <w:tcW w:w="56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22.160</w:t>
            </w:r>
          </w:p>
        </w:tc>
        <w:tc>
          <w:tcPr>
            <w:tcW w:w="58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26.753</w:t>
            </w:r>
          </w:p>
        </w:tc>
        <w:tc>
          <w:tcPr>
            <w:tcW w:w="58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31.623</w:t>
            </w:r>
          </w:p>
        </w:tc>
        <w:tc>
          <w:tcPr>
            <w:tcW w:w="54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35.728</w:t>
            </w:r>
          </w:p>
        </w:tc>
        <w:tc>
          <w:tcPr>
            <w:tcW w:w="56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39.763</w:t>
            </w:r>
          </w:p>
        </w:tc>
        <w:tc>
          <w:tcPr>
            <w:tcW w:w="54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44.334</w:t>
            </w:r>
          </w:p>
        </w:tc>
        <w:tc>
          <w:tcPr>
            <w:tcW w:w="560" w:type="dxa"/>
            <w:tcBorders>
              <w:top w:val="nil"/>
              <w:bottom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49.057</w:t>
            </w:r>
          </w:p>
        </w:tc>
        <w:tc>
          <w:tcPr>
            <w:tcW w:w="540" w:type="dxa"/>
            <w:tcBorders>
              <w:top w:val="nil"/>
              <w:bottom w:val="nil"/>
              <w:right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56.286</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left w:val="single" w:sz="4" w:space="0" w:color="auto"/>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1.</w:t>
            </w:r>
          </w:p>
        </w:tc>
        <w:tc>
          <w:tcPr>
            <w:tcW w:w="3160" w:type="dxa"/>
            <w:shd w:val="clear" w:color="auto" w:fill="auto"/>
            <w:vAlign w:val="center"/>
            <w:hideMark/>
          </w:tcPr>
          <w:p w:rsidR="00463E04" w:rsidRPr="000F4D21" w:rsidRDefault="00463E04" w:rsidP="004A3E81">
            <w:pPr>
              <w:spacing w:line="288" w:lineRule="auto"/>
              <w:rPr>
                <w:rFonts w:ascii="Arial Narrow" w:hAnsi="Arial Narrow"/>
                <w:b/>
                <w:bCs/>
                <w:sz w:val="14"/>
                <w:szCs w:val="14"/>
              </w:rPr>
            </w:pPr>
            <w:r w:rsidRPr="000F4D21">
              <w:rPr>
                <w:rFonts w:ascii="Arial Narrow" w:hAnsi="Arial Narrow"/>
                <w:b/>
                <w:bCs/>
                <w:sz w:val="14"/>
                <w:szCs w:val="14"/>
              </w:rPr>
              <w:t>Δαπάνες Τακτικού Προϋπολογισμού (Α+Β)</w:t>
            </w:r>
          </w:p>
        </w:tc>
        <w:tc>
          <w:tcPr>
            <w:tcW w:w="52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3.317</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8.570</w:t>
            </w:r>
          </w:p>
        </w:tc>
        <w:tc>
          <w:tcPr>
            <w:tcW w:w="60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13.172</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17.066</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20.697</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24.686</w:t>
            </w:r>
          </w:p>
        </w:tc>
        <w:tc>
          <w:tcPr>
            <w:tcW w:w="58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29.142</w:t>
            </w:r>
          </w:p>
        </w:tc>
        <w:tc>
          <w:tcPr>
            <w:tcW w:w="54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32.780</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36.482</w:t>
            </w:r>
          </w:p>
        </w:tc>
        <w:tc>
          <w:tcPr>
            <w:tcW w:w="54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40.517</w:t>
            </w:r>
          </w:p>
        </w:tc>
        <w:tc>
          <w:tcPr>
            <w:tcW w:w="560" w:type="dxa"/>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44.548</w:t>
            </w:r>
          </w:p>
        </w:tc>
        <w:tc>
          <w:tcPr>
            <w:tcW w:w="540" w:type="dxa"/>
            <w:tcBorders>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49.536</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 </w:t>
            </w:r>
          </w:p>
        </w:tc>
      </w:tr>
      <w:tr w:rsidR="00463E04" w:rsidRPr="000F4D21" w:rsidTr="00E977D1">
        <w:trPr>
          <w:trHeight w:val="170"/>
          <w:jc w:val="center"/>
        </w:trPr>
        <w:tc>
          <w:tcPr>
            <w:tcW w:w="240" w:type="dxa"/>
            <w:tcBorders>
              <w:top w:val="nil"/>
              <w:left w:val="single" w:sz="4" w:space="0" w:color="auto"/>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A.</w:t>
            </w:r>
          </w:p>
        </w:tc>
        <w:tc>
          <w:tcPr>
            <w:tcW w:w="3160" w:type="dxa"/>
            <w:tcBorders>
              <w:top w:val="nil"/>
            </w:tcBorders>
            <w:shd w:val="clear" w:color="auto" w:fill="auto"/>
            <w:vAlign w:val="center"/>
            <w:hideMark/>
          </w:tcPr>
          <w:p w:rsidR="00463E04" w:rsidRPr="000F4D21" w:rsidRDefault="00463E04" w:rsidP="004D26C7">
            <w:pPr>
              <w:spacing w:line="288" w:lineRule="auto"/>
              <w:rPr>
                <w:rFonts w:ascii="Arial Narrow" w:hAnsi="Arial Narrow"/>
                <w:b/>
                <w:bCs/>
                <w:sz w:val="14"/>
                <w:szCs w:val="14"/>
              </w:rPr>
            </w:pPr>
            <w:r w:rsidRPr="000F4D21">
              <w:rPr>
                <w:rFonts w:ascii="Arial Narrow" w:hAnsi="Arial Narrow"/>
                <w:b/>
                <w:bCs/>
                <w:sz w:val="14"/>
                <w:szCs w:val="14"/>
              </w:rPr>
              <w:t>Πρωτογενείς δαπάνες Τακτικού Προϋπολογισμού (i+ii+iii+iv</w:t>
            </w:r>
            <w:r>
              <w:rPr>
                <w:rFonts w:ascii="Arial Narrow" w:hAnsi="Arial Narrow"/>
                <w:b/>
                <w:bCs/>
                <w:sz w:val="14"/>
                <w:szCs w:val="14"/>
              </w:rPr>
              <w:t>+</w:t>
            </w:r>
            <w:r>
              <w:rPr>
                <w:rFonts w:ascii="Arial Narrow" w:hAnsi="Arial Narrow"/>
                <w:b/>
                <w:bCs/>
                <w:sz w:val="14"/>
                <w:szCs w:val="14"/>
                <w:lang w:val="en-GB"/>
              </w:rPr>
              <w:t>v</w:t>
            </w:r>
            <w:r w:rsidRPr="00301426">
              <w:rPr>
                <w:rFonts w:ascii="Arial Narrow" w:hAnsi="Arial Narrow"/>
                <w:b/>
                <w:bCs/>
                <w:sz w:val="14"/>
                <w:szCs w:val="14"/>
              </w:rPr>
              <w:t>+</w:t>
            </w:r>
            <w:r>
              <w:rPr>
                <w:rFonts w:ascii="Arial Narrow" w:hAnsi="Arial Narrow"/>
                <w:b/>
                <w:bCs/>
                <w:sz w:val="14"/>
                <w:szCs w:val="14"/>
                <w:lang w:val="en-GB"/>
              </w:rPr>
              <w:t>vi</w:t>
            </w:r>
            <w:r w:rsidRPr="00301426">
              <w:rPr>
                <w:rFonts w:ascii="Arial Narrow" w:hAnsi="Arial Narrow"/>
                <w:b/>
                <w:bCs/>
                <w:sz w:val="14"/>
                <w:szCs w:val="14"/>
              </w:rPr>
              <w:t>+</w:t>
            </w:r>
            <w:r>
              <w:rPr>
                <w:rFonts w:ascii="Arial Narrow" w:hAnsi="Arial Narrow"/>
                <w:b/>
                <w:bCs/>
                <w:sz w:val="14"/>
                <w:szCs w:val="14"/>
                <w:lang w:val="en-GB"/>
              </w:rPr>
              <w:t>vii</w:t>
            </w:r>
            <w:r w:rsidRPr="00301426">
              <w:rPr>
                <w:rFonts w:ascii="Arial Narrow" w:hAnsi="Arial Narrow"/>
                <w:b/>
                <w:bCs/>
                <w:sz w:val="14"/>
                <w:szCs w:val="14"/>
              </w:rPr>
              <w:t>+</w:t>
            </w:r>
            <w:r>
              <w:rPr>
                <w:rFonts w:ascii="Arial Narrow" w:hAnsi="Arial Narrow"/>
                <w:b/>
                <w:bCs/>
                <w:sz w:val="14"/>
                <w:szCs w:val="14"/>
                <w:lang w:val="en-GB"/>
              </w:rPr>
              <w:t>viii</w:t>
            </w:r>
            <w:r w:rsidRPr="000F4D21">
              <w:rPr>
                <w:rFonts w:ascii="Arial Narrow" w:hAnsi="Arial Narrow"/>
                <w:b/>
                <w:bCs/>
                <w:sz w:val="14"/>
                <w:szCs w:val="14"/>
              </w:rPr>
              <w:t>)</w:t>
            </w:r>
          </w:p>
        </w:tc>
        <w:tc>
          <w:tcPr>
            <w:tcW w:w="52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3.177</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6.900</w:t>
            </w:r>
          </w:p>
        </w:tc>
        <w:tc>
          <w:tcPr>
            <w:tcW w:w="60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10.772</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14.226</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17.641</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21.190</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24.792</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28.009</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31.662</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35.377</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39.188</w:t>
            </w:r>
          </w:p>
        </w:tc>
        <w:tc>
          <w:tcPr>
            <w:tcW w:w="540" w:type="dxa"/>
            <w:tcBorders>
              <w:top w:val="nil"/>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43.986</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i.</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 xml:space="preserve">Αποδοχές και συντάξεις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1.027</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2.054</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3.081</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4.108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5.135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6.162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7.191</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8.220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9.249</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10.278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11.308</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12.337</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ii.</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Pr>
                <w:rFonts w:ascii="Arial Narrow" w:hAnsi="Arial Narrow"/>
                <w:sz w:val="14"/>
                <w:szCs w:val="14"/>
              </w:rPr>
              <w:t>Ασφάλιση, περίθαλψη και κοινωνική π</w:t>
            </w:r>
            <w:r w:rsidRPr="000F4D21">
              <w:rPr>
                <w:rFonts w:ascii="Arial Narrow" w:hAnsi="Arial Narrow"/>
                <w:sz w:val="14"/>
                <w:szCs w:val="14"/>
              </w:rPr>
              <w:t xml:space="preserve">ροστασία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1.451</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3.135</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4.738</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6.418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8.025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9.759</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11.566</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13.060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14.695</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16.404</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17.940</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20.210</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iii.</w:t>
            </w:r>
          </w:p>
        </w:tc>
        <w:tc>
          <w:tcPr>
            <w:tcW w:w="3160" w:type="dxa"/>
            <w:tcBorders>
              <w:top w:val="nil"/>
              <w:bottom w:val="nil"/>
            </w:tcBorders>
            <w:shd w:val="clear" w:color="auto" w:fill="auto"/>
            <w:vAlign w:val="center"/>
            <w:hideMark/>
          </w:tcPr>
          <w:p w:rsidR="00463E04" w:rsidRPr="00E977D1" w:rsidRDefault="00463E04" w:rsidP="004D26C7">
            <w:pPr>
              <w:spacing w:line="288" w:lineRule="auto"/>
              <w:rPr>
                <w:rFonts w:ascii="Arial Narrow" w:hAnsi="Arial Narrow"/>
                <w:sz w:val="14"/>
                <w:szCs w:val="14"/>
              </w:rPr>
            </w:pPr>
            <w:r>
              <w:rPr>
                <w:rFonts w:ascii="Arial Narrow" w:hAnsi="Arial Narrow"/>
                <w:sz w:val="14"/>
                <w:szCs w:val="14"/>
              </w:rPr>
              <w:t>Λειτουργικές και άλλες δαπάνες και αποδόσεις προς τρίτους</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672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1.617</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2.340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2.916</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3.595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4.215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4.884</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5.452</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6.329</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7.042</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8.034</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8.873</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lang w:val="en-US"/>
              </w:rPr>
              <w:t>i</w:t>
            </w:r>
            <w:r w:rsidRPr="000F4D21">
              <w:rPr>
                <w:rFonts w:ascii="Arial Narrow" w:hAnsi="Arial Narrow"/>
                <w:color w:val="000000"/>
                <w:sz w:val="14"/>
                <w:szCs w:val="14"/>
              </w:rPr>
              <w:t>v.</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sz w:val="14"/>
                <w:szCs w:val="14"/>
              </w:rPr>
            </w:pPr>
            <w:r w:rsidRPr="000F4D21">
              <w:rPr>
                <w:rFonts w:ascii="Arial Narrow" w:hAnsi="Arial Narrow"/>
                <w:sz w:val="14"/>
                <w:szCs w:val="14"/>
              </w:rPr>
              <w:t>Αποθεματικό</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45</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150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250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300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370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450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650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850</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1.000</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Pr>
                <w:rFonts w:ascii="Arial Narrow" w:hAnsi="Arial Narrow"/>
                <w:color w:val="000000"/>
                <w:sz w:val="14"/>
                <w:szCs w:val="14"/>
                <w:lang w:val="en-US"/>
              </w:rPr>
              <w:t>v.</w:t>
            </w:r>
            <w:r w:rsidRPr="000F4D2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color w:val="000000"/>
                <w:sz w:val="14"/>
                <w:szCs w:val="14"/>
              </w:rPr>
            </w:pPr>
            <w:r>
              <w:rPr>
                <w:rFonts w:ascii="Arial Narrow" w:hAnsi="Arial Narrow"/>
                <w:color w:val="000000"/>
                <w:sz w:val="14"/>
                <w:szCs w:val="14"/>
              </w:rPr>
              <w:t>Δαπάνες ανάληψης δανείων από τον Ευρωπαϊκό Μηχανισμό Στήριξης (ΕΜΣ) και παράλληλες δαπάνες δημόσιου χρέους</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70</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75</w:t>
            </w:r>
          </w:p>
        </w:tc>
      </w:tr>
      <w:tr w:rsidR="00463E04" w:rsidRPr="00E977D1" w:rsidTr="00E977D1">
        <w:trPr>
          <w:trHeight w:val="170"/>
          <w:jc w:val="center"/>
        </w:trPr>
        <w:tc>
          <w:tcPr>
            <w:tcW w:w="240" w:type="dxa"/>
            <w:tcBorders>
              <w:top w:val="nil"/>
              <w:left w:val="single" w:sz="4" w:space="0" w:color="auto"/>
              <w:bottom w:val="nil"/>
            </w:tcBorders>
            <w:shd w:val="clear" w:color="auto" w:fill="auto"/>
            <w:hideMark/>
          </w:tcPr>
          <w:p w:rsidR="00463E04" w:rsidRPr="00E977D1" w:rsidRDefault="00463E04" w:rsidP="004D26C7">
            <w:pPr>
              <w:spacing w:line="288" w:lineRule="auto"/>
              <w:jc w:val="right"/>
              <w:rPr>
                <w:rFonts w:ascii="Arial Narrow" w:hAnsi="Arial Narrow"/>
                <w:bCs/>
                <w:color w:val="000000"/>
                <w:sz w:val="14"/>
                <w:szCs w:val="14"/>
                <w:lang w:val="en-US"/>
              </w:rPr>
            </w:pPr>
            <w:r w:rsidRPr="00E977D1">
              <w:rPr>
                <w:rFonts w:ascii="Arial Narrow" w:hAnsi="Arial Narrow"/>
                <w:bCs/>
                <w:color w:val="000000"/>
                <w:sz w:val="14"/>
                <w:szCs w:val="14"/>
                <w:lang w:val="en-US"/>
              </w:rPr>
              <w:t>vi.</w:t>
            </w:r>
          </w:p>
        </w:tc>
        <w:tc>
          <w:tcPr>
            <w:tcW w:w="3160" w:type="dxa"/>
            <w:tcBorders>
              <w:top w:val="nil"/>
              <w:bottom w:val="nil"/>
            </w:tcBorders>
            <w:shd w:val="clear" w:color="auto" w:fill="auto"/>
            <w:vAlign w:val="center"/>
            <w:hideMark/>
          </w:tcPr>
          <w:p w:rsidR="00463E04" w:rsidRPr="00E977D1" w:rsidRDefault="00463E04" w:rsidP="004D26C7">
            <w:pPr>
              <w:spacing w:line="288" w:lineRule="auto"/>
              <w:rPr>
                <w:rFonts w:ascii="Arial Narrow" w:hAnsi="Arial Narrow"/>
                <w:bCs/>
                <w:color w:val="000000"/>
                <w:sz w:val="14"/>
                <w:szCs w:val="14"/>
              </w:rPr>
            </w:pPr>
            <w:r>
              <w:rPr>
                <w:rFonts w:ascii="Arial Narrow" w:hAnsi="Arial Narrow"/>
                <w:bCs/>
                <w:color w:val="000000"/>
                <w:sz w:val="14"/>
                <w:szCs w:val="14"/>
              </w:rPr>
              <w:t>Εγγυήσεις για φορείς εντός Γενικής Κυβέρνησης</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474</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526</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549</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629</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629</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654</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654</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664</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687</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876</w:t>
            </w:r>
          </w:p>
        </w:tc>
      </w:tr>
      <w:tr w:rsidR="00463E04" w:rsidRPr="00E977D1" w:rsidTr="00E977D1">
        <w:trPr>
          <w:trHeight w:val="170"/>
          <w:jc w:val="center"/>
        </w:trPr>
        <w:tc>
          <w:tcPr>
            <w:tcW w:w="240" w:type="dxa"/>
            <w:tcBorders>
              <w:top w:val="nil"/>
              <w:left w:val="single" w:sz="4" w:space="0" w:color="auto"/>
              <w:bottom w:val="nil"/>
            </w:tcBorders>
            <w:shd w:val="clear" w:color="auto" w:fill="auto"/>
            <w:hideMark/>
          </w:tcPr>
          <w:p w:rsidR="00463E04" w:rsidRPr="00E977D1" w:rsidRDefault="00463E04" w:rsidP="004D26C7">
            <w:pPr>
              <w:spacing w:line="288" w:lineRule="auto"/>
              <w:jc w:val="right"/>
              <w:rPr>
                <w:rFonts w:ascii="Arial Narrow" w:hAnsi="Arial Narrow"/>
                <w:color w:val="000000"/>
                <w:sz w:val="14"/>
                <w:szCs w:val="14"/>
                <w:lang w:val="en-US"/>
              </w:rPr>
            </w:pPr>
            <w:r w:rsidRPr="00E977D1">
              <w:rPr>
                <w:rFonts w:ascii="Arial Narrow" w:hAnsi="Arial Narrow"/>
                <w:color w:val="000000"/>
                <w:sz w:val="14"/>
                <w:szCs w:val="14"/>
                <w:lang w:val="en-US"/>
              </w:rPr>
              <w:t>vii.</w:t>
            </w:r>
          </w:p>
        </w:tc>
        <w:tc>
          <w:tcPr>
            <w:tcW w:w="3160" w:type="dxa"/>
            <w:tcBorders>
              <w:top w:val="nil"/>
              <w:bottom w:val="nil"/>
            </w:tcBorders>
            <w:shd w:val="clear" w:color="auto" w:fill="auto"/>
            <w:vAlign w:val="center"/>
            <w:hideMark/>
          </w:tcPr>
          <w:p w:rsidR="00463E04" w:rsidRPr="00E977D1" w:rsidRDefault="00463E04" w:rsidP="004D26C7">
            <w:pPr>
              <w:spacing w:line="288" w:lineRule="auto"/>
              <w:rPr>
                <w:rFonts w:ascii="Arial Narrow" w:hAnsi="Arial Narrow"/>
                <w:color w:val="000000"/>
                <w:sz w:val="14"/>
                <w:szCs w:val="14"/>
              </w:rPr>
            </w:pPr>
            <w:r>
              <w:rPr>
                <w:rFonts w:ascii="Arial Narrow" w:hAnsi="Arial Narrow"/>
                <w:color w:val="000000"/>
                <w:sz w:val="14"/>
                <w:szCs w:val="14"/>
              </w:rPr>
              <w:t>Εγγυήσεις για φορείς εκτός Γενικής Κυβέρνησης</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12</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23</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34</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59</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82</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93</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105</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118</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129</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141</w:t>
            </w:r>
          </w:p>
        </w:tc>
      </w:tr>
      <w:tr w:rsidR="00463E04" w:rsidRPr="00E977D1" w:rsidTr="00E977D1">
        <w:trPr>
          <w:trHeight w:val="170"/>
          <w:jc w:val="center"/>
        </w:trPr>
        <w:tc>
          <w:tcPr>
            <w:tcW w:w="240" w:type="dxa"/>
            <w:tcBorders>
              <w:top w:val="nil"/>
              <w:left w:val="single" w:sz="4" w:space="0" w:color="auto"/>
            </w:tcBorders>
            <w:shd w:val="clear" w:color="auto" w:fill="auto"/>
            <w:hideMark/>
          </w:tcPr>
          <w:p w:rsidR="00463E04" w:rsidRPr="00E977D1" w:rsidRDefault="00463E04" w:rsidP="004D26C7">
            <w:pPr>
              <w:spacing w:line="288" w:lineRule="auto"/>
              <w:jc w:val="right"/>
              <w:rPr>
                <w:rFonts w:ascii="Arial Narrow" w:hAnsi="Arial Narrow"/>
                <w:bCs/>
                <w:color w:val="000000"/>
                <w:sz w:val="14"/>
                <w:szCs w:val="14"/>
                <w:lang w:val="en-US"/>
              </w:rPr>
            </w:pPr>
            <w:r w:rsidRPr="00E977D1">
              <w:rPr>
                <w:rFonts w:ascii="Arial Narrow" w:hAnsi="Arial Narrow"/>
                <w:bCs/>
                <w:color w:val="000000"/>
                <w:sz w:val="14"/>
                <w:szCs w:val="14"/>
                <w:lang w:val="en-US"/>
              </w:rPr>
              <w:t>viii.</w:t>
            </w:r>
          </w:p>
        </w:tc>
        <w:tc>
          <w:tcPr>
            <w:tcW w:w="3160" w:type="dxa"/>
            <w:tcBorders>
              <w:top w:val="nil"/>
            </w:tcBorders>
            <w:shd w:val="clear" w:color="auto" w:fill="auto"/>
            <w:vAlign w:val="center"/>
            <w:hideMark/>
          </w:tcPr>
          <w:p w:rsidR="00463E04" w:rsidRPr="00E977D1" w:rsidRDefault="00463E04" w:rsidP="004D26C7">
            <w:pPr>
              <w:spacing w:line="288" w:lineRule="auto"/>
              <w:rPr>
                <w:rFonts w:ascii="Arial Narrow" w:hAnsi="Arial Narrow"/>
                <w:bCs/>
                <w:color w:val="000000"/>
                <w:sz w:val="14"/>
                <w:szCs w:val="14"/>
              </w:rPr>
            </w:pPr>
            <w:r>
              <w:rPr>
                <w:rFonts w:ascii="Arial Narrow" w:hAnsi="Arial Narrow"/>
                <w:bCs/>
                <w:color w:val="000000"/>
                <w:sz w:val="14"/>
                <w:szCs w:val="14"/>
              </w:rPr>
              <w:t>Δαπάνες εξοπλιστικών προγραμμάτων</w:t>
            </w:r>
          </w:p>
        </w:tc>
        <w:tc>
          <w:tcPr>
            <w:tcW w:w="52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0</w:t>
            </w:r>
          </w:p>
        </w:tc>
        <w:tc>
          <w:tcPr>
            <w:tcW w:w="58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0</w:t>
            </w:r>
          </w:p>
        </w:tc>
        <w:tc>
          <w:tcPr>
            <w:tcW w:w="60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10</w:t>
            </w:r>
          </w:p>
        </w:tc>
        <w:tc>
          <w:tcPr>
            <w:tcW w:w="58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30</w:t>
            </w:r>
          </w:p>
        </w:tc>
        <w:tc>
          <w:tcPr>
            <w:tcW w:w="56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50</w:t>
            </w:r>
          </w:p>
        </w:tc>
        <w:tc>
          <w:tcPr>
            <w:tcW w:w="58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70</w:t>
            </w:r>
          </w:p>
        </w:tc>
        <w:tc>
          <w:tcPr>
            <w:tcW w:w="58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90</w:t>
            </w:r>
          </w:p>
        </w:tc>
        <w:tc>
          <w:tcPr>
            <w:tcW w:w="54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110</w:t>
            </w:r>
          </w:p>
        </w:tc>
        <w:tc>
          <w:tcPr>
            <w:tcW w:w="56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130</w:t>
            </w:r>
          </w:p>
        </w:tc>
        <w:tc>
          <w:tcPr>
            <w:tcW w:w="54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150</w:t>
            </w:r>
          </w:p>
        </w:tc>
        <w:tc>
          <w:tcPr>
            <w:tcW w:w="560" w:type="dxa"/>
            <w:tcBorders>
              <w:top w:val="nil"/>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170</w:t>
            </w:r>
          </w:p>
        </w:tc>
        <w:tc>
          <w:tcPr>
            <w:tcW w:w="540" w:type="dxa"/>
            <w:tcBorders>
              <w:top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475</w:t>
            </w:r>
          </w:p>
        </w:tc>
      </w:tr>
      <w:tr w:rsidR="00463E04" w:rsidRPr="00E977D1" w:rsidTr="00E977D1">
        <w:trPr>
          <w:trHeight w:val="170"/>
          <w:jc w:val="center"/>
        </w:trPr>
        <w:tc>
          <w:tcPr>
            <w:tcW w:w="240" w:type="dxa"/>
            <w:tcBorders>
              <w:top w:val="nil"/>
              <w:left w:val="single" w:sz="4" w:space="0" w:color="auto"/>
              <w:bottom w:val="nil"/>
            </w:tcBorders>
            <w:shd w:val="clear" w:color="auto" w:fill="auto"/>
            <w:hideMark/>
          </w:tcPr>
          <w:p w:rsidR="00463E04" w:rsidRPr="00E977D1" w:rsidRDefault="00463E04" w:rsidP="004D26C7">
            <w:pPr>
              <w:spacing w:line="288" w:lineRule="auto"/>
              <w:jc w:val="right"/>
              <w:rPr>
                <w:rFonts w:ascii="Arial Narrow" w:hAnsi="Arial Narrow"/>
                <w:color w:val="000000"/>
                <w:sz w:val="14"/>
                <w:szCs w:val="14"/>
              </w:rPr>
            </w:pPr>
            <w:r w:rsidRPr="00E977D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E977D1" w:rsidRDefault="00463E04" w:rsidP="004D26C7">
            <w:pPr>
              <w:spacing w:line="288" w:lineRule="auto"/>
              <w:rPr>
                <w:rFonts w:ascii="Arial Narrow" w:hAnsi="Arial Narrow"/>
                <w:color w:val="000000"/>
                <w:sz w:val="14"/>
                <w:szCs w:val="14"/>
              </w:rPr>
            </w:pPr>
            <w:r w:rsidRPr="00E977D1">
              <w:rPr>
                <w:rFonts w:ascii="Arial Narrow" w:hAnsi="Arial Narrow"/>
                <w:color w:val="000000"/>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Pr>
                <w:rFonts w:ascii="Arial Narrow" w:hAnsi="Arial Narrow"/>
                <w:b/>
                <w:bCs/>
                <w:color w:val="000000"/>
                <w:sz w:val="14"/>
                <w:szCs w:val="14"/>
                <w:lang w:val="en-GB"/>
              </w:rPr>
              <w:t>B</w:t>
            </w:r>
            <w:r w:rsidRPr="000F4D21">
              <w:rPr>
                <w:rFonts w:ascii="Arial Narrow" w:hAnsi="Arial Narrow"/>
                <w:b/>
                <w:bCs/>
                <w:color w:val="000000"/>
                <w:sz w:val="14"/>
                <w:szCs w:val="14"/>
              </w:rPr>
              <w:t>.</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b/>
                <w:bCs/>
                <w:color w:val="000000"/>
                <w:sz w:val="14"/>
                <w:szCs w:val="14"/>
              </w:rPr>
            </w:pPr>
            <w:r w:rsidRPr="000F4D21">
              <w:rPr>
                <w:rFonts w:ascii="Arial Narrow" w:hAnsi="Arial Narrow"/>
                <w:b/>
                <w:bCs/>
                <w:color w:val="000000"/>
                <w:sz w:val="14"/>
                <w:szCs w:val="14"/>
              </w:rPr>
              <w:t>Τόκοι</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1.670</w:t>
            </w: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2.400</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2.840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3.055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3.495</w:t>
            </w: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4.350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4.770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4.820</w:t>
            </w: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5.140</w:t>
            </w: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5.360</w:t>
            </w: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5.550</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color w:val="000000"/>
                <w:sz w:val="14"/>
                <w:szCs w:val="14"/>
              </w:rPr>
            </w:pPr>
            <w:r w:rsidRPr="000F4D21">
              <w:rPr>
                <w:rFonts w:ascii="Arial Narrow" w:hAnsi="Arial Narrow"/>
                <w:color w:val="000000"/>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tcBorders>
            <w:shd w:val="clear" w:color="auto" w:fill="auto"/>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2.</w:t>
            </w:r>
          </w:p>
        </w:tc>
        <w:tc>
          <w:tcPr>
            <w:tcW w:w="3160" w:type="dxa"/>
            <w:tcBorders>
              <w:top w:val="nil"/>
            </w:tcBorders>
            <w:shd w:val="clear" w:color="auto" w:fill="auto"/>
            <w:vAlign w:val="center"/>
            <w:hideMark/>
          </w:tcPr>
          <w:p w:rsidR="00463E04" w:rsidRPr="000F4D21" w:rsidRDefault="00463E04" w:rsidP="004D26C7">
            <w:pPr>
              <w:spacing w:line="288" w:lineRule="auto"/>
              <w:rPr>
                <w:rFonts w:ascii="Arial Narrow" w:hAnsi="Arial Narrow"/>
                <w:b/>
                <w:bCs/>
                <w:color w:val="000000"/>
                <w:sz w:val="14"/>
                <w:szCs w:val="14"/>
              </w:rPr>
            </w:pPr>
            <w:r w:rsidRPr="000F4D21">
              <w:rPr>
                <w:rFonts w:ascii="Arial Narrow" w:hAnsi="Arial Narrow"/>
                <w:b/>
                <w:bCs/>
                <w:color w:val="000000"/>
                <w:sz w:val="14"/>
                <w:szCs w:val="14"/>
              </w:rPr>
              <w:t>Δαπάνες Προγράμματος Δημοσίων Επενδύσεων</w:t>
            </w:r>
          </w:p>
        </w:tc>
        <w:tc>
          <w:tcPr>
            <w:tcW w:w="52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145</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370</w:t>
            </w:r>
          </w:p>
        </w:tc>
        <w:tc>
          <w:tcPr>
            <w:tcW w:w="60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651</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1.104</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1.463</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2.067</w:t>
            </w:r>
          </w:p>
        </w:tc>
        <w:tc>
          <w:tcPr>
            <w:tcW w:w="58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2.481</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2.948</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3.281</w:t>
            </w:r>
          </w:p>
        </w:tc>
        <w:tc>
          <w:tcPr>
            <w:tcW w:w="54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3.817</w:t>
            </w:r>
          </w:p>
        </w:tc>
        <w:tc>
          <w:tcPr>
            <w:tcW w:w="560" w:type="dxa"/>
            <w:tcBorders>
              <w:top w:val="nil"/>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4.509</w:t>
            </w:r>
          </w:p>
        </w:tc>
        <w:tc>
          <w:tcPr>
            <w:tcW w:w="540" w:type="dxa"/>
            <w:tcBorders>
              <w:top w:val="nil"/>
              <w:right w:val="single" w:sz="4" w:space="0" w:color="auto"/>
            </w:tcBorders>
            <w:shd w:val="clear" w:color="auto" w:fill="auto"/>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6.750</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color w:val="000000"/>
                <w:sz w:val="14"/>
                <w:szCs w:val="14"/>
              </w:rPr>
            </w:pPr>
            <w:r w:rsidRPr="000F4D21">
              <w:rPr>
                <w:rFonts w:ascii="Arial Narrow" w:hAnsi="Arial Narrow"/>
                <w:color w:val="000000"/>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tcBorders>
            <w:shd w:val="clear" w:color="auto" w:fill="A6A6A6" w:themeFill="background1" w:themeFillShade="A6"/>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III.</w:t>
            </w:r>
          </w:p>
        </w:tc>
        <w:tc>
          <w:tcPr>
            <w:tcW w:w="3160" w:type="dxa"/>
            <w:tcBorders>
              <w:top w:val="nil"/>
            </w:tcBorders>
            <w:shd w:val="clear" w:color="auto" w:fill="A6A6A6" w:themeFill="background1" w:themeFillShade="A6"/>
            <w:vAlign w:val="center"/>
            <w:hideMark/>
          </w:tcPr>
          <w:p w:rsidR="00463E04" w:rsidRPr="000F4D21" w:rsidRDefault="00463E04" w:rsidP="004D26C7">
            <w:pPr>
              <w:spacing w:line="288" w:lineRule="auto"/>
              <w:rPr>
                <w:rFonts w:ascii="Arial Narrow" w:hAnsi="Arial Narrow"/>
                <w:b/>
                <w:bCs/>
                <w:color w:val="000000"/>
                <w:sz w:val="14"/>
                <w:szCs w:val="14"/>
              </w:rPr>
            </w:pPr>
            <w:r w:rsidRPr="000F4D21">
              <w:rPr>
                <w:rFonts w:ascii="Arial Narrow" w:hAnsi="Arial Narrow"/>
                <w:b/>
                <w:bCs/>
                <w:color w:val="000000"/>
                <w:sz w:val="14"/>
                <w:szCs w:val="14"/>
              </w:rPr>
              <w:t>Ταμειακό Ισοζύγιο Κρατικού Προϋπολογισμού (I+II)</w:t>
            </w:r>
          </w:p>
        </w:tc>
        <w:tc>
          <w:tcPr>
            <w:tcW w:w="52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530</w:t>
            </w:r>
          </w:p>
        </w:tc>
        <w:tc>
          <w:tcPr>
            <w:tcW w:w="58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-806</w:t>
            </w:r>
          </w:p>
        </w:tc>
        <w:tc>
          <w:tcPr>
            <w:tcW w:w="60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-1.408</w:t>
            </w:r>
          </w:p>
        </w:tc>
        <w:tc>
          <w:tcPr>
            <w:tcW w:w="58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-2.042</w:t>
            </w:r>
          </w:p>
        </w:tc>
        <w:tc>
          <w:tcPr>
            <w:tcW w:w="56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-3.092</w:t>
            </w:r>
          </w:p>
        </w:tc>
        <w:tc>
          <w:tcPr>
            <w:tcW w:w="58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-4.195</w:t>
            </w:r>
          </w:p>
        </w:tc>
        <w:tc>
          <w:tcPr>
            <w:tcW w:w="58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-2.898</w:t>
            </w:r>
          </w:p>
        </w:tc>
        <w:tc>
          <w:tcPr>
            <w:tcW w:w="54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-1.972</w:t>
            </w:r>
          </w:p>
        </w:tc>
        <w:tc>
          <w:tcPr>
            <w:tcW w:w="56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-986</w:t>
            </w:r>
          </w:p>
        </w:tc>
        <w:tc>
          <w:tcPr>
            <w:tcW w:w="54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-473</w:t>
            </w:r>
          </w:p>
        </w:tc>
        <w:tc>
          <w:tcPr>
            <w:tcW w:w="560" w:type="dxa"/>
            <w:tcBorders>
              <w:top w:val="nil"/>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-1.084</w:t>
            </w:r>
          </w:p>
        </w:tc>
        <w:tc>
          <w:tcPr>
            <w:tcW w:w="540" w:type="dxa"/>
            <w:tcBorders>
              <w:top w:val="nil"/>
              <w:right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-1.757</w:t>
            </w:r>
          </w:p>
        </w:tc>
      </w:tr>
      <w:tr w:rsidR="00463E04" w:rsidRPr="000F4D21" w:rsidTr="00E977D1">
        <w:trPr>
          <w:trHeight w:val="170"/>
          <w:jc w:val="center"/>
        </w:trPr>
        <w:tc>
          <w:tcPr>
            <w:tcW w:w="240" w:type="dxa"/>
            <w:tcBorders>
              <w:top w:val="nil"/>
              <w:left w:val="single" w:sz="4" w:space="0" w:color="auto"/>
              <w:bottom w:val="nil"/>
            </w:tcBorders>
            <w:shd w:val="clear" w:color="auto" w:fill="auto"/>
            <w:hideMark/>
          </w:tcPr>
          <w:p w:rsidR="00463E04" w:rsidRPr="000F4D21" w:rsidRDefault="00463E04" w:rsidP="004D26C7">
            <w:pPr>
              <w:spacing w:line="288" w:lineRule="auto"/>
              <w:jc w:val="right"/>
              <w:rPr>
                <w:rFonts w:ascii="Arial Narrow" w:hAnsi="Arial Narrow"/>
                <w:color w:val="000000"/>
                <w:sz w:val="14"/>
                <w:szCs w:val="14"/>
              </w:rPr>
            </w:pPr>
            <w:r w:rsidRPr="000F4D21">
              <w:rPr>
                <w:rFonts w:ascii="Arial Narrow" w:hAnsi="Arial Narrow"/>
                <w:color w:val="000000"/>
                <w:sz w:val="14"/>
                <w:szCs w:val="14"/>
              </w:rPr>
              <w:t> </w:t>
            </w:r>
          </w:p>
        </w:tc>
        <w:tc>
          <w:tcPr>
            <w:tcW w:w="3160" w:type="dxa"/>
            <w:tcBorders>
              <w:top w:val="nil"/>
              <w:bottom w:val="nil"/>
            </w:tcBorders>
            <w:shd w:val="clear" w:color="auto" w:fill="auto"/>
            <w:vAlign w:val="center"/>
            <w:hideMark/>
          </w:tcPr>
          <w:p w:rsidR="00463E04" w:rsidRPr="000F4D21" w:rsidRDefault="00463E04" w:rsidP="004D26C7">
            <w:pPr>
              <w:spacing w:line="288" w:lineRule="auto"/>
              <w:rPr>
                <w:rFonts w:ascii="Arial Narrow" w:hAnsi="Arial Narrow"/>
                <w:color w:val="000000"/>
                <w:sz w:val="14"/>
                <w:szCs w:val="14"/>
              </w:rPr>
            </w:pPr>
            <w:r w:rsidRPr="000F4D21">
              <w:rPr>
                <w:rFonts w:ascii="Arial Narrow" w:hAnsi="Arial Narrow"/>
                <w:color w:val="000000"/>
                <w:sz w:val="14"/>
                <w:szCs w:val="14"/>
              </w:rPr>
              <w:t> </w:t>
            </w:r>
          </w:p>
        </w:tc>
        <w:tc>
          <w:tcPr>
            <w:tcW w:w="52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60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8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60" w:type="dxa"/>
            <w:tcBorders>
              <w:top w:val="nil"/>
              <w:bottom w:val="nil"/>
            </w:tcBorders>
            <w:shd w:val="clear" w:color="auto" w:fill="auto"/>
            <w:vAlign w:val="center"/>
            <w:hideMark/>
          </w:tcPr>
          <w:p w:rsidR="00463E04" w:rsidRDefault="00463E04" w:rsidP="00463E04">
            <w:pPr>
              <w:jc w:val="right"/>
              <w:rPr>
                <w:rFonts w:ascii="Arial Narrow" w:hAnsi="Arial Narrow"/>
                <w:color w:val="000000"/>
                <w:sz w:val="16"/>
                <w:szCs w:val="16"/>
              </w:rPr>
            </w:pPr>
          </w:p>
        </w:tc>
        <w:tc>
          <w:tcPr>
            <w:tcW w:w="540" w:type="dxa"/>
            <w:tcBorders>
              <w:top w:val="nil"/>
              <w:bottom w:val="nil"/>
              <w:right w:val="single" w:sz="4" w:space="0" w:color="auto"/>
            </w:tcBorders>
            <w:shd w:val="clear" w:color="auto" w:fill="auto"/>
            <w:vAlign w:val="center"/>
            <w:hideMark/>
          </w:tcPr>
          <w:p w:rsidR="00463E04" w:rsidRDefault="00463E04" w:rsidP="00463E04">
            <w:pPr>
              <w:jc w:val="right"/>
              <w:rPr>
                <w:rFonts w:ascii="Arial Narrow" w:hAnsi="Arial Narrow"/>
                <w:color w:val="000000"/>
                <w:sz w:val="16"/>
                <w:szCs w:val="16"/>
              </w:rPr>
            </w:pPr>
            <w:r>
              <w:rPr>
                <w:rFonts w:ascii="Arial Narrow" w:hAnsi="Arial Narrow"/>
                <w:color w:val="000000"/>
                <w:sz w:val="16"/>
                <w:szCs w:val="16"/>
              </w:rPr>
              <w:t> </w:t>
            </w:r>
          </w:p>
        </w:tc>
      </w:tr>
      <w:tr w:rsidR="00463E04" w:rsidRPr="000F4D21" w:rsidTr="00E977D1">
        <w:trPr>
          <w:trHeight w:val="170"/>
          <w:jc w:val="center"/>
        </w:trPr>
        <w:tc>
          <w:tcPr>
            <w:tcW w:w="240" w:type="dxa"/>
            <w:tcBorders>
              <w:top w:val="nil"/>
              <w:left w:val="single" w:sz="4" w:space="0" w:color="auto"/>
              <w:bottom w:val="single" w:sz="4" w:space="0" w:color="auto"/>
            </w:tcBorders>
            <w:shd w:val="clear" w:color="auto" w:fill="A6A6A6" w:themeFill="background1" w:themeFillShade="A6"/>
            <w:hideMark/>
          </w:tcPr>
          <w:p w:rsidR="00463E04" w:rsidRPr="000F4D21" w:rsidRDefault="00463E04" w:rsidP="004D26C7">
            <w:pPr>
              <w:spacing w:line="288" w:lineRule="auto"/>
              <w:jc w:val="right"/>
              <w:rPr>
                <w:rFonts w:ascii="Arial Narrow" w:hAnsi="Arial Narrow"/>
                <w:b/>
                <w:bCs/>
                <w:color w:val="000000"/>
                <w:sz w:val="14"/>
                <w:szCs w:val="14"/>
              </w:rPr>
            </w:pPr>
            <w:r w:rsidRPr="000F4D21">
              <w:rPr>
                <w:rFonts w:ascii="Arial Narrow" w:hAnsi="Arial Narrow"/>
                <w:b/>
                <w:bCs/>
                <w:color w:val="000000"/>
                <w:sz w:val="14"/>
                <w:szCs w:val="14"/>
              </w:rPr>
              <w:t>IV.</w:t>
            </w:r>
          </w:p>
        </w:tc>
        <w:tc>
          <w:tcPr>
            <w:tcW w:w="3160" w:type="dxa"/>
            <w:tcBorders>
              <w:top w:val="nil"/>
              <w:bottom w:val="single" w:sz="4" w:space="0" w:color="auto"/>
            </w:tcBorders>
            <w:shd w:val="clear" w:color="auto" w:fill="A6A6A6" w:themeFill="background1" w:themeFillShade="A6"/>
            <w:vAlign w:val="center"/>
            <w:hideMark/>
          </w:tcPr>
          <w:p w:rsidR="00463E04" w:rsidRPr="000F4D21" w:rsidRDefault="00463E04" w:rsidP="004D26C7">
            <w:pPr>
              <w:spacing w:line="288" w:lineRule="auto"/>
              <w:rPr>
                <w:rFonts w:ascii="Arial Narrow" w:hAnsi="Arial Narrow"/>
                <w:b/>
                <w:bCs/>
                <w:color w:val="000000"/>
                <w:sz w:val="14"/>
                <w:szCs w:val="14"/>
              </w:rPr>
            </w:pPr>
            <w:r w:rsidRPr="000F4D21">
              <w:rPr>
                <w:rFonts w:ascii="Arial Narrow" w:hAnsi="Arial Narrow"/>
                <w:b/>
                <w:bCs/>
                <w:color w:val="000000"/>
                <w:sz w:val="14"/>
                <w:szCs w:val="14"/>
              </w:rPr>
              <w:t>Ταμειακό Πρωτογενές αποτέλεσμα Κρατικού Προϋπο</w:t>
            </w:r>
            <w:r>
              <w:rPr>
                <w:rFonts w:ascii="Arial Narrow" w:hAnsi="Arial Narrow"/>
                <w:b/>
                <w:bCs/>
                <w:color w:val="000000"/>
                <w:sz w:val="14"/>
                <w:szCs w:val="14"/>
              </w:rPr>
              <w:t>λογισμού (IIΙ + Β</w:t>
            </w:r>
            <w:r w:rsidRPr="000F4D21">
              <w:rPr>
                <w:rFonts w:ascii="Arial Narrow" w:hAnsi="Arial Narrow"/>
                <w:b/>
                <w:bCs/>
                <w:color w:val="000000"/>
                <w:sz w:val="14"/>
                <w:szCs w:val="14"/>
              </w:rPr>
              <w:t>)</w:t>
            </w:r>
          </w:p>
        </w:tc>
        <w:tc>
          <w:tcPr>
            <w:tcW w:w="52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670</w:t>
            </w:r>
          </w:p>
        </w:tc>
        <w:tc>
          <w:tcPr>
            <w:tcW w:w="58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864</w:t>
            </w:r>
          </w:p>
        </w:tc>
        <w:tc>
          <w:tcPr>
            <w:tcW w:w="60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992</w:t>
            </w:r>
          </w:p>
        </w:tc>
        <w:tc>
          <w:tcPr>
            <w:tcW w:w="58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798</w:t>
            </w:r>
          </w:p>
        </w:tc>
        <w:tc>
          <w:tcPr>
            <w:tcW w:w="56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-37</w:t>
            </w:r>
          </w:p>
        </w:tc>
        <w:tc>
          <w:tcPr>
            <w:tcW w:w="58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-700</w:t>
            </w:r>
          </w:p>
        </w:tc>
        <w:tc>
          <w:tcPr>
            <w:tcW w:w="58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1.452</w:t>
            </w:r>
          </w:p>
        </w:tc>
        <w:tc>
          <w:tcPr>
            <w:tcW w:w="54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2.798</w:t>
            </w:r>
          </w:p>
        </w:tc>
        <w:tc>
          <w:tcPr>
            <w:tcW w:w="56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3.834</w:t>
            </w:r>
          </w:p>
        </w:tc>
        <w:tc>
          <w:tcPr>
            <w:tcW w:w="54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4.667</w:t>
            </w:r>
          </w:p>
        </w:tc>
        <w:tc>
          <w:tcPr>
            <w:tcW w:w="560" w:type="dxa"/>
            <w:tcBorders>
              <w:top w:val="nil"/>
              <w:bottom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4.276</w:t>
            </w:r>
          </w:p>
        </w:tc>
        <w:tc>
          <w:tcPr>
            <w:tcW w:w="540" w:type="dxa"/>
            <w:tcBorders>
              <w:top w:val="nil"/>
              <w:bottom w:val="single" w:sz="4" w:space="0" w:color="auto"/>
              <w:right w:val="single" w:sz="4" w:space="0" w:color="auto"/>
            </w:tcBorders>
            <w:shd w:val="clear" w:color="auto" w:fill="A6A6A6" w:themeFill="background1" w:themeFillShade="A6"/>
            <w:vAlign w:val="center"/>
            <w:hideMark/>
          </w:tcPr>
          <w:p w:rsidR="00463E04" w:rsidRDefault="00463E04" w:rsidP="00463E04">
            <w:pPr>
              <w:jc w:val="right"/>
              <w:rPr>
                <w:rFonts w:ascii="Arial Narrow" w:hAnsi="Arial Narrow"/>
                <w:b/>
                <w:bCs/>
                <w:color w:val="000000"/>
                <w:sz w:val="16"/>
                <w:szCs w:val="16"/>
              </w:rPr>
            </w:pPr>
            <w:r>
              <w:rPr>
                <w:rFonts w:ascii="Arial Narrow" w:hAnsi="Arial Narrow"/>
                <w:b/>
                <w:bCs/>
                <w:color w:val="000000"/>
                <w:sz w:val="16"/>
                <w:szCs w:val="16"/>
              </w:rPr>
              <w:t>3.793</w:t>
            </w:r>
          </w:p>
        </w:tc>
      </w:tr>
    </w:tbl>
    <w:p w:rsidR="00510275" w:rsidRPr="000F4D21" w:rsidRDefault="00510275" w:rsidP="00510275">
      <w:pPr>
        <w:jc w:val="both"/>
        <w:rPr>
          <w:sz w:val="22"/>
          <w:szCs w:val="22"/>
        </w:rPr>
      </w:pPr>
    </w:p>
    <w:p w:rsidR="00510275" w:rsidRPr="000F4D21" w:rsidRDefault="00510275" w:rsidP="00510275">
      <w:pPr>
        <w:jc w:val="both"/>
        <w:rPr>
          <w:sz w:val="22"/>
          <w:szCs w:val="22"/>
        </w:rPr>
      </w:pPr>
    </w:p>
    <w:p w:rsidR="00510275" w:rsidRDefault="00510275" w:rsidP="00510275">
      <w:pPr>
        <w:rPr>
          <w:sz w:val="22"/>
          <w:szCs w:val="22"/>
          <w:highlight w:val="lightGray"/>
        </w:rPr>
      </w:pPr>
    </w:p>
    <w:p w:rsidR="00510275" w:rsidRDefault="00510275" w:rsidP="00510275">
      <w:pPr>
        <w:rPr>
          <w:sz w:val="22"/>
          <w:szCs w:val="22"/>
          <w:highlight w:val="lightGray"/>
        </w:rPr>
      </w:pPr>
    </w:p>
    <w:p w:rsidR="00283154" w:rsidRDefault="00B0472D">
      <w:pPr>
        <w:rPr>
          <w:rFonts w:ascii="Arial Narrow" w:hAnsi="Arial Narrow"/>
          <w:b/>
          <w:color w:val="000080"/>
          <w:sz w:val="22"/>
        </w:rPr>
      </w:pPr>
      <w:r>
        <w:rPr>
          <w:rFonts w:ascii="Arial Narrow" w:hAnsi="Arial Narrow"/>
          <w:b/>
          <w:color w:val="000080"/>
          <w:sz w:val="22"/>
        </w:rPr>
        <w:br w:type="page"/>
      </w:r>
      <w:r w:rsidR="00C749B3">
        <w:rPr>
          <w:rFonts w:ascii="Arial Narrow" w:hAnsi="Arial Narrow"/>
          <w:b/>
          <w:color w:val="000080"/>
          <w:sz w:val="22"/>
        </w:rPr>
        <w:t xml:space="preserve"> </w:t>
      </w:r>
    </w:p>
    <w:p w:rsidR="00283154" w:rsidRPr="00A04545" w:rsidRDefault="00283154" w:rsidP="00283154">
      <w:pPr>
        <w:shd w:val="clear" w:color="auto" w:fill="595959"/>
        <w:jc w:val="both"/>
        <w:rPr>
          <w:rFonts w:ascii="Arial Narrow" w:hAnsi="Arial Narrow"/>
          <w:b/>
          <w:color w:val="FFFFFF"/>
          <w:sz w:val="26"/>
          <w:szCs w:val="22"/>
        </w:rPr>
      </w:pPr>
      <w:r w:rsidRPr="00A04545">
        <w:rPr>
          <w:rFonts w:ascii="Arial Narrow" w:hAnsi="Arial Narrow"/>
          <w:b/>
          <w:color w:val="FFFFFF"/>
          <w:sz w:val="26"/>
          <w:szCs w:val="22"/>
        </w:rPr>
        <w:t>4.</w:t>
      </w:r>
      <w:r w:rsidRPr="00A04545">
        <w:rPr>
          <w:rFonts w:ascii="Arial Narrow" w:hAnsi="Arial Narrow"/>
          <w:b/>
          <w:color w:val="FFFFFF"/>
          <w:sz w:val="26"/>
          <w:szCs w:val="22"/>
        </w:rPr>
        <w:tab/>
        <w:t>Χρηματοροές μεταξύ Ελλάδας και Ευρωπαϊκής Ένωσης</w:t>
      </w:r>
    </w:p>
    <w:p w:rsidR="00283154" w:rsidRPr="00A04545" w:rsidRDefault="00283154" w:rsidP="00283154">
      <w:pPr>
        <w:jc w:val="both"/>
        <w:rPr>
          <w:bCs/>
          <w:sz w:val="22"/>
          <w:szCs w:val="22"/>
        </w:rPr>
      </w:pPr>
    </w:p>
    <w:p w:rsidR="00283154" w:rsidRPr="00CB7DE6" w:rsidRDefault="00283154" w:rsidP="00283154">
      <w:pPr>
        <w:jc w:val="both"/>
        <w:rPr>
          <w:sz w:val="22"/>
          <w:szCs w:val="22"/>
        </w:rPr>
      </w:pPr>
      <w:r w:rsidRPr="00A04545">
        <w:rPr>
          <w:sz w:val="22"/>
        </w:rPr>
        <w:t>Οι χρηματοροές μεταξύ Ελλάδας και Ευ</w:t>
      </w:r>
      <w:r>
        <w:rPr>
          <w:sz w:val="22"/>
        </w:rPr>
        <w:t>ρωπαϊκής Ένωσης κατά τα έτη 2015-2017</w:t>
      </w:r>
      <w:r w:rsidRPr="00A04545">
        <w:rPr>
          <w:sz w:val="22"/>
        </w:rPr>
        <w:t xml:space="preserve"> παρουσιάζονται στον </w:t>
      </w:r>
      <w:r>
        <w:rPr>
          <w:sz w:val="22"/>
        </w:rPr>
        <w:t>π</w:t>
      </w:r>
      <w:r w:rsidRPr="00A04545">
        <w:rPr>
          <w:sz w:val="22"/>
        </w:rPr>
        <w:t xml:space="preserve">ίνακα </w:t>
      </w:r>
      <w:r w:rsidR="00177305" w:rsidRPr="00177305">
        <w:rPr>
          <w:sz w:val="22"/>
        </w:rPr>
        <w:t>3.</w:t>
      </w:r>
      <w:r w:rsidR="0081461D">
        <w:rPr>
          <w:sz w:val="22"/>
        </w:rPr>
        <w:t>17</w:t>
      </w:r>
      <w:r w:rsidR="00B64D8D">
        <w:rPr>
          <w:sz w:val="22"/>
        </w:rPr>
        <w:t>.</w:t>
      </w:r>
      <w:r w:rsidRPr="00A04545">
        <w:rPr>
          <w:sz w:val="22"/>
        </w:rPr>
        <w:t xml:space="preserve"> Από τη σύγκριση απολήψεων και αποδόσεων προκύπτει ότι το </w:t>
      </w:r>
      <w:r>
        <w:rPr>
          <w:sz w:val="22"/>
        </w:rPr>
        <w:t>ταμειακό</w:t>
      </w:r>
      <w:r w:rsidRPr="00A04545">
        <w:rPr>
          <w:sz w:val="22"/>
        </w:rPr>
        <w:t xml:space="preserve"> όφελος της Ελλάδας από τον </w:t>
      </w:r>
      <w:r>
        <w:rPr>
          <w:sz w:val="22"/>
        </w:rPr>
        <w:t>π</w:t>
      </w:r>
      <w:r w:rsidRPr="00A04545">
        <w:rPr>
          <w:sz w:val="22"/>
        </w:rPr>
        <w:t xml:space="preserve">ροϋπολογισμό </w:t>
      </w:r>
      <w:r>
        <w:rPr>
          <w:sz w:val="22"/>
        </w:rPr>
        <w:t xml:space="preserve">της ΕΕ για το έτος 2015 </w:t>
      </w:r>
      <w:r w:rsidRPr="00A04545">
        <w:rPr>
          <w:sz w:val="22"/>
        </w:rPr>
        <w:t>διαμορφώθηκε στα 4.</w:t>
      </w:r>
      <w:r>
        <w:rPr>
          <w:sz w:val="22"/>
        </w:rPr>
        <w:t>49</w:t>
      </w:r>
      <w:r w:rsidR="00C5534C">
        <w:rPr>
          <w:sz w:val="22"/>
        </w:rPr>
        <w:t>2</w:t>
      </w:r>
      <w:r w:rsidRPr="00A04545">
        <w:rPr>
          <w:sz w:val="22"/>
        </w:rPr>
        <w:t xml:space="preserve"> εκατ. ευρώ, ενώ </w:t>
      </w:r>
      <w:r>
        <w:rPr>
          <w:sz w:val="22"/>
        </w:rPr>
        <w:t xml:space="preserve">για το 2016 </w:t>
      </w:r>
      <w:r w:rsidRPr="00CB7DE6">
        <w:rPr>
          <w:sz w:val="22"/>
          <w:szCs w:val="22"/>
        </w:rPr>
        <w:t>εκτιμάται σε 4.</w:t>
      </w:r>
      <w:r>
        <w:rPr>
          <w:sz w:val="22"/>
          <w:szCs w:val="22"/>
        </w:rPr>
        <w:t>6</w:t>
      </w:r>
      <w:r w:rsidR="00C5534C">
        <w:rPr>
          <w:sz w:val="22"/>
          <w:szCs w:val="22"/>
        </w:rPr>
        <w:t>57</w:t>
      </w:r>
      <w:r w:rsidRPr="00CB7DE6">
        <w:rPr>
          <w:sz w:val="22"/>
          <w:szCs w:val="22"/>
        </w:rPr>
        <w:t xml:space="preserve"> εκατ. ευρώ</w:t>
      </w:r>
      <w:r>
        <w:rPr>
          <w:sz w:val="22"/>
          <w:szCs w:val="22"/>
        </w:rPr>
        <w:t>, αντιπ</w:t>
      </w:r>
      <w:r w:rsidR="00644E2D">
        <w:rPr>
          <w:sz w:val="22"/>
          <w:szCs w:val="22"/>
        </w:rPr>
        <w:t>ροσωπεύοντας το 2,5% και το 2,7</w:t>
      </w:r>
      <w:r>
        <w:rPr>
          <w:sz w:val="22"/>
          <w:szCs w:val="22"/>
        </w:rPr>
        <w:t>% του ΑΕΠ αντίστοιχα</w:t>
      </w:r>
      <w:r w:rsidRPr="00CB7DE6">
        <w:rPr>
          <w:sz w:val="22"/>
          <w:szCs w:val="22"/>
        </w:rPr>
        <w:t xml:space="preserve">. </w:t>
      </w:r>
      <w:r w:rsidRPr="00CB7DE6">
        <w:rPr>
          <w:sz w:val="22"/>
          <w:szCs w:val="22"/>
          <w:lang w:val="en-US"/>
        </w:rPr>
        <w:t>T</w:t>
      </w:r>
      <w:r w:rsidRPr="00CB7DE6">
        <w:rPr>
          <w:sz w:val="22"/>
          <w:szCs w:val="22"/>
        </w:rPr>
        <w:t>ο έ</w:t>
      </w:r>
      <w:r>
        <w:rPr>
          <w:sz w:val="22"/>
          <w:szCs w:val="22"/>
        </w:rPr>
        <w:t>τος 2017</w:t>
      </w:r>
      <w:r w:rsidRPr="00CB7DE6">
        <w:rPr>
          <w:sz w:val="22"/>
          <w:szCs w:val="22"/>
        </w:rPr>
        <w:t xml:space="preserve"> το </w:t>
      </w:r>
      <w:r>
        <w:rPr>
          <w:sz w:val="22"/>
          <w:szCs w:val="22"/>
        </w:rPr>
        <w:t>ταμειακό</w:t>
      </w:r>
      <w:r w:rsidRPr="00CB7DE6">
        <w:rPr>
          <w:sz w:val="22"/>
          <w:szCs w:val="22"/>
        </w:rPr>
        <w:t xml:space="preserve"> όφελος προβλέπεται σε</w:t>
      </w:r>
      <w:r>
        <w:rPr>
          <w:sz w:val="22"/>
          <w:szCs w:val="22"/>
        </w:rPr>
        <w:t xml:space="preserve"> </w:t>
      </w:r>
      <w:r w:rsidRPr="00CB7DE6">
        <w:rPr>
          <w:sz w:val="22"/>
          <w:szCs w:val="22"/>
        </w:rPr>
        <w:t>4.</w:t>
      </w:r>
      <w:r w:rsidR="00C5534C">
        <w:rPr>
          <w:sz w:val="22"/>
          <w:szCs w:val="22"/>
        </w:rPr>
        <w:t>601</w:t>
      </w:r>
      <w:r w:rsidRPr="00CB7DE6">
        <w:rPr>
          <w:sz w:val="22"/>
          <w:szCs w:val="22"/>
        </w:rPr>
        <w:t xml:space="preserve"> εκατ. ευρώ ή ποσοστό </w:t>
      </w:r>
      <w:r>
        <w:rPr>
          <w:sz w:val="22"/>
          <w:szCs w:val="22"/>
        </w:rPr>
        <w:t>2,</w:t>
      </w:r>
      <w:r w:rsidR="00485DB7">
        <w:rPr>
          <w:sz w:val="22"/>
          <w:szCs w:val="22"/>
        </w:rPr>
        <w:t>6</w:t>
      </w:r>
      <w:r w:rsidRPr="00CB7DE6">
        <w:rPr>
          <w:sz w:val="22"/>
          <w:szCs w:val="22"/>
        </w:rPr>
        <w:t xml:space="preserve">% του ΑΕΠ. Η σχέση απολήψεων-αποδόσεων </w:t>
      </w:r>
      <w:r>
        <w:rPr>
          <w:sz w:val="22"/>
          <w:szCs w:val="22"/>
        </w:rPr>
        <w:t>αναμένεται να διαμορφωθεί σε 3,</w:t>
      </w:r>
      <w:r w:rsidR="00F92CDC">
        <w:rPr>
          <w:sz w:val="22"/>
          <w:szCs w:val="22"/>
        </w:rPr>
        <w:t>5</w:t>
      </w:r>
      <w:r>
        <w:rPr>
          <w:sz w:val="22"/>
          <w:szCs w:val="22"/>
        </w:rPr>
        <w:t>/1 και 3,</w:t>
      </w:r>
      <w:r w:rsidR="00C5534C">
        <w:rPr>
          <w:sz w:val="22"/>
          <w:szCs w:val="22"/>
        </w:rPr>
        <w:t>4</w:t>
      </w:r>
      <w:r w:rsidRPr="00CB7DE6">
        <w:rPr>
          <w:sz w:val="22"/>
          <w:szCs w:val="22"/>
        </w:rPr>
        <w:t>/1 για τα έτη 201</w:t>
      </w:r>
      <w:r w:rsidR="00F92CDC">
        <w:rPr>
          <w:sz w:val="22"/>
          <w:szCs w:val="22"/>
        </w:rPr>
        <w:t>6</w:t>
      </w:r>
      <w:r w:rsidRPr="00CB7DE6">
        <w:rPr>
          <w:sz w:val="22"/>
          <w:szCs w:val="22"/>
        </w:rPr>
        <w:t xml:space="preserve"> και 201</w:t>
      </w:r>
      <w:r w:rsidR="00F92CDC">
        <w:rPr>
          <w:sz w:val="22"/>
          <w:szCs w:val="22"/>
        </w:rPr>
        <w:t>7</w:t>
      </w:r>
      <w:r w:rsidRPr="00CB7DE6">
        <w:rPr>
          <w:sz w:val="22"/>
          <w:szCs w:val="22"/>
        </w:rPr>
        <w:t>.</w:t>
      </w:r>
    </w:p>
    <w:p w:rsidR="00283154" w:rsidRPr="00CB7DE6" w:rsidRDefault="00283154" w:rsidP="00283154">
      <w:pPr>
        <w:jc w:val="both"/>
        <w:rPr>
          <w:sz w:val="22"/>
          <w:szCs w:val="22"/>
        </w:rPr>
      </w:pPr>
    </w:p>
    <w:p w:rsidR="00283154" w:rsidRPr="00CB7DE6" w:rsidRDefault="00283154" w:rsidP="00283154">
      <w:pPr>
        <w:jc w:val="both"/>
        <w:rPr>
          <w:bCs/>
          <w:sz w:val="22"/>
          <w:szCs w:val="22"/>
        </w:rPr>
      </w:pPr>
      <w:r w:rsidRPr="00CB7DE6">
        <w:rPr>
          <w:bCs/>
          <w:sz w:val="22"/>
          <w:szCs w:val="22"/>
        </w:rPr>
        <w:t>Το μεγαλύτερο μέρος των ευρωπαϊκής χρηματοδότησης προέρχεται από τους πόρους των διαρθρωτικών ταμείων (ΕΤΠΑ, ΕΚΤ) και του Ταμείου Συνοχής και κατευθύνεται σε τομείς αναπτυξιακής πολιτικής, που συμβάλλουν κυρίως στη στήριξη του στόχου της οικονομικής και κοινωνικής συνοχής, στην ενίσχυση της απασχόλησης και στη βελτίωση των υποδομών και της</w:t>
      </w:r>
      <w:r>
        <w:rPr>
          <w:bCs/>
          <w:sz w:val="22"/>
          <w:szCs w:val="22"/>
        </w:rPr>
        <w:t xml:space="preserve"> </w:t>
      </w:r>
      <w:r w:rsidRPr="00CB7DE6">
        <w:rPr>
          <w:bCs/>
          <w:sz w:val="22"/>
          <w:szCs w:val="22"/>
        </w:rPr>
        <w:t>ανταγωνιστικότητας της ελληνικής οικονομίας.</w:t>
      </w:r>
    </w:p>
    <w:p w:rsidR="00283154" w:rsidRPr="00CB7DE6" w:rsidRDefault="00283154" w:rsidP="00283154">
      <w:pPr>
        <w:jc w:val="both"/>
        <w:rPr>
          <w:bCs/>
          <w:sz w:val="22"/>
          <w:szCs w:val="22"/>
        </w:rPr>
      </w:pPr>
    </w:p>
    <w:p w:rsidR="00283154" w:rsidRPr="00CB7DE6" w:rsidRDefault="00283154" w:rsidP="00283154">
      <w:pPr>
        <w:jc w:val="both"/>
        <w:rPr>
          <w:bCs/>
          <w:sz w:val="22"/>
          <w:szCs w:val="22"/>
        </w:rPr>
      </w:pPr>
      <w:r w:rsidRPr="00CB7DE6">
        <w:rPr>
          <w:bCs/>
          <w:sz w:val="22"/>
          <w:szCs w:val="22"/>
        </w:rPr>
        <w:t>Ειδικότερα, η μεταφορά πόρων από την ΕΕ στην ελληνική οικονομία συμβάλλει στην ενίσχυση των μεγάλων έργων υποδομών</w:t>
      </w:r>
      <w:r w:rsidR="002D52EC">
        <w:rPr>
          <w:bCs/>
          <w:sz w:val="22"/>
          <w:szCs w:val="22"/>
        </w:rPr>
        <w:t>,</w:t>
      </w:r>
      <w:r w:rsidRPr="00CB7DE6">
        <w:rPr>
          <w:bCs/>
          <w:sz w:val="22"/>
          <w:szCs w:val="22"/>
        </w:rPr>
        <w:t xml:space="preserve"> κυρίως στους τομείς μεταφορών</w:t>
      </w:r>
      <w:r w:rsidR="00F92CDC">
        <w:rPr>
          <w:bCs/>
          <w:sz w:val="22"/>
          <w:szCs w:val="22"/>
        </w:rPr>
        <w:t>,</w:t>
      </w:r>
      <w:r>
        <w:rPr>
          <w:bCs/>
          <w:sz w:val="22"/>
          <w:szCs w:val="22"/>
        </w:rPr>
        <w:t xml:space="preserve"> </w:t>
      </w:r>
      <w:r w:rsidRPr="00CB7DE6">
        <w:rPr>
          <w:bCs/>
          <w:sz w:val="22"/>
          <w:szCs w:val="22"/>
        </w:rPr>
        <w:t xml:space="preserve">περιβάλλοντος και ενέργειας, </w:t>
      </w:r>
      <w:r w:rsidR="00F92CDC">
        <w:rPr>
          <w:bCs/>
          <w:sz w:val="22"/>
          <w:szCs w:val="22"/>
        </w:rPr>
        <w:t xml:space="preserve">κοινωνικής πολιτικής και περιφερειακής ανάπτυξης, </w:t>
      </w:r>
      <w:r w:rsidRPr="00CB7DE6">
        <w:rPr>
          <w:bCs/>
          <w:sz w:val="22"/>
          <w:szCs w:val="22"/>
        </w:rPr>
        <w:t>επαγγελματικής εκπαίδευσης και κατάρτισης, έρευνας</w:t>
      </w:r>
      <w:r w:rsidR="00F92CDC">
        <w:rPr>
          <w:bCs/>
          <w:sz w:val="22"/>
          <w:szCs w:val="22"/>
        </w:rPr>
        <w:t>,</w:t>
      </w:r>
      <w:r w:rsidRPr="00CB7DE6">
        <w:rPr>
          <w:bCs/>
          <w:sz w:val="22"/>
          <w:szCs w:val="22"/>
        </w:rPr>
        <w:t xml:space="preserve"> καινοτομί</w:t>
      </w:r>
      <w:r w:rsidR="00F92CDC">
        <w:rPr>
          <w:bCs/>
          <w:sz w:val="22"/>
          <w:szCs w:val="22"/>
        </w:rPr>
        <w:t>ας και</w:t>
      </w:r>
      <w:r w:rsidRPr="00CB7DE6">
        <w:rPr>
          <w:bCs/>
          <w:sz w:val="22"/>
          <w:szCs w:val="22"/>
        </w:rPr>
        <w:t xml:space="preserve"> επιχειρηματικότητας.</w:t>
      </w:r>
      <w:r>
        <w:rPr>
          <w:bCs/>
          <w:sz w:val="22"/>
          <w:szCs w:val="22"/>
        </w:rPr>
        <w:t xml:space="preserve"> </w:t>
      </w:r>
      <w:r w:rsidRPr="00CB7DE6">
        <w:rPr>
          <w:bCs/>
          <w:sz w:val="22"/>
          <w:szCs w:val="22"/>
        </w:rPr>
        <w:t xml:space="preserve">Επίσης, ένα σημαντικό μέρος </w:t>
      </w:r>
      <w:r w:rsidR="00D47DB5">
        <w:rPr>
          <w:bCs/>
          <w:sz w:val="22"/>
          <w:szCs w:val="22"/>
        </w:rPr>
        <w:t>ευρωπαϊκών</w:t>
      </w:r>
      <w:r w:rsidRPr="00CB7DE6">
        <w:rPr>
          <w:bCs/>
          <w:sz w:val="22"/>
          <w:szCs w:val="22"/>
        </w:rPr>
        <w:t xml:space="preserve"> πόρων κατευθύνεται στο γεωργικό τομέα, αφενός μέσω των εισοδηματικών ενισχύσεων από το Ευρωπαϊκό Γεωργικό Ταμείο Εγγυήσεων (ΕΓΤΕ) και αφετέρου μέσω των προγραμμάτων για την αγροτική ανάπτυξη από το Ευρωπαϊκό Γεωργικό Ταμείο Αγροτικής Ανάπτυξης (ΕΓΤΑΑ). </w:t>
      </w:r>
    </w:p>
    <w:p w:rsidR="00283154" w:rsidRPr="00A04545" w:rsidRDefault="00283154" w:rsidP="00283154">
      <w:pPr>
        <w:jc w:val="both"/>
        <w:rPr>
          <w:sz w:val="18"/>
          <w:szCs w:val="22"/>
        </w:rPr>
      </w:pPr>
    </w:p>
    <w:p w:rsidR="00283154" w:rsidRPr="00A04545" w:rsidRDefault="00283154" w:rsidP="00283154">
      <w:pPr>
        <w:shd w:val="clear" w:color="auto" w:fill="A6A6A6"/>
        <w:jc w:val="both"/>
        <w:rPr>
          <w:rFonts w:ascii="Arial Narrow" w:hAnsi="Arial Narrow"/>
          <w:b/>
          <w:szCs w:val="22"/>
        </w:rPr>
      </w:pPr>
      <w:r w:rsidRPr="00A04545">
        <w:rPr>
          <w:rFonts w:ascii="Arial Narrow" w:hAnsi="Arial Narrow"/>
          <w:b/>
          <w:szCs w:val="22"/>
        </w:rPr>
        <w:t>4.1</w:t>
      </w:r>
      <w:r w:rsidRPr="00A04545">
        <w:rPr>
          <w:rFonts w:ascii="Arial Narrow" w:hAnsi="Arial Narrow"/>
          <w:b/>
          <w:szCs w:val="22"/>
        </w:rPr>
        <w:tab/>
        <w:t>Χρημα</w:t>
      </w:r>
      <w:r w:rsidR="00A21B56">
        <w:rPr>
          <w:rFonts w:ascii="Arial Narrow" w:hAnsi="Arial Narrow"/>
          <w:b/>
          <w:szCs w:val="22"/>
        </w:rPr>
        <w:t>το</w:t>
      </w:r>
      <w:r w:rsidRPr="00A04545">
        <w:rPr>
          <w:rFonts w:ascii="Arial Narrow" w:hAnsi="Arial Narrow"/>
          <w:b/>
          <w:szCs w:val="22"/>
        </w:rPr>
        <w:t>ροέ</w:t>
      </w:r>
      <w:r w:rsidR="00D47DB5">
        <w:rPr>
          <w:rFonts w:ascii="Arial Narrow" w:hAnsi="Arial Narrow"/>
          <w:b/>
          <w:szCs w:val="22"/>
        </w:rPr>
        <w:t>ς με</w:t>
      </w:r>
      <w:r w:rsidR="00A21B56">
        <w:rPr>
          <w:rFonts w:ascii="Arial Narrow" w:hAnsi="Arial Narrow"/>
          <w:b/>
          <w:szCs w:val="22"/>
        </w:rPr>
        <w:t>ταξύ Ελλάδας και</w:t>
      </w:r>
      <w:r w:rsidR="00D47DB5">
        <w:rPr>
          <w:rFonts w:ascii="Arial Narrow" w:hAnsi="Arial Narrow"/>
          <w:b/>
          <w:szCs w:val="22"/>
        </w:rPr>
        <w:t xml:space="preserve"> Ευρωπαϊκή</w:t>
      </w:r>
      <w:r w:rsidR="00A21B56">
        <w:rPr>
          <w:rFonts w:ascii="Arial Narrow" w:hAnsi="Arial Narrow"/>
          <w:b/>
          <w:szCs w:val="22"/>
        </w:rPr>
        <w:t>ς</w:t>
      </w:r>
      <w:r w:rsidR="00D47DB5">
        <w:rPr>
          <w:rFonts w:ascii="Arial Narrow" w:hAnsi="Arial Narrow"/>
          <w:b/>
          <w:szCs w:val="22"/>
        </w:rPr>
        <w:t xml:space="preserve"> Ένωση</w:t>
      </w:r>
      <w:r w:rsidR="00A21B56">
        <w:rPr>
          <w:rFonts w:ascii="Arial Narrow" w:hAnsi="Arial Narrow"/>
          <w:b/>
          <w:szCs w:val="22"/>
        </w:rPr>
        <w:t>ς</w:t>
      </w:r>
      <w:r w:rsidR="00D47DB5">
        <w:rPr>
          <w:rFonts w:ascii="Arial Narrow" w:hAnsi="Arial Narrow"/>
          <w:b/>
          <w:szCs w:val="22"/>
        </w:rPr>
        <w:t xml:space="preserve"> το 2016</w:t>
      </w:r>
    </w:p>
    <w:p w:rsidR="00283154" w:rsidRPr="00A04545" w:rsidRDefault="00283154" w:rsidP="00283154">
      <w:pPr>
        <w:jc w:val="both"/>
        <w:rPr>
          <w:b/>
          <w:sz w:val="22"/>
          <w:szCs w:val="22"/>
        </w:rPr>
      </w:pPr>
    </w:p>
    <w:p w:rsidR="00283154" w:rsidRPr="00A04545" w:rsidRDefault="00283154" w:rsidP="00283154">
      <w:pPr>
        <w:keepNext/>
        <w:jc w:val="both"/>
        <w:outlineLvl w:val="4"/>
        <w:rPr>
          <w:rFonts w:ascii="Arial Narrow" w:hAnsi="Arial Narrow"/>
          <w:b/>
          <w:color w:val="000080"/>
          <w:szCs w:val="22"/>
        </w:rPr>
      </w:pPr>
      <w:r w:rsidRPr="00A04545">
        <w:rPr>
          <w:rFonts w:ascii="Arial Narrow" w:hAnsi="Arial Narrow"/>
          <w:b/>
          <w:color w:val="000080"/>
          <w:szCs w:val="22"/>
        </w:rPr>
        <w:t>Απολήψεις</w:t>
      </w:r>
    </w:p>
    <w:p w:rsidR="00283154" w:rsidRPr="00A04545" w:rsidRDefault="00283154" w:rsidP="00283154">
      <w:pPr>
        <w:keepNext/>
        <w:jc w:val="both"/>
        <w:outlineLvl w:val="4"/>
        <w:rPr>
          <w:sz w:val="22"/>
        </w:rPr>
      </w:pPr>
    </w:p>
    <w:p w:rsidR="00283154" w:rsidRPr="00A04545" w:rsidRDefault="00283154" w:rsidP="00283154">
      <w:pPr>
        <w:jc w:val="both"/>
        <w:outlineLvl w:val="4"/>
        <w:rPr>
          <w:sz w:val="22"/>
        </w:rPr>
      </w:pPr>
      <w:r w:rsidRPr="00A04545">
        <w:rPr>
          <w:sz w:val="22"/>
        </w:rPr>
        <w:t xml:space="preserve">Οι συνολικές εισροές από την ΕΕ </w:t>
      </w:r>
      <w:r w:rsidR="006E4308">
        <w:rPr>
          <w:sz w:val="22"/>
        </w:rPr>
        <w:t>κατά το έτος 2016</w:t>
      </w:r>
      <w:r>
        <w:rPr>
          <w:sz w:val="22"/>
        </w:rPr>
        <w:t xml:space="preserve"> </w:t>
      </w:r>
      <w:r w:rsidRPr="00A04545">
        <w:rPr>
          <w:sz w:val="22"/>
        </w:rPr>
        <w:t xml:space="preserve">εκτιμάται ότι θα διαμορφωθούν σε </w:t>
      </w:r>
      <w:r>
        <w:rPr>
          <w:sz w:val="22"/>
        </w:rPr>
        <w:t>6.</w:t>
      </w:r>
      <w:r w:rsidR="00C5534C">
        <w:rPr>
          <w:sz w:val="22"/>
        </w:rPr>
        <w:t>527</w:t>
      </w:r>
      <w:r>
        <w:rPr>
          <w:sz w:val="22"/>
        </w:rPr>
        <w:t xml:space="preserve"> </w:t>
      </w:r>
      <w:r w:rsidRPr="00A04545">
        <w:rPr>
          <w:sz w:val="22"/>
        </w:rPr>
        <w:t>εκατ. ευρώ</w:t>
      </w:r>
      <w:r w:rsidR="006E4308">
        <w:rPr>
          <w:sz w:val="22"/>
        </w:rPr>
        <w:t xml:space="preserve">, παρουσιάζοντας αύξηση κατά </w:t>
      </w:r>
      <w:r w:rsidR="00C5534C">
        <w:rPr>
          <w:sz w:val="22"/>
        </w:rPr>
        <w:t>3</w:t>
      </w:r>
      <w:r w:rsidR="006E4308">
        <w:rPr>
          <w:sz w:val="22"/>
        </w:rPr>
        <w:t>% σε σχέση με το 2015.</w:t>
      </w:r>
    </w:p>
    <w:p w:rsidR="00283154" w:rsidRPr="00A04545" w:rsidRDefault="00283154" w:rsidP="00283154">
      <w:pPr>
        <w:jc w:val="both"/>
        <w:outlineLvl w:val="4"/>
        <w:rPr>
          <w:sz w:val="22"/>
        </w:rPr>
      </w:pPr>
    </w:p>
    <w:p w:rsidR="00283154" w:rsidRPr="00A04545" w:rsidRDefault="006E4308" w:rsidP="00283154">
      <w:pPr>
        <w:jc w:val="both"/>
        <w:outlineLvl w:val="4"/>
        <w:rPr>
          <w:sz w:val="22"/>
        </w:rPr>
      </w:pPr>
      <w:r>
        <w:rPr>
          <w:sz w:val="22"/>
        </w:rPr>
        <w:t>Ειδικότερα, το έτος 2016</w:t>
      </w:r>
      <w:r w:rsidR="00283154" w:rsidRPr="00A04545">
        <w:rPr>
          <w:sz w:val="22"/>
        </w:rPr>
        <w:t xml:space="preserve"> ανά τομέα προϋπολογισμού αναμένονται τα ακόλουθα:</w:t>
      </w:r>
    </w:p>
    <w:p w:rsidR="00283154" w:rsidRPr="00A04545" w:rsidRDefault="00283154" w:rsidP="00283154">
      <w:pPr>
        <w:jc w:val="both"/>
        <w:outlineLvl w:val="4"/>
        <w:rPr>
          <w:bCs/>
          <w:sz w:val="22"/>
        </w:rPr>
      </w:pPr>
      <w:r w:rsidRPr="00A04545">
        <w:rPr>
          <w:bCs/>
          <w:sz w:val="22"/>
        </w:rPr>
        <w:t xml:space="preserve"> </w:t>
      </w:r>
    </w:p>
    <w:p w:rsidR="00283154" w:rsidRPr="00A04545" w:rsidRDefault="00283154" w:rsidP="00283154">
      <w:pPr>
        <w:jc w:val="both"/>
        <w:outlineLvl w:val="4"/>
        <w:rPr>
          <w:rFonts w:ascii="Arial Narrow" w:hAnsi="Arial Narrow"/>
          <w:b/>
          <w:i/>
          <w:sz w:val="22"/>
        </w:rPr>
      </w:pPr>
      <w:r w:rsidRPr="00A04545">
        <w:rPr>
          <w:rFonts w:ascii="Arial Narrow" w:hAnsi="Arial Narrow"/>
          <w:b/>
          <w:i/>
          <w:sz w:val="22"/>
        </w:rPr>
        <w:t>Τακτικός Προϋπολογισμός</w:t>
      </w:r>
    </w:p>
    <w:p w:rsidR="00283154" w:rsidRPr="00A04545" w:rsidRDefault="00283154" w:rsidP="00283154">
      <w:pPr>
        <w:jc w:val="both"/>
        <w:outlineLvl w:val="4"/>
        <w:rPr>
          <w:b/>
          <w:i/>
          <w:sz w:val="22"/>
        </w:rPr>
      </w:pPr>
    </w:p>
    <w:p w:rsidR="00283154" w:rsidRPr="00A04545" w:rsidRDefault="00283154" w:rsidP="00283154">
      <w:pPr>
        <w:jc w:val="both"/>
        <w:outlineLvl w:val="4"/>
        <w:rPr>
          <w:sz w:val="22"/>
        </w:rPr>
      </w:pPr>
      <w:r w:rsidRPr="00A04545">
        <w:rPr>
          <w:sz w:val="22"/>
        </w:rPr>
        <w:t xml:space="preserve">Οι απολήψεις </w:t>
      </w:r>
      <w:r>
        <w:rPr>
          <w:sz w:val="22"/>
        </w:rPr>
        <w:t xml:space="preserve">του ΤΠ </w:t>
      </w:r>
      <w:r w:rsidRPr="00A04545">
        <w:rPr>
          <w:sz w:val="22"/>
        </w:rPr>
        <w:t>αφορούν</w:t>
      </w:r>
      <w:r>
        <w:rPr>
          <w:sz w:val="22"/>
        </w:rPr>
        <w:t>,</w:t>
      </w:r>
      <w:r w:rsidRPr="00A04545">
        <w:rPr>
          <w:sz w:val="22"/>
        </w:rPr>
        <w:t xml:space="preserve"> κατά κύριο λόγο, στην παροχή κοινοτικών ενισχύσεων για τη στήριξη του γεωργικού εισοδήματος και στην υλοποίηση προγραμμάτων και δράσεων αγροτικής ανάπτυξης, όπως αγροπεριβαλλοντικά μέτρα (βιολογική γεωργία, μακροχρόνια παύση, κτηνοτροφία), στήριξη ορεινών και μειονεκτικών περιοχών, δάσωση κ.λπ. </w:t>
      </w:r>
      <w:r w:rsidR="006E4308">
        <w:rPr>
          <w:sz w:val="22"/>
        </w:rPr>
        <w:t>Επιπλέον, συμπεριλαμβάν</w:t>
      </w:r>
      <w:r w:rsidR="00B64D8D">
        <w:rPr>
          <w:sz w:val="22"/>
        </w:rPr>
        <w:t>ονται</w:t>
      </w:r>
      <w:r w:rsidR="006E4308">
        <w:rPr>
          <w:sz w:val="22"/>
        </w:rPr>
        <w:t xml:space="preserve"> και κοινοτικές ενισχύσεις προς ενίσχυση δράσεων του Υπουργείου Εθνικής Άμυνας στο πεδίο των μεταναστευτικών ροών.</w:t>
      </w:r>
    </w:p>
    <w:p w:rsidR="00283154" w:rsidRPr="00A04545" w:rsidRDefault="00283154" w:rsidP="00283154">
      <w:pPr>
        <w:jc w:val="both"/>
        <w:outlineLvl w:val="4"/>
        <w:rPr>
          <w:sz w:val="22"/>
        </w:rPr>
      </w:pPr>
    </w:p>
    <w:p w:rsidR="00283154" w:rsidRPr="00A04545" w:rsidRDefault="00283154" w:rsidP="00283154">
      <w:pPr>
        <w:jc w:val="both"/>
        <w:outlineLvl w:val="4"/>
        <w:rPr>
          <w:sz w:val="22"/>
        </w:rPr>
      </w:pPr>
      <w:r w:rsidRPr="00A04545">
        <w:rPr>
          <w:sz w:val="22"/>
        </w:rPr>
        <w:t xml:space="preserve">Μέσω του ΤΠ αναμένεται να εισρεύσουν συνολικά </w:t>
      </w:r>
      <w:r w:rsidR="003A2948">
        <w:rPr>
          <w:sz w:val="22"/>
        </w:rPr>
        <w:t>400</w:t>
      </w:r>
      <w:r w:rsidRPr="00A04545">
        <w:rPr>
          <w:sz w:val="22"/>
        </w:rPr>
        <w:t xml:space="preserve"> εκατ. ευρώ, εκ των οποίων τα </w:t>
      </w:r>
      <w:r w:rsidR="003A2948">
        <w:rPr>
          <w:sz w:val="22"/>
        </w:rPr>
        <w:t>242</w:t>
      </w:r>
      <w:r w:rsidRPr="00A04545">
        <w:rPr>
          <w:sz w:val="22"/>
        </w:rPr>
        <w:t xml:space="preserve"> εκατ. ευρώ</w:t>
      </w:r>
      <w:r w:rsidR="006E4308">
        <w:rPr>
          <w:sz w:val="22"/>
        </w:rPr>
        <w:t xml:space="preserve"> αφορούν απολήψεις από το ΕΓΤΑΑ και τα 100 εκατ. ευρώ αφορούν τις δράσεις του Υπουργείου Εθνικής Άμυνας αναφορικά με τις μεταναστευτικές ροές.</w:t>
      </w:r>
    </w:p>
    <w:p w:rsidR="00283154" w:rsidRPr="00A04545" w:rsidRDefault="00283154" w:rsidP="00283154">
      <w:pPr>
        <w:jc w:val="both"/>
        <w:outlineLvl w:val="4"/>
        <w:rPr>
          <w:sz w:val="22"/>
        </w:rPr>
      </w:pPr>
    </w:p>
    <w:p w:rsidR="00283154" w:rsidRPr="00A04545" w:rsidRDefault="00283154" w:rsidP="00283154">
      <w:pPr>
        <w:jc w:val="both"/>
        <w:outlineLvl w:val="4"/>
        <w:rPr>
          <w:rFonts w:ascii="Arial Narrow" w:hAnsi="Arial Narrow"/>
          <w:b/>
          <w:bCs/>
          <w:i/>
          <w:sz w:val="22"/>
        </w:rPr>
      </w:pPr>
      <w:r w:rsidRPr="00A04545">
        <w:rPr>
          <w:rFonts w:ascii="Arial Narrow" w:hAnsi="Arial Narrow"/>
          <w:b/>
          <w:bCs/>
          <w:i/>
          <w:sz w:val="22"/>
        </w:rPr>
        <w:t>Προϋπολογισμός Δημοσίων Επενδύσεων</w:t>
      </w:r>
      <w:r w:rsidR="00A34673">
        <w:rPr>
          <w:rFonts w:ascii="Arial Narrow" w:hAnsi="Arial Narrow"/>
          <w:b/>
          <w:bCs/>
          <w:i/>
          <w:sz w:val="22"/>
        </w:rPr>
        <w:t xml:space="preserve"> </w:t>
      </w:r>
    </w:p>
    <w:p w:rsidR="00283154" w:rsidRPr="00A04545" w:rsidRDefault="00283154" w:rsidP="00283154">
      <w:pPr>
        <w:jc w:val="both"/>
        <w:outlineLvl w:val="4"/>
        <w:rPr>
          <w:b/>
          <w:bCs/>
          <w:i/>
          <w:sz w:val="22"/>
        </w:rPr>
      </w:pPr>
    </w:p>
    <w:p w:rsidR="00283154" w:rsidRPr="00A04545" w:rsidRDefault="00283154" w:rsidP="00283154">
      <w:pPr>
        <w:jc w:val="both"/>
        <w:rPr>
          <w:sz w:val="22"/>
          <w:szCs w:val="22"/>
        </w:rPr>
      </w:pPr>
      <w:r w:rsidRPr="00CB7DE6">
        <w:rPr>
          <w:sz w:val="22"/>
          <w:szCs w:val="22"/>
        </w:rPr>
        <w:t>Μέσω του ΠΔΕ εκτιμώνται</w:t>
      </w:r>
      <w:r>
        <w:rPr>
          <w:sz w:val="22"/>
          <w:szCs w:val="22"/>
        </w:rPr>
        <w:t xml:space="preserve"> εισροές ύψους </w:t>
      </w:r>
      <w:r w:rsidR="00A34673">
        <w:rPr>
          <w:sz w:val="22"/>
          <w:szCs w:val="22"/>
        </w:rPr>
        <w:t>4.196</w:t>
      </w:r>
      <w:r>
        <w:rPr>
          <w:sz w:val="22"/>
          <w:szCs w:val="22"/>
        </w:rPr>
        <w:t xml:space="preserve"> εκατ. ευρώ</w:t>
      </w:r>
      <w:r w:rsidR="0018537E">
        <w:rPr>
          <w:sz w:val="22"/>
          <w:szCs w:val="22"/>
        </w:rPr>
        <w:t>,</w:t>
      </w:r>
      <w:r w:rsidRPr="00CB7DE6">
        <w:rPr>
          <w:sz w:val="22"/>
          <w:szCs w:val="22"/>
        </w:rPr>
        <w:t xml:space="preserve"> </w:t>
      </w:r>
      <w:r>
        <w:rPr>
          <w:sz w:val="22"/>
          <w:szCs w:val="22"/>
        </w:rPr>
        <w:t>που</w:t>
      </w:r>
      <w:r w:rsidR="00A34673">
        <w:rPr>
          <w:sz w:val="22"/>
          <w:szCs w:val="22"/>
        </w:rPr>
        <w:t xml:space="preserve"> αντιπροσωπεύουν το 6</w:t>
      </w:r>
      <w:r w:rsidR="003A2948">
        <w:rPr>
          <w:sz w:val="22"/>
          <w:szCs w:val="22"/>
        </w:rPr>
        <w:t>4</w:t>
      </w:r>
      <w:r w:rsidRPr="00CB7DE6">
        <w:rPr>
          <w:sz w:val="22"/>
          <w:szCs w:val="22"/>
        </w:rPr>
        <w:t>% του συνόλου των απολήψεων. Οι εισροές του ΠΔΕ</w:t>
      </w:r>
      <w:r>
        <w:rPr>
          <w:sz w:val="22"/>
          <w:szCs w:val="22"/>
        </w:rPr>
        <w:t xml:space="preserve"> </w:t>
      </w:r>
      <w:r w:rsidR="00A34673">
        <w:rPr>
          <w:sz w:val="22"/>
          <w:szCs w:val="22"/>
        </w:rPr>
        <w:t>αφορούν τα διαρθρωτικά ταμεία</w:t>
      </w:r>
      <w:r w:rsidRPr="00CB7DE6">
        <w:rPr>
          <w:sz w:val="22"/>
          <w:szCs w:val="22"/>
        </w:rPr>
        <w:t xml:space="preserve"> ΕΤΠΑ</w:t>
      </w:r>
      <w:r w:rsidR="00A34673">
        <w:rPr>
          <w:sz w:val="22"/>
          <w:szCs w:val="22"/>
        </w:rPr>
        <w:t xml:space="preserve"> και</w:t>
      </w:r>
      <w:r w:rsidRPr="00CB7DE6">
        <w:rPr>
          <w:sz w:val="22"/>
          <w:szCs w:val="22"/>
        </w:rPr>
        <w:t xml:space="preserve"> ΕΚΤ</w:t>
      </w:r>
      <w:r w:rsidR="00A34673">
        <w:rPr>
          <w:sz w:val="22"/>
          <w:szCs w:val="22"/>
        </w:rPr>
        <w:t>,</w:t>
      </w:r>
      <w:r w:rsidRPr="00CB7DE6">
        <w:rPr>
          <w:sz w:val="22"/>
          <w:szCs w:val="22"/>
        </w:rPr>
        <w:t xml:space="preserve"> το Ταμείο Συνοχής, καθώς και το Ευρωπαϊκό Γεωργικό Ταμείο Αγροτικής Ανάπτυξης (ΕΓΤΑΑ). Στις εκτιμώμενες εισροές του ΠΔΕ συμπεριλαμβάνονται και οι απολήψεις από το </w:t>
      </w:r>
      <w:r w:rsidRPr="00A04545">
        <w:rPr>
          <w:iCs/>
          <w:sz w:val="22"/>
          <w:szCs w:val="22"/>
        </w:rPr>
        <w:t>Γενικό Πρόγραμμα</w:t>
      </w:r>
      <w:r w:rsidRPr="00A04545">
        <w:rPr>
          <w:sz w:val="22"/>
          <w:szCs w:val="22"/>
        </w:rPr>
        <w:t xml:space="preserve"> της ΕΕ «</w:t>
      </w:r>
      <w:r w:rsidRPr="00A04545">
        <w:rPr>
          <w:iCs/>
          <w:sz w:val="22"/>
          <w:szCs w:val="22"/>
        </w:rPr>
        <w:t>Αλληλεγγύη</w:t>
      </w:r>
      <w:r w:rsidRPr="00A04545">
        <w:rPr>
          <w:sz w:val="22"/>
          <w:szCs w:val="22"/>
        </w:rPr>
        <w:t xml:space="preserve"> και </w:t>
      </w:r>
      <w:r w:rsidRPr="00A04545">
        <w:rPr>
          <w:iCs/>
          <w:sz w:val="22"/>
          <w:szCs w:val="22"/>
        </w:rPr>
        <w:t>Διαχείριση</w:t>
      </w:r>
      <w:r w:rsidRPr="00A04545">
        <w:rPr>
          <w:sz w:val="22"/>
          <w:szCs w:val="22"/>
        </w:rPr>
        <w:t xml:space="preserve"> Μεταναστευτικών Ροών».</w:t>
      </w:r>
      <w:r w:rsidR="00A34673">
        <w:rPr>
          <w:sz w:val="22"/>
          <w:szCs w:val="22"/>
        </w:rPr>
        <w:t xml:space="preserve"> Σημειώνεται ότι</w:t>
      </w:r>
      <w:r w:rsidR="0018537E">
        <w:rPr>
          <w:sz w:val="22"/>
          <w:szCs w:val="22"/>
        </w:rPr>
        <w:t>, οι</w:t>
      </w:r>
      <w:r w:rsidR="00A34673">
        <w:rPr>
          <w:sz w:val="22"/>
          <w:szCs w:val="22"/>
        </w:rPr>
        <w:t xml:space="preserve"> εισροές ΠΔΕ του έτους 2016 αφορούν κυρίως την υλοποίηση των προγραμμάτων και έργων της προγραμματικής περιόδου 2014-2020, καθώς και τις τελευταίες απολήψεις των προγραμμάτων της περιόδου 2007-2013.</w:t>
      </w:r>
    </w:p>
    <w:p w:rsidR="00283154" w:rsidRDefault="00283154" w:rsidP="00283154">
      <w:pPr>
        <w:jc w:val="both"/>
        <w:outlineLvl w:val="4"/>
        <w:rPr>
          <w:sz w:val="22"/>
        </w:rPr>
      </w:pPr>
    </w:p>
    <w:p w:rsidR="00283154" w:rsidRPr="00A04545" w:rsidRDefault="00283154" w:rsidP="00283154">
      <w:pPr>
        <w:jc w:val="both"/>
        <w:outlineLvl w:val="4"/>
        <w:rPr>
          <w:rFonts w:ascii="Arial Narrow" w:hAnsi="Arial Narrow"/>
          <w:b/>
          <w:i/>
          <w:sz w:val="22"/>
        </w:rPr>
      </w:pPr>
      <w:r w:rsidRPr="00A04545">
        <w:rPr>
          <w:rFonts w:ascii="Arial Narrow" w:hAnsi="Arial Narrow"/>
          <w:b/>
          <w:i/>
          <w:sz w:val="22"/>
        </w:rPr>
        <w:t>Προϋπολογισμός ΕΛΕΓΕΠ</w:t>
      </w:r>
    </w:p>
    <w:p w:rsidR="00283154" w:rsidRPr="009B3847" w:rsidRDefault="00283154" w:rsidP="00283154">
      <w:pPr>
        <w:jc w:val="both"/>
        <w:outlineLvl w:val="4"/>
        <w:rPr>
          <w:b/>
          <w:sz w:val="22"/>
        </w:rPr>
      </w:pPr>
    </w:p>
    <w:p w:rsidR="00283154" w:rsidRPr="00A04545" w:rsidRDefault="00283154" w:rsidP="00283154">
      <w:pPr>
        <w:jc w:val="both"/>
        <w:outlineLvl w:val="4"/>
        <w:rPr>
          <w:bCs/>
          <w:sz w:val="22"/>
        </w:rPr>
      </w:pPr>
      <w:r w:rsidRPr="00A04545">
        <w:rPr>
          <w:bCs/>
          <w:sz w:val="22"/>
        </w:rPr>
        <w:t>Οι απολήψεις του τομέα εγγυήσεων γεωργικών προϊόντων</w:t>
      </w:r>
      <w:r w:rsidR="005466B1">
        <w:rPr>
          <w:bCs/>
          <w:sz w:val="22"/>
        </w:rPr>
        <w:t>,</w:t>
      </w:r>
      <w:r w:rsidRPr="00A04545">
        <w:rPr>
          <w:bCs/>
          <w:sz w:val="22"/>
        </w:rPr>
        <w:t xml:space="preserve"> που περιλαμβάνονται στον προϋπολογισμό ΕΛΕΓΕΠ (ΕΓΤΕ/Εγγυήσεις)</w:t>
      </w:r>
      <w:r w:rsidR="005466B1">
        <w:rPr>
          <w:bCs/>
          <w:sz w:val="22"/>
        </w:rPr>
        <w:t>,</w:t>
      </w:r>
      <w:r w:rsidRPr="00A04545">
        <w:rPr>
          <w:bCs/>
          <w:sz w:val="22"/>
        </w:rPr>
        <w:t xml:space="preserve"> χρηματοδοτούν τη στήριξη του εισοδήματος του αγροτικού πληθυσμού και την ανάπτυξη της υπαίθρου. Οι εισροές από το Ευρωπαϊκό Γεωργικό Ταμείο Εγγυήσεων (ΕΓΤΕ) αναμένεται να ανέλθουν στο ύψος των </w:t>
      </w:r>
      <w:r w:rsidR="00934B6B">
        <w:rPr>
          <w:bCs/>
          <w:sz w:val="22"/>
        </w:rPr>
        <w:t>1.931</w:t>
      </w:r>
      <w:r w:rsidRPr="00A04545">
        <w:rPr>
          <w:bCs/>
          <w:sz w:val="22"/>
        </w:rPr>
        <w:t xml:space="preserve"> εκατ. ευρώ για το </w:t>
      </w:r>
      <w:r w:rsidR="00934B6B">
        <w:rPr>
          <w:bCs/>
          <w:sz w:val="22"/>
        </w:rPr>
        <w:t xml:space="preserve">έτος </w:t>
      </w:r>
      <w:r w:rsidRPr="00A04545">
        <w:rPr>
          <w:bCs/>
          <w:sz w:val="22"/>
        </w:rPr>
        <w:t>201</w:t>
      </w:r>
      <w:r w:rsidR="00934B6B">
        <w:rPr>
          <w:bCs/>
          <w:sz w:val="22"/>
        </w:rPr>
        <w:t>6</w:t>
      </w:r>
      <w:r w:rsidRPr="00A04545">
        <w:rPr>
          <w:bCs/>
          <w:sz w:val="22"/>
        </w:rPr>
        <w:t xml:space="preserve">, αντιπροσωπεύοντας το </w:t>
      </w:r>
      <w:r>
        <w:rPr>
          <w:bCs/>
          <w:sz w:val="22"/>
        </w:rPr>
        <w:t>3</w:t>
      </w:r>
      <w:r w:rsidR="00934B6B">
        <w:rPr>
          <w:bCs/>
          <w:sz w:val="22"/>
        </w:rPr>
        <w:t>0</w:t>
      </w:r>
      <w:r w:rsidRPr="00A04545">
        <w:rPr>
          <w:bCs/>
          <w:sz w:val="22"/>
        </w:rPr>
        <w:t>% του συνόλου των απολήψεων από την ΕΕ.</w:t>
      </w:r>
    </w:p>
    <w:p w:rsidR="00283154" w:rsidRPr="00A04545" w:rsidRDefault="00283154" w:rsidP="00283154">
      <w:pPr>
        <w:keepNext/>
        <w:jc w:val="both"/>
        <w:outlineLvl w:val="4"/>
        <w:rPr>
          <w:rFonts w:ascii="Arial Narrow" w:hAnsi="Arial Narrow"/>
          <w:b/>
          <w:bCs/>
          <w:color w:val="000080"/>
          <w:szCs w:val="22"/>
        </w:rPr>
      </w:pPr>
    </w:p>
    <w:p w:rsidR="00283154" w:rsidRPr="00A04545" w:rsidRDefault="00283154" w:rsidP="00283154">
      <w:pPr>
        <w:keepNext/>
        <w:jc w:val="both"/>
        <w:outlineLvl w:val="4"/>
        <w:rPr>
          <w:rFonts w:ascii="Arial Narrow" w:hAnsi="Arial Narrow"/>
          <w:b/>
          <w:bCs/>
          <w:color w:val="000080"/>
          <w:szCs w:val="22"/>
        </w:rPr>
      </w:pPr>
      <w:r w:rsidRPr="00A04545">
        <w:rPr>
          <w:rFonts w:ascii="Arial Narrow" w:hAnsi="Arial Narrow"/>
          <w:b/>
          <w:bCs/>
          <w:color w:val="000080"/>
          <w:szCs w:val="22"/>
        </w:rPr>
        <w:t>Αποδόσεις</w:t>
      </w:r>
    </w:p>
    <w:p w:rsidR="00283154" w:rsidRPr="00A04545" w:rsidRDefault="00283154" w:rsidP="00283154">
      <w:pPr>
        <w:jc w:val="both"/>
        <w:rPr>
          <w:sz w:val="22"/>
        </w:rPr>
      </w:pPr>
    </w:p>
    <w:p w:rsidR="00283154" w:rsidRPr="00A04545" w:rsidRDefault="00283154" w:rsidP="00283154">
      <w:pPr>
        <w:jc w:val="both"/>
        <w:rPr>
          <w:sz w:val="22"/>
        </w:rPr>
      </w:pPr>
      <w:r w:rsidRPr="00A04545">
        <w:rPr>
          <w:sz w:val="22"/>
        </w:rPr>
        <w:t>Οι συνολικές συνεισφορές της Ελλάδας στον Κοινοτικό Προϋπολογι</w:t>
      </w:r>
      <w:r>
        <w:rPr>
          <w:sz w:val="22"/>
        </w:rPr>
        <w:t xml:space="preserve">σμό </w:t>
      </w:r>
      <w:r w:rsidR="00934B6B">
        <w:rPr>
          <w:sz w:val="22"/>
        </w:rPr>
        <w:t xml:space="preserve">κατά το έτος 2016, </w:t>
      </w:r>
      <w:r>
        <w:rPr>
          <w:sz w:val="22"/>
        </w:rPr>
        <w:t>εκτιμάται ότι θα ανέλθουν σε</w:t>
      </w:r>
      <w:r w:rsidRPr="00A04545">
        <w:rPr>
          <w:sz w:val="22"/>
        </w:rPr>
        <w:t xml:space="preserve"> </w:t>
      </w:r>
      <w:r>
        <w:rPr>
          <w:sz w:val="22"/>
        </w:rPr>
        <w:t>1.8</w:t>
      </w:r>
      <w:r w:rsidR="00934B6B">
        <w:rPr>
          <w:sz w:val="22"/>
        </w:rPr>
        <w:t>7</w:t>
      </w:r>
      <w:r w:rsidR="003A2948">
        <w:rPr>
          <w:sz w:val="22"/>
        </w:rPr>
        <w:t>1</w:t>
      </w:r>
      <w:r w:rsidRPr="00A04545">
        <w:rPr>
          <w:sz w:val="22"/>
        </w:rPr>
        <w:t xml:space="preserve"> εκατ. ευρώ, το μεγαλύτερο μέρος των οποίων προέρχεται από τις συνεισφορές βάσει ΑΕΕ.    </w:t>
      </w:r>
    </w:p>
    <w:p w:rsidR="00283154" w:rsidRPr="00A04545" w:rsidRDefault="00283154" w:rsidP="00283154">
      <w:pPr>
        <w:jc w:val="both"/>
      </w:pPr>
    </w:p>
    <w:p w:rsidR="00283154" w:rsidRPr="00A04545" w:rsidRDefault="00283154" w:rsidP="00283154">
      <w:pPr>
        <w:jc w:val="both"/>
        <w:rPr>
          <w:rFonts w:ascii="Arial Narrow" w:hAnsi="Arial Narrow"/>
          <w:b/>
          <w:color w:val="333399"/>
        </w:rPr>
      </w:pPr>
      <w:r>
        <w:rPr>
          <w:rFonts w:ascii="Arial Narrow" w:hAnsi="Arial Narrow"/>
          <w:b/>
          <w:color w:val="333399"/>
        </w:rPr>
        <w:t>Ταμειακό αποτέλεσμα</w:t>
      </w:r>
    </w:p>
    <w:p w:rsidR="00283154" w:rsidRPr="00A04545" w:rsidRDefault="00283154" w:rsidP="00283154">
      <w:pPr>
        <w:jc w:val="both"/>
        <w:rPr>
          <w:sz w:val="22"/>
        </w:rPr>
      </w:pPr>
    </w:p>
    <w:p w:rsidR="00283154" w:rsidRPr="00A04545" w:rsidRDefault="00283154" w:rsidP="00283154">
      <w:pPr>
        <w:jc w:val="both"/>
        <w:rPr>
          <w:sz w:val="22"/>
        </w:rPr>
      </w:pPr>
      <w:r w:rsidRPr="00A04545">
        <w:rPr>
          <w:sz w:val="22"/>
        </w:rPr>
        <w:t xml:space="preserve">Το καθαρό </w:t>
      </w:r>
      <w:r>
        <w:rPr>
          <w:sz w:val="22"/>
        </w:rPr>
        <w:t>όφελος (ταμειακή βάση)</w:t>
      </w:r>
      <w:r w:rsidRPr="00A04545">
        <w:rPr>
          <w:sz w:val="22"/>
        </w:rPr>
        <w:t xml:space="preserve"> της Ελλάδας από τις χρηματικές ροές με την ΕΕ</w:t>
      </w:r>
      <w:r>
        <w:rPr>
          <w:sz w:val="22"/>
        </w:rPr>
        <w:t xml:space="preserve"> κατά το 2015</w:t>
      </w:r>
      <w:r w:rsidRPr="00A04545">
        <w:rPr>
          <w:sz w:val="22"/>
        </w:rPr>
        <w:t xml:space="preserve"> εκτιμάται ότι θα ανέλθει σε </w:t>
      </w:r>
      <w:r>
        <w:rPr>
          <w:sz w:val="22"/>
        </w:rPr>
        <w:t>4.</w:t>
      </w:r>
      <w:r w:rsidR="00934B6B">
        <w:rPr>
          <w:sz w:val="22"/>
        </w:rPr>
        <w:t>6</w:t>
      </w:r>
      <w:r w:rsidR="003A2948">
        <w:rPr>
          <w:sz w:val="22"/>
        </w:rPr>
        <w:t>57</w:t>
      </w:r>
      <w:r w:rsidRPr="00A04545">
        <w:rPr>
          <w:sz w:val="22"/>
        </w:rPr>
        <w:t xml:space="preserve"> εκατ. ευρώ.</w:t>
      </w:r>
    </w:p>
    <w:p w:rsidR="00283154" w:rsidRDefault="00283154" w:rsidP="00283154">
      <w:pPr>
        <w:jc w:val="both"/>
        <w:rPr>
          <w:sz w:val="22"/>
          <w:szCs w:val="22"/>
        </w:rPr>
      </w:pPr>
    </w:p>
    <w:p w:rsidR="00934B6B" w:rsidRPr="00A04545" w:rsidRDefault="00934B6B" w:rsidP="00283154">
      <w:pPr>
        <w:jc w:val="both"/>
        <w:rPr>
          <w:sz w:val="22"/>
          <w:szCs w:val="22"/>
        </w:rPr>
      </w:pPr>
    </w:p>
    <w:p w:rsidR="00283154" w:rsidRPr="0040251E" w:rsidRDefault="00283154" w:rsidP="00283154">
      <w:pPr>
        <w:shd w:val="clear" w:color="auto" w:fill="A6A6A6"/>
        <w:jc w:val="both"/>
        <w:rPr>
          <w:rFonts w:ascii="Arial Narrow" w:hAnsi="Arial Narrow"/>
          <w:b/>
          <w:szCs w:val="22"/>
        </w:rPr>
      </w:pPr>
      <w:r w:rsidRPr="0040251E">
        <w:rPr>
          <w:rFonts w:ascii="Arial Narrow" w:hAnsi="Arial Narrow"/>
          <w:b/>
          <w:szCs w:val="22"/>
        </w:rPr>
        <w:t>4.2</w:t>
      </w:r>
      <w:r w:rsidRPr="0040251E">
        <w:rPr>
          <w:rFonts w:ascii="Arial Narrow" w:hAnsi="Arial Narrow"/>
          <w:b/>
          <w:szCs w:val="22"/>
        </w:rPr>
        <w:tab/>
      </w:r>
      <w:r w:rsidR="00A21B56" w:rsidRPr="00A04545">
        <w:rPr>
          <w:rFonts w:ascii="Arial Narrow" w:hAnsi="Arial Narrow"/>
          <w:b/>
          <w:szCs w:val="22"/>
        </w:rPr>
        <w:t>Χρημα</w:t>
      </w:r>
      <w:r w:rsidR="00A21B56">
        <w:rPr>
          <w:rFonts w:ascii="Arial Narrow" w:hAnsi="Arial Narrow"/>
          <w:b/>
          <w:szCs w:val="22"/>
        </w:rPr>
        <w:t>το</w:t>
      </w:r>
      <w:r w:rsidR="00A21B56" w:rsidRPr="00A04545">
        <w:rPr>
          <w:rFonts w:ascii="Arial Narrow" w:hAnsi="Arial Narrow"/>
          <w:b/>
          <w:szCs w:val="22"/>
        </w:rPr>
        <w:t>ροέ</w:t>
      </w:r>
      <w:r w:rsidR="00A21B56">
        <w:rPr>
          <w:rFonts w:ascii="Arial Narrow" w:hAnsi="Arial Narrow"/>
          <w:b/>
          <w:szCs w:val="22"/>
        </w:rPr>
        <w:t>ς μεταξύ Ελλάδας και Ευρωπαϊκής Ένωσης</w:t>
      </w:r>
      <w:r w:rsidR="00934B6B">
        <w:rPr>
          <w:rFonts w:ascii="Arial Narrow" w:hAnsi="Arial Narrow"/>
          <w:b/>
          <w:szCs w:val="22"/>
        </w:rPr>
        <w:t xml:space="preserve"> το 2017</w:t>
      </w:r>
    </w:p>
    <w:p w:rsidR="00283154" w:rsidRPr="0040251E" w:rsidRDefault="00283154" w:rsidP="00283154">
      <w:pPr>
        <w:jc w:val="both"/>
        <w:rPr>
          <w:sz w:val="22"/>
          <w:szCs w:val="22"/>
        </w:rPr>
      </w:pPr>
    </w:p>
    <w:p w:rsidR="00283154" w:rsidRPr="0040251E" w:rsidRDefault="00283154" w:rsidP="00283154">
      <w:pPr>
        <w:jc w:val="both"/>
        <w:rPr>
          <w:bCs/>
          <w:sz w:val="22"/>
        </w:rPr>
      </w:pPr>
      <w:r w:rsidRPr="0040251E">
        <w:rPr>
          <w:sz w:val="22"/>
        </w:rPr>
        <w:t xml:space="preserve">Οι προβλέψεις των χρηματοροών με την </w:t>
      </w:r>
      <w:r w:rsidR="00934B6B">
        <w:rPr>
          <w:sz w:val="22"/>
        </w:rPr>
        <w:t>Ευρωπαϊκή Ένωση για το έτος 2017</w:t>
      </w:r>
      <w:r w:rsidRPr="0040251E">
        <w:rPr>
          <w:sz w:val="22"/>
        </w:rPr>
        <w:t xml:space="preserve"> βασίζονται</w:t>
      </w:r>
      <w:r w:rsidR="005E7236">
        <w:rPr>
          <w:sz w:val="22"/>
        </w:rPr>
        <w:t>,</w:t>
      </w:r>
      <w:r w:rsidRPr="0040251E">
        <w:rPr>
          <w:sz w:val="22"/>
        </w:rPr>
        <w:t xml:space="preserve"> κυρίως</w:t>
      </w:r>
      <w:r w:rsidR="005E7236">
        <w:rPr>
          <w:sz w:val="22"/>
        </w:rPr>
        <w:t>,</w:t>
      </w:r>
      <w:r w:rsidRPr="0040251E">
        <w:rPr>
          <w:sz w:val="22"/>
        </w:rPr>
        <w:t xml:space="preserve"> στο σχέδιο προϋπολογισμού της ΕΕ</w:t>
      </w:r>
      <w:r>
        <w:rPr>
          <w:sz w:val="22"/>
        </w:rPr>
        <w:t xml:space="preserve"> του έτους αυτού</w:t>
      </w:r>
      <w:r w:rsidRPr="0040251E">
        <w:rPr>
          <w:sz w:val="22"/>
        </w:rPr>
        <w:t>, στην πρόοδο υλοποίησης των συγχρηματοδοτούμενων προγραμμάτων και στις εισροές που αναμένονται στον προϋπολογισμό ΕΛΕΓΕΠ</w:t>
      </w:r>
      <w:r w:rsidRPr="0040251E">
        <w:rPr>
          <w:bCs/>
          <w:sz w:val="22"/>
        </w:rPr>
        <w:t>.</w:t>
      </w:r>
    </w:p>
    <w:p w:rsidR="00283154" w:rsidRPr="0040251E" w:rsidRDefault="00283154" w:rsidP="00283154">
      <w:pPr>
        <w:jc w:val="both"/>
        <w:rPr>
          <w:sz w:val="22"/>
        </w:rPr>
      </w:pPr>
    </w:p>
    <w:p w:rsidR="00283154" w:rsidRPr="0040251E" w:rsidRDefault="00283154" w:rsidP="00283154">
      <w:pPr>
        <w:keepNext/>
        <w:jc w:val="both"/>
        <w:outlineLvl w:val="5"/>
        <w:rPr>
          <w:rFonts w:ascii="Arial Narrow" w:hAnsi="Arial Narrow"/>
          <w:b/>
          <w:bCs/>
          <w:color w:val="000080"/>
          <w:szCs w:val="22"/>
        </w:rPr>
      </w:pPr>
      <w:r w:rsidRPr="0040251E">
        <w:rPr>
          <w:rFonts w:ascii="Arial Narrow" w:hAnsi="Arial Narrow"/>
          <w:b/>
          <w:bCs/>
          <w:color w:val="000080"/>
          <w:szCs w:val="22"/>
        </w:rPr>
        <w:t>Απολήψεις</w:t>
      </w:r>
    </w:p>
    <w:p w:rsidR="00283154" w:rsidRPr="0040251E" w:rsidRDefault="00283154" w:rsidP="00283154">
      <w:pPr>
        <w:jc w:val="both"/>
        <w:rPr>
          <w:sz w:val="18"/>
          <w:szCs w:val="22"/>
        </w:rPr>
      </w:pPr>
    </w:p>
    <w:p w:rsidR="00283154" w:rsidRPr="0040251E" w:rsidRDefault="00283154" w:rsidP="00283154">
      <w:pPr>
        <w:jc w:val="both"/>
        <w:rPr>
          <w:sz w:val="22"/>
        </w:rPr>
      </w:pPr>
      <w:r w:rsidRPr="0040251E">
        <w:rPr>
          <w:sz w:val="22"/>
        </w:rPr>
        <w:t xml:space="preserve">Το σύνολο των εισροών της Ελλάδας από την ΕΕ </w:t>
      </w:r>
      <w:r w:rsidR="00955841">
        <w:rPr>
          <w:sz w:val="22"/>
        </w:rPr>
        <w:t>κατά το έτος 2017</w:t>
      </w:r>
      <w:r>
        <w:rPr>
          <w:sz w:val="22"/>
        </w:rPr>
        <w:t xml:space="preserve"> </w:t>
      </w:r>
      <w:r w:rsidRPr="0040251E">
        <w:rPr>
          <w:sz w:val="22"/>
        </w:rPr>
        <w:t>εκτιμάται ότι θα ανέλθει στο ποσό των 6.</w:t>
      </w:r>
      <w:r w:rsidR="003A2948">
        <w:rPr>
          <w:sz w:val="22"/>
        </w:rPr>
        <w:t>542</w:t>
      </w:r>
      <w:r>
        <w:rPr>
          <w:sz w:val="22"/>
        </w:rPr>
        <w:t xml:space="preserve"> </w:t>
      </w:r>
      <w:r w:rsidRPr="0040251E">
        <w:rPr>
          <w:sz w:val="22"/>
        </w:rPr>
        <w:t>εκατ. ευρώ</w:t>
      </w:r>
      <w:r>
        <w:rPr>
          <w:sz w:val="22"/>
        </w:rPr>
        <w:t xml:space="preserve">, παρουσιάζοντας </w:t>
      </w:r>
      <w:r w:rsidR="00955841">
        <w:rPr>
          <w:sz w:val="22"/>
        </w:rPr>
        <w:t xml:space="preserve">οριακή </w:t>
      </w:r>
      <w:r w:rsidR="000A6DE0">
        <w:rPr>
          <w:sz w:val="22"/>
        </w:rPr>
        <w:t>αύξηση</w:t>
      </w:r>
      <w:r w:rsidR="00955841">
        <w:rPr>
          <w:sz w:val="22"/>
        </w:rPr>
        <w:t xml:space="preserve"> έναντι του 2016</w:t>
      </w:r>
      <w:r w:rsidRPr="0040251E">
        <w:rPr>
          <w:sz w:val="22"/>
        </w:rPr>
        <w:t>.</w:t>
      </w:r>
    </w:p>
    <w:p w:rsidR="00283154" w:rsidRPr="0040251E" w:rsidRDefault="00283154" w:rsidP="00283154">
      <w:pPr>
        <w:jc w:val="both"/>
        <w:rPr>
          <w:sz w:val="22"/>
        </w:rPr>
      </w:pPr>
    </w:p>
    <w:p w:rsidR="00283154" w:rsidRPr="0040251E" w:rsidRDefault="00283154" w:rsidP="00283154">
      <w:pPr>
        <w:jc w:val="both"/>
        <w:rPr>
          <w:sz w:val="22"/>
        </w:rPr>
      </w:pPr>
      <w:r w:rsidRPr="0040251E">
        <w:rPr>
          <w:sz w:val="22"/>
        </w:rPr>
        <w:t>Ειδικότερα, ανά τομέα προϋπολογισμού προβλέπονται τα εξής:</w:t>
      </w:r>
    </w:p>
    <w:p w:rsidR="00283154" w:rsidRPr="0040251E" w:rsidRDefault="00283154" w:rsidP="00283154">
      <w:pPr>
        <w:jc w:val="both"/>
        <w:rPr>
          <w:b/>
          <w:i/>
          <w:sz w:val="22"/>
        </w:rPr>
      </w:pPr>
    </w:p>
    <w:p w:rsidR="00283154" w:rsidRPr="0040251E" w:rsidRDefault="00283154" w:rsidP="00283154">
      <w:pPr>
        <w:jc w:val="both"/>
        <w:outlineLvl w:val="4"/>
        <w:rPr>
          <w:rFonts w:ascii="Arial Narrow" w:hAnsi="Arial Narrow"/>
          <w:b/>
          <w:i/>
          <w:sz w:val="22"/>
        </w:rPr>
      </w:pPr>
      <w:r w:rsidRPr="0040251E">
        <w:rPr>
          <w:rFonts w:ascii="Arial Narrow" w:hAnsi="Arial Narrow"/>
          <w:b/>
          <w:i/>
          <w:sz w:val="22"/>
        </w:rPr>
        <w:t>Τακτικός Προϋπολογισμός</w:t>
      </w:r>
    </w:p>
    <w:p w:rsidR="00283154" w:rsidRPr="0040251E" w:rsidRDefault="00283154" w:rsidP="00283154">
      <w:pPr>
        <w:jc w:val="both"/>
        <w:rPr>
          <w:sz w:val="22"/>
        </w:rPr>
      </w:pPr>
    </w:p>
    <w:p w:rsidR="00283154" w:rsidRPr="0040251E" w:rsidRDefault="00283154" w:rsidP="00283154">
      <w:pPr>
        <w:jc w:val="both"/>
        <w:rPr>
          <w:sz w:val="22"/>
        </w:rPr>
      </w:pPr>
      <w:r w:rsidRPr="0040251E">
        <w:rPr>
          <w:sz w:val="22"/>
        </w:rPr>
        <w:t xml:space="preserve">Οι προβλεπόμενες εισροές </w:t>
      </w:r>
      <w:r w:rsidR="00A21B56">
        <w:rPr>
          <w:sz w:val="22"/>
        </w:rPr>
        <w:t>για</w:t>
      </w:r>
      <w:r w:rsidRPr="0040251E">
        <w:rPr>
          <w:sz w:val="22"/>
        </w:rPr>
        <w:t xml:space="preserve"> τον ΤΠ ανέρχονται συνολικά σε </w:t>
      </w:r>
      <w:r w:rsidR="003A2948">
        <w:rPr>
          <w:sz w:val="22"/>
        </w:rPr>
        <w:t>523</w:t>
      </w:r>
      <w:r w:rsidRPr="0040251E">
        <w:rPr>
          <w:sz w:val="22"/>
        </w:rPr>
        <w:t xml:space="preserve"> εκατ. ευρώ, το μεγαλύτερο μέρος των οποίων αφορά απολήψεις από το ΕΓΤΑΑ για τη χρηματοδότηση μέτρων και δράσεων αγροτικής ανάπτυξης. </w:t>
      </w:r>
      <w:r w:rsidR="00955841">
        <w:rPr>
          <w:sz w:val="22"/>
        </w:rPr>
        <w:t>Πλέον, συμπεριλαμβάνονται και κοινοτικές ενισχύσεις προς ενίσχυση δράσεων του Υπουργείου Εθνικής Άμυνας στο πεδίο των μεταναστευτικών ροών, καθώς και επιστροφές από την ΕΕ σε συνέχεια διορθωτικών προϋπολογισμών.</w:t>
      </w:r>
    </w:p>
    <w:p w:rsidR="00283154" w:rsidRPr="0040251E" w:rsidRDefault="00283154" w:rsidP="00283154">
      <w:pPr>
        <w:jc w:val="both"/>
        <w:outlineLvl w:val="4"/>
        <w:rPr>
          <w:rFonts w:ascii="Arial Narrow" w:hAnsi="Arial Narrow"/>
          <w:b/>
          <w:i/>
          <w:sz w:val="22"/>
        </w:rPr>
      </w:pPr>
    </w:p>
    <w:p w:rsidR="00283154" w:rsidRPr="00005AC0" w:rsidRDefault="00283154" w:rsidP="00283154">
      <w:pPr>
        <w:jc w:val="both"/>
        <w:outlineLvl w:val="4"/>
        <w:rPr>
          <w:rFonts w:ascii="Arial Narrow" w:hAnsi="Arial Narrow"/>
          <w:b/>
          <w:i/>
          <w:sz w:val="22"/>
        </w:rPr>
      </w:pPr>
      <w:r w:rsidRPr="00005AC0">
        <w:rPr>
          <w:rFonts w:ascii="Arial Narrow" w:hAnsi="Arial Narrow"/>
          <w:b/>
          <w:i/>
          <w:sz w:val="22"/>
        </w:rPr>
        <w:t>Προϋπολογισμός Δημοσίων Επενδύσεων</w:t>
      </w:r>
    </w:p>
    <w:p w:rsidR="00283154" w:rsidRPr="00005AC0" w:rsidRDefault="00283154" w:rsidP="00283154">
      <w:pPr>
        <w:jc w:val="both"/>
        <w:rPr>
          <w:sz w:val="22"/>
        </w:rPr>
      </w:pPr>
    </w:p>
    <w:p w:rsidR="00283154" w:rsidRPr="00005AC0" w:rsidRDefault="00283154" w:rsidP="00283154">
      <w:pPr>
        <w:jc w:val="both"/>
        <w:rPr>
          <w:sz w:val="22"/>
        </w:rPr>
      </w:pPr>
      <w:r w:rsidRPr="00005AC0">
        <w:rPr>
          <w:sz w:val="22"/>
        </w:rPr>
        <w:t xml:space="preserve">Οι απολήψεις από το ΠΔΕ προβλέπεται να διαμορφωθούν στο ύψος των </w:t>
      </w:r>
      <w:r w:rsidR="003C44EE">
        <w:rPr>
          <w:sz w:val="22"/>
        </w:rPr>
        <w:t>3.975</w:t>
      </w:r>
      <w:r w:rsidRPr="00005AC0">
        <w:rPr>
          <w:sz w:val="22"/>
        </w:rPr>
        <w:t xml:space="preserve"> εκατ. ευρώ και </w:t>
      </w:r>
      <w:r>
        <w:rPr>
          <w:sz w:val="22"/>
        </w:rPr>
        <w:t xml:space="preserve">παρουσιάζουν </w:t>
      </w:r>
      <w:r w:rsidR="003C44EE">
        <w:rPr>
          <w:sz w:val="22"/>
        </w:rPr>
        <w:t xml:space="preserve">μείωση κατά </w:t>
      </w:r>
      <w:r w:rsidR="000565DE">
        <w:rPr>
          <w:sz w:val="22"/>
        </w:rPr>
        <w:t>5,3</w:t>
      </w:r>
      <w:r w:rsidR="003C44EE">
        <w:rPr>
          <w:sz w:val="22"/>
        </w:rPr>
        <w:t>%</w:t>
      </w:r>
      <w:r w:rsidR="00CD5E6D">
        <w:rPr>
          <w:sz w:val="22"/>
        </w:rPr>
        <w:t>,</w:t>
      </w:r>
      <w:r w:rsidR="003C44EE">
        <w:rPr>
          <w:sz w:val="22"/>
        </w:rPr>
        <w:t xml:space="preserve"> σε σχέση με το 2016.</w:t>
      </w:r>
    </w:p>
    <w:p w:rsidR="00283154" w:rsidRPr="000574DA" w:rsidRDefault="00283154" w:rsidP="00283154">
      <w:pPr>
        <w:jc w:val="both"/>
        <w:rPr>
          <w:sz w:val="22"/>
          <w:highlight w:val="lightGray"/>
        </w:rPr>
      </w:pPr>
    </w:p>
    <w:p w:rsidR="00283154" w:rsidRPr="00005AC0" w:rsidRDefault="00283154" w:rsidP="00283154">
      <w:pPr>
        <w:jc w:val="both"/>
        <w:outlineLvl w:val="4"/>
        <w:rPr>
          <w:rFonts w:ascii="Arial Narrow" w:hAnsi="Arial Narrow"/>
          <w:b/>
          <w:i/>
          <w:sz w:val="22"/>
        </w:rPr>
      </w:pPr>
      <w:r w:rsidRPr="00005AC0">
        <w:rPr>
          <w:rFonts w:ascii="Arial Narrow" w:hAnsi="Arial Narrow"/>
          <w:b/>
          <w:i/>
          <w:sz w:val="22"/>
        </w:rPr>
        <w:t>Προϋπολογισμός ΕΛΕΓΕΠ</w:t>
      </w:r>
    </w:p>
    <w:p w:rsidR="00283154" w:rsidRPr="00005AC0" w:rsidRDefault="00283154" w:rsidP="00283154">
      <w:pPr>
        <w:jc w:val="both"/>
        <w:rPr>
          <w:sz w:val="22"/>
        </w:rPr>
      </w:pPr>
    </w:p>
    <w:p w:rsidR="00283154" w:rsidRPr="00005AC0" w:rsidRDefault="00283154" w:rsidP="00283154">
      <w:pPr>
        <w:jc w:val="both"/>
        <w:rPr>
          <w:sz w:val="22"/>
        </w:rPr>
      </w:pPr>
      <w:r w:rsidRPr="00005AC0">
        <w:rPr>
          <w:sz w:val="22"/>
        </w:rPr>
        <w:t xml:space="preserve">Οι απολήψεις του προϋπολογισμού του ΕΛΕΓΕΠ μέσω του ΕΓΤΕ </w:t>
      </w:r>
      <w:r w:rsidR="003C44EE">
        <w:rPr>
          <w:sz w:val="22"/>
        </w:rPr>
        <w:t xml:space="preserve">για το 2017 </w:t>
      </w:r>
      <w:r w:rsidRPr="00005AC0">
        <w:rPr>
          <w:sz w:val="22"/>
        </w:rPr>
        <w:t xml:space="preserve">προβλέπεται ότι θα ανέλθουν σε </w:t>
      </w:r>
      <w:r>
        <w:rPr>
          <w:sz w:val="22"/>
        </w:rPr>
        <w:t>2.0</w:t>
      </w:r>
      <w:r w:rsidR="003A2948">
        <w:rPr>
          <w:sz w:val="22"/>
        </w:rPr>
        <w:t>44</w:t>
      </w:r>
      <w:r w:rsidRPr="00005AC0">
        <w:rPr>
          <w:sz w:val="22"/>
        </w:rPr>
        <w:t xml:space="preserve"> εκατ. ευρώ.</w:t>
      </w:r>
    </w:p>
    <w:p w:rsidR="00283154" w:rsidRDefault="00283154" w:rsidP="00283154">
      <w:pPr>
        <w:jc w:val="both"/>
        <w:rPr>
          <w:sz w:val="22"/>
        </w:rPr>
      </w:pPr>
    </w:p>
    <w:p w:rsidR="003C44EE" w:rsidRDefault="003C44EE" w:rsidP="00283154">
      <w:pPr>
        <w:jc w:val="both"/>
        <w:rPr>
          <w:sz w:val="22"/>
        </w:rPr>
      </w:pPr>
    </w:p>
    <w:p w:rsidR="00283154" w:rsidRPr="00005AC0" w:rsidRDefault="00283154" w:rsidP="00283154">
      <w:pPr>
        <w:keepNext/>
        <w:jc w:val="both"/>
        <w:outlineLvl w:val="5"/>
        <w:rPr>
          <w:rFonts w:ascii="Arial Narrow" w:hAnsi="Arial Narrow"/>
          <w:b/>
          <w:bCs/>
          <w:color w:val="000080"/>
          <w:szCs w:val="22"/>
        </w:rPr>
      </w:pPr>
      <w:r w:rsidRPr="00005AC0">
        <w:rPr>
          <w:rFonts w:ascii="Arial Narrow" w:hAnsi="Arial Narrow"/>
          <w:b/>
          <w:bCs/>
          <w:color w:val="000080"/>
          <w:szCs w:val="22"/>
        </w:rPr>
        <w:t>Αποδόσεις</w:t>
      </w:r>
    </w:p>
    <w:p w:rsidR="00283154" w:rsidRPr="00005AC0" w:rsidRDefault="00283154" w:rsidP="00283154">
      <w:pPr>
        <w:jc w:val="both"/>
        <w:rPr>
          <w:b/>
          <w:bCs/>
          <w:sz w:val="22"/>
        </w:rPr>
      </w:pPr>
    </w:p>
    <w:p w:rsidR="00283154" w:rsidRPr="00005AC0" w:rsidRDefault="00283154" w:rsidP="00283154">
      <w:pPr>
        <w:jc w:val="both"/>
        <w:rPr>
          <w:sz w:val="22"/>
        </w:rPr>
      </w:pPr>
      <w:r w:rsidRPr="00005AC0">
        <w:rPr>
          <w:sz w:val="22"/>
        </w:rPr>
        <w:t xml:space="preserve">Οι </w:t>
      </w:r>
      <w:r w:rsidR="003C44EE">
        <w:rPr>
          <w:sz w:val="22"/>
        </w:rPr>
        <w:t>συνεισφορές της χώρας μας στον κοινοτικό π</w:t>
      </w:r>
      <w:r w:rsidRPr="00005AC0">
        <w:rPr>
          <w:sz w:val="22"/>
        </w:rPr>
        <w:t xml:space="preserve">ροϋπολογισμό για το </w:t>
      </w:r>
      <w:r w:rsidR="003C44EE">
        <w:rPr>
          <w:sz w:val="22"/>
        </w:rPr>
        <w:t>οικονομικό έτος 2017</w:t>
      </w:r>
      <w:r w:rsidRPr="00005AC0">
        <w:rPr>
          <w:sz w:val="22"/>
        </w:rPr>
        <w:t xml:space="preserve"> προβλέπεται ότι θα ανέλθουν στο ποσό των 1.</w:t>
      </w:r>
      <w:r w:rsidR="003C44EE">
        <w:rPr>
          <w:sz w:val="22"/>
        </w:rPr>
        <w:t>941</w:t>
      </w:r>
      <w:r w:rsidRPr="00005AC0">
        <w:rPr>
          <w:sz w:val="22"/>
        </w:rPr>
        <w:t xml:space="preserve"> εκατ. ευρώ.</w:t>
      </w:r>
    </w:p>
    <w:p w:rsidR="00283154" w:rsidRPr="00005AC0" w:rsidRDefault="00283154" w:rsidP="00283154">
      <w:pPr>
        <w:jc w:val="both"/>
        <w:rPr>
          <w:sz w:val="22"/>
        </w:rPr>
      </w:pPr>
    </w:p>
    <w:p w:rsidR="00283154" w:rsidRPr="00005AC0" w:rsidRDefault="00283154" w:rsidP="00283154">
      <w:pPr>
        <w:keepNext/>
        <w:jc w:val="both"/>
        <w:outlineLvl w:val="5"/>
        <w:rPr>
          <w:rFonts w:ascii="Arial Narrow" w:hAnsi="Arial Narrow"/>
          <w:b/>
          <w:bCs/>
          <w:color w:val="000080"/>
          <w:szCs w:val="22"/>
        </w:rPr>
      </w:pPr>
      <w:r>
        <w:rPr>
          <w:rFonts w:ascii="Arial Narrow" w:hAnsi="Arial Narrow"/>
          <w:b/>
          <w:bCs/>
          <w:color w:val="000080"/>
          <w:szCs w:val="22"/>
        </w:rPr>
        <w:t>Ταμειακό αποτέλεσμα</w:t>
      </w:r>
    </w:p>
    <w:p w:rsidR="00283154" w:rsidRPr="00005AC0" w:rsidRDefault="00283154" w:rsidP="00283154">
      <w:pPr>
        <w:jc w:val="both"/>
        <w:rPr>
          <w:sz w:val="22"/>
        </w:rPr>
      </w:pPr>
    </w:p>
    <w:p w:rsidR="00283154" w:rsidRPr="00005AC0" w:rsidRDefault="00283154" w:rsidP="00283154">
      <w:pPr>
        <w:jc w:val="both"/>
        <w:rPr>
          <w:sz w:val="22"/>
        </w:rPr>
      </w:pPr>
      <w:r w:rsidRPr="00005AC0">
        <w:rPr>
          <w:sz w:val="22"/>
        </w:rPr>
        <w:t xml:space="preserve">Το </w:t>
      </w:r>
      <w:r>
        <w:rPr>
          <w:sz w:val="22"/>
        </w:rPr>
        <w:t>καθαρό όφελος (ταμειακή βάση)</w:t>
      </w:r>
      <w:r w:rsidRPr="00005AC0">
        <w:rPr>
          <w:sz w:val="22"/>
        </w:rPr>
        <w:t xml:space="preserve"> </w:t>
      </w:r>
      <w:r w:rsidR="003C44EE">
        <w:rPr>
          <w:sz w:val="22"/>
        </w:rPr>
        <w:t>για το έτος 2017</w:t>
      </w:r>
      <w:r>
        <w:rPr>
          <w:sz w:val="22"/>
        </w:rPr>
        <w:t xml:space="preserve"> </w:t>
      </w:r>
      <w:r w:rsidRPr="00005AC0">
        <w:rPr>
          <w:sz w:val="22"/>
        </w:rPr>
        <w:t xml:space="preserve">προβλέπεται ότι θα ανέλθει </w:t>
      </w:r>
      <w:r>
        <w:rPr>
          <w:sz w:val="22"/>
        </w:rPr>
        <w:t xml:space="preserve">στα </w:t>
      </w:r>
      <w:r w:rsidRPr="00005AC0">
        <w:rPr>
          <w:sz w:val="22"/>
        </w:rPr>
        <w:t>4.</w:t>
      </w:r>
      <w:r w:rsidR="003A2948">
        <w:rPr>
          <w:sz w:val="22"/>
        </w:rPr>
        <w:t>601</w:t>
      </w:r>
      <w:r w:rsidRPr="00005AC0">
        <w:rPr>
          <w:sz w:val="22"/>
        </w:rPr>
        <w:t xml:space="preserve"> εκατ. ευρώ.</w:t>
      </w:r>
    </w:p>
    <w:p w:rsidR="00283154" w:rsidRPr="00005AC0" w:rsidRDefault="00283154" w:rsidP="00283154">
      <w:pPr>
        <w:jc w:val="both"/>
        <w:rPr>
          <w:sz w:val="22"/>
        </w:rPr>
      </w:pPr>
    </w:p>
    <w:p w:rsidR="00283154" w:rsidRPr="009A4099" w:rsidRDefault="00283154" w:rsidP="00283154">
      <w:pPr>
        <w:rPr>
          <w:sz w:val="22"/>
          <w:szCs w:val="22"/>
        </w:rPr>
      </w:pPr>
    </w:p>
    <w:p w:rsidR="00283154" w:rsidRPr="009A4099" w:rsidRDefault="00283154" w:rsidP="00283154">
      <w:pPr>
        <w:jc w:val="both"/>
        <w:rPr>
          <w:sz w:val="22"/>
        </w:rPr>
      </w:pPr>
    </w:p>
    <w:tbl>
      <w:tblPr>
        <w:tblW w:w="9200" w:type="dxa"/>
        <w:tblInd w:w="98" w:type="dxa"/>
        <w:tblLook w:val="04A0"/>
      </w:tblPr>
      <w:tblGrid>
        <w:gridCol w:w="3440"/>
        <w:gridCol w:w="944"/>
        <w:gridCol w:w="1004"/>
        <w:gridCol w:w="932"/>
        <w:gridCol w:w="960"/>
        <w:gridCol w:w="960"/>
        <w:gridCol w:w="960"/>
      </w:tblGrid>
      <w:tr w:rsidR="00283154" w:rsidRPr="00986E1C" w:rsidTr="0011067E">
        <w:trPr>
          <w:trHeight w:val="372"/>
        </w:trPr>
        <w:tc>
          <w:tcPr>
            <w:tcW w:w="9200" w:type="dxa"/>
            <w:gridSpan w:val="7"/>
            <w:vMerge w:val="restart"/>
            <w:tcBorders>
              <w:top w:val="single" w:sz="4" w:space="0" w:color="auto"/>
              <w:left w:val="single" w:sz="4" w:space="0" w:color="auto"/>
              <w:bottom w:val="nil"/>
              <w:right w:val="single" w:sz="4" w:space="0" w:color="000000"/>
            </w:tcBorders>
            <w:shd w:val="clear" w:color="auto" w:fill="404040" w:themeFill="text1" w:themeFillTint="BF"/>
            <w:tcMar>
              <w:left w:w="28" w:type="dxa"/>
              <w:right w:w="28" w:type="dxa"/>
            </w:tcMar>
            <w:hideMark/>
          </w:tcPr>
          <w:p w:rsidR="00283154" w:rsidRPr="00986E1C" w:rsidRDefault="0081461D" w:rsidP="005512EC">
            <w:pPr>
              <w:spacing w:before="120"/>
              <w:jc w:val="center"/>
              <w:rPr>
                <w:rFonts w:ascii="Arial Narrow" w:hAnsi="Arial Narrow"/>
                <w:b/>
                <w:bCs/>
                <w:color w:val="FFFFFF"/>
                <w:szCs w:val="22"/>
              </w:rPr>
            </w:pPr>
            <w:bookmarkStart w:id="58" w:name="RANGE!A3:G46"/>
            <w:r>
              <w:rPr>
                <w:rFonts w:ascii="Arial Narrow" w:hAnsi="Arial Narrow"/>
                <w:b/>
                <w:bCs/>
                <w:color w:val="FFFFFF"/>
                <w:szCs w:val="22"/>
              </w:rPr>
              <w:t>Πίνακας 3.17</w:t>
            </w:r>
            <w:r w:rsidR="00283154" w:rsidRPr="00986E1C">
              <w:rPr>
                <w:rFonts w:ascii="Arial Narrow" w:hAnsi="Arial Narrow"/>
                <w:b/>
                <w:bCs/>
                <w:color w:val="FFFFFF"/>
                <w:szCs w:val="22"/>
              </w:rPr>
              <w:t xml:space="preserve">   Χρηματ</w:t>
            </w:r>
            <w:r w:rsidR="0011067E">
              <w:rPr>
                <w:rFonts w:ascii="Arial Narrow" w:hAnsi="Arial Narrow"/>
                <w:b/>
                <w:bCs/>
                <w:color w:val="FFFFFF"/>
                <w:szCs w:val="22"/>
              </w:rPr>
              <w:t>οροές μεταξύ Ελλάδας και ΕΕ 2015-2017</w:t>
            </w:r>
          </w:p>
          <w:p w:rsidR="00283154" w:rsidRPr="00986E1C" w:rsidRDefault="00283154" w:rsidP="005512EC">
            <w:pPr>
              <w:spacing w:after="120"/>
              <w:jc w:val="center"/>
              <w:rPr>
                <w:rFonts w:ascii="Arial Narrow" w:hAnsi="Arial Narrow"/>
                <w:b/>
                <w:bCs/>
                <w:color w:val="FFFFFF"/>
                <w:sz w:val="22"/>
                <w:szCs w:val="22"/>
              </w:rPr>
            </w:pPr>
            <w:r w:rsidRPr="00986E1C">
              <w:rPr>
                <w:rFonts w:ascii="Arial Narrow" w:hAnsi="Arial Narrow"/>
                <w:b/>
                <w:bCs/>
                <w:color w:val="FFFFFF"/>
                <w:szCs w:val="22"/>
              </w:rPr>
              <w:t>(σε εκατ. ευρώ)</w:t>
            </w:r>
            <w:bookmarkEnd w:id="58"/>
          </w:p>
        </w:tc>
      </w:tr>
      <w:tr w:rsidR="00283154" w:rsidRPr="00986E1C" w:rsidTr="0011067E">
        <w:trPr>
          <w:trHeight w:val="300"/>
        </w:trPr>
        <w:tc>
          <w:tcPr>
            <w:tcW w:w="9200" w:type="dxa"/>
            <w:gridSpan w:val="7"/>
            <w:vMerge/>
            <w:tcBorders>
              <w:top w:val="single" w:sz="4" w:space="0" w:color="auto"/>
              <w:left w:val="single" w:sz="4" w:space="0" w:color="auto"/>
              <w:bottom w:val="nil"/>
              <w:right w:val="single" w:sz="4" w:space="0" w:color="000000"/>
            </w:tcBorders>
            <w:shd w:val="clear" w:color="auto" w:fill="404040" w:themeFill="text1" w:themeFillTint="BF"/>
            <w:tcMar>
              <w:left w:w="28" w:type="dxa"/>
              <w:right w:w="28" w:type="dxa"/>
            </w:tcMar>
            <w:vAlign w:val="center"/>
            <w:hideMark/>
          </w:tcPr>
          <w:p w:rsidR="00283154" w:rsidRPr="00986E1C" w:rsidRDefault="00283154" w:rsidP="005512EC">
            <w:pPr>
              <w:rPr>
                <w:rFonts w:ascii="Arial Narrow" w:hAnsi="Arial Narrow"/>
                <w:b/>
                <w:bCs/>
                <w:color w:val="FFFFFF"/>
                <w:sz w:val="22"/>
                <w:szCs w:val="22"/>
              </w:rPr>
            </w:pPr>
          </w:p>
        </w:tc>
      </w:tr>
      <w:tr w:rsidR="00283154" w:rsidRPr="00986E1C" w:rsidTr="0011067E">
        <w:trPr>
          <w:trHeight w:val="20"/>
        </w:trPr>
        <w:tc>
          <w:tcPr>
            <w:tcW w:w="3440"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r w:rsidRPr="00986E1C">
              <w:rPr>
                <w:rFonts w:ascii="Arial Narrow" w:hAnsi="Arial Narrow"/>
                <w:b/>
                <w:bCs/>
                <w:color w:val="000000"/>
                <w:sz w:val="16"/>
                <w:szCs w:val="22"/>
              </w:rPr>
              <w:t> </w:t>
            </w:r>
          </w:p>
        </w:tc>
        <w:tc>
          <w:tcPr>
            <w:tcW w:w="944" w:type="dxa"/>
            <w:tcBorders>
              <w:top w:val="nil"/>
              <w:left w:val="nil"/>
              <w:bottom w:val="single" w:sz="4" w:space="0" w:color="auto"/>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r w:rsidRPr="00986E1C">
              <w:rPr>
                <w:rFonts w:ascii="Arial Narrow" w:hAnsi="Arial Narrow"/>
                <w:b/>
                <w:bCs/>
                <w:color w:val="000000"/>
                <w:sz w:val="16"/>
                <w:szCs w:val="22"/>
              </w:rPr>
              <w:t> </w:t>
            </w:r>
          </w:p>
        </w:tc>
        <w:tc>
          <w:tcPr>
            <w:tcW w:w="1004" w:type="dxa"/>
            <w:tcBorders>
              <w:top w:val="nil"/>
              <w:left w:val="nil"/>
              <w:bottom w:val="single" w:sz="4" w:space="0" w:color="auto"/>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r w:rsidRPr="00986E1C">
              <w:rPr>
                <w:rFonts w:ascii="Arial Narrow" w:hAnsi="Arial Narrow"/>
                <w:b/>
                <w:bCs/>
                <w:color w:val="000000"/>
                <w:sz w:val="16"/>
                <w:szCs w:val="22"/>
              </w:rPr>
              <w:t> </w:t>
            </w:r>
          </w:p>
        </w:tc>
        <w:tc>
          <w:tcPr>
            <w:tcW w:w="932" w:type="dxa"/>
            <w:tcBorders>
              <w:top w:val="nil"/>
              <w:left w:val="nil"/>
              <w:bottom w:val="single" w:sz="4" w:space="0" w:color="auto"/>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r w:rsidRPr="00986E1C">
              <w:rPr>
                <w:rFonts w:ascii="Arial Narrow" w:hAnsi="Arial Narrow"/>
                <w:b/>
                <w:bCs/>
                <w:color w:val="000000"/>
                <w:sz w:val="16"/>
                <w:szCs w:val="22"/>
              </w:rPr>
              <w:t> </w:t>
            </w:r>
          </w:p>
        </w:tc>
        <w:tc>
          <w:tcPr>
            <w:tcW w:w="960" w:type="dxa"/>
            <w:tcBorders>
              <w:top w:val="nil"/>
              <w:left w:val="nil"/>
              <w:bottom w:val="nil"/>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p>
        </w:tc>
        <w:tc>
          <w:tcPr>
            <w:tcW w:w="960" w:type="dxa"/>
            <w:tcBorders>
              <w:top w:val="nil"/>
              <w:left w:val="nil"/>
              <w:bottom w:val="nil"/>
              <w:right w:val="nil"/>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p>
        </w:tc>
        <w:tc>
          <w:tcPr>
            <w:tcW w:w="960" w:type="dxa"/>
            <w:tcBorders>
              <w:top w:val="nil"/>
              <w:left w:val="nil"/>
              <w:bottom w:val="nil"/>
              <w:right w:val="single" w:sz="4" w:space="0" w:color="auto"/>
            </w:tcBorders>
            <w:shd w:val="clear" w:color="auto" w:fill="auto"/>
            <w:tcMar>
              <w:left w:w="28" w:type="dxa"/>
              <w:right w:w="28" w:type="dxa"/>
            </w:tcMar>
            <w:vAlign w:val="bottom"/>
            <w:hideMark/>
          </w:tcPr>
          <w:p w:rsidR="00283154" w:rsidRPr="00986E1C" w:rsidRDefault="00283154" w:rsidP="005512EC">
            <w:pPr>
              <w:jc w:val="center"/>
              <w:rPr>
                <w:rFonts w:ascii="Arial Narrow" w:hAnsi="Arial Narrow"/>
                <w:b/>
                <w:bCs/>
                <w:color w:val="000000"/>
                <w:sz w:val="16"/>
                <w:szCs w:val="22"/>
              </w:rPr>
            </w:pPr>
            <w:r w:rsidRPr="00986E1C">
              <w:rPr>
                <w:rFonts w:ascii="Arial Narrow" w:hAnsi="Arial Narrow"/>
                <w:b/>
                <w:bCs/>
                <w:color w:val="000000"/>
                <w:sz w:val="16"/>
                <w:szCs w:val="22"/>
              </w:rPr>
              <w:t> </w:t>
            </w:r>
          </w:p>
        </w:tc>
      </w:tr>
      <w:tr w:rsidR="00283154" w:rsidRPr="00986E1C" w:rsidTr="0011067E">
        <w:trPr>
          <w:trHeight w:val="20"/>
        </w:trPr>
        <w:tc>
          <w:tcPr>
            <w:tcW w:w="3440" w:type="dxa"/>
            <w:vMerge w:val="restart"/>
            <w:tcBorders>
              <w:top w:val="nil"/>
              <w:left w:val="single" w:sz="4" w:space="0" w:color="auto"/>
              <w:bottom w:val="single" w:sz="4" w:space="0" w:color="000000"/>
              <w:right w:val="nil"/>
            </w:tcBorders>
            <w:shd w:val="clear" w:color="auto" w:fill="auto"/>
            <w:noWrap/>
            <w:tcMar>
              <w:left w:w="28" w:type="dxa"/>
              <w:right w:w="28" w:type="dxa"/>
            </w:tcMar>
            <w:vAlign w:val="bottom"/>
            <w:hideMark/>
          </w:tcPr>
          <w:p w:rsidR="00283154" w:rsidRPr="00986E1C" w:rsidRDefault="00283154" w:rsidP="005512EC">
            <w:pPr>
              <w:rPr>
                <w:rFonts w:ascii="Arial Narrow" w:hAnsi="Arial Narrow"/>
                <w:color w:val="000000"/>
                <w:sz w:val="16"/>
                <w:szCs w:val="16"/>
              </w:rPr>
            </w:pPr>
            <w:r w:rsidRPr="00986E1C">
              <w:rPr>
                <w:rFonts w:ascii="Arial Narrow" w:hAnsi="Arial Narrow"/>
                <w:color w:val="000000"/>
                <w:sz w:val="16"/>
                <w:szCs w:val="16"/>
              </w:rPr>
              <w:t> </w:t>
            </w:r>
          </w:p>
        </w:tc>
        <w:tc>
          <w:tcPr>
            <w:tcW w:w="9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283154" w:rsidRPr="00986E1C" w:rsidRDefault="00283154" w:rsidP="0011067E">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201</w:t>
            </w:r>
            <w:r w:rsidR="0011067E">
              <w:rPr>
                <w:rFonts w:ascii="Arial Narrow" w:hAnsi="Arial Narrow"/>
                <w:b/>
                <w:bCs/>
                <w:color w:val="000000"/>
                <w:sz w:val="16"/>
                <w:szCs w:val="16"/>
              </w:rPr>
              <w:t>5</w:t>
            </w:r>
          </w:p>
        </w:tc>
        <w:tc>
          <w:tcPr>
            <w:tcW w:w="1936" w:type="dxa"/>
            <w:gridSpan w:val="2"/>
            <w:tcBorders>
              <w:top w:val="single" w:sz="4" w:space="0" w:color="auto"/>
              <w:left w:val="nil"/>
              <w:bottom w:val="single" w:sz="4" w:space="0" w:color="auto"/>
              <w:right w:val="nil"/>
            </w:tcBorders>
            <w:shd w:val="clear" w:color="auto" w:fill="auto"/>
            <w:tcMar>
              <w:left w:w="28" w:type="dxa"/>
              <w:right w:w="28" w:type="dxa"/>
            </w:tcMar>
            <w:vAlign w:val="bottom"/>
            <w:hideMark/>
          </w:tcPr>
          <w:p w:rsidR="00283154" w:rsidRPr="00986E1C" w:rsidRDefault="0011067E" w:rsidP="005512EC">
            <w:pPr>
              <w:spacing w:before="80" w:after="80"/>
              <w:jc w:val="center"/>
              <w:rPr>
                <w:rFonts w:ascii="Arial Narrow" w:hAnsi="Arial Narrow"/>
                <w:b/>
                <w:bCs/>
                <w:color w:val="000000"/>
                <w:sz w:val="16"/>
                <w:szCs w:val="16"/>
              </w:rPr>
            </w:pPr>
            <w:r>
              <w:rPr>
                <w:rFonts w:ascii="Arial Narrow" w:hAnsi="Arial Narrow"/>
                <w:b/>
                <w:bCs/>
                <w:color w:val="000000"/>
                <w:sz w:val="16"/>
                <w:szCs w:val="16"/>
              </w:rPr>
              <w:t>2016</w:t>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83154" w:rsidRPr="00986E1C" w:rsidRDefault="0011067E" w:rsidP="005512EC">
            <w:pPr>
              <w:spacing w:before="80" w:after="80"/>
              <w:jc w:val="center"/>
              <w:rPr>
                <w:rFonts w:ascii="Arial Narrow" w:hAnsi="Arial Narrow"/>
                <w:b/>
                <w:bCs/>
                <w:color w:val="000000"/>
                <w:sz w:val="16"/>
                <w:szCs w:val="16"/>
              </w:rPr>
            </w:pPr>
            <w:r>
              <w:rPr>
                <w:rFonts w:ascii="Arial Narrow" w:hAnsi="Arial Narrow"/>
                <w:b/>
                <w:bCs/>
                <w:color w:val="000000"/>
                <w:sz w:val="16"/>
                <w:szCs w:val="16"/>
              </w:rPr>
              <w:t>2017</w:t>
            </w:r>
          </w:p>
        </w:tc>
        <w:tc>
          <w:tcPr>
            <w:tcW w:w="9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83154" w:rsidRPr="00986E1C" w:rsidRDefault="0011067E" w:rsidP="005512EC">
            <w:pPr>
              <w:spacing w:before="80" w:after="80"/>
              <w:jc w:val="center"/>
              <w:rPr>
                <w:rFonts w:ascii="Arial Narrow" w:hAnsi="Arial Narrow"/>
                <w:b/>
                <w:bCs/>
                <w:color w:val="000000"/>
                <w:sz w:val="16"/>
                <w:szCs w:val="16"/>
              </w:rPr>
            </w:pPr>
            <w:r>
              <w:rPr>
                <w:rFonts w:ascii="Arial Narrow" w:hAnsi="Arial Narrow"/>
                <w:b/>
                <w:bCs/>
                <w:color w:val="000000"/>
                <w:sz w:val="16"/>
                <w:szCs w:val="16"/>
              </w:rPr>
              <w:t>2016/15</w:t>
            </w:r>
          </w:p>
        </w:tc>
        <w:tc>
          <w:tcPr>
            <w:tcW w:w="9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83154" w:rsidRPr="00986E1C" w:rsidRDefault="0011067E" w:rsidP="005512EC">
            <w:pPr>
              <w:spacing w:before="80" w:after="80"/>
              <w:jc w:val="center"/>
              <w:rPr>
                <w:rFonts w:ascii="Arial Narrow" w:hAnsi="Arial Narrow"/>
                <w:b/>
                <w:bCs/>
                <w:color w:val="000000"/>
                <w:sz w:val="16"/>
                <w:szCs w:val="16"/>
              </w:rPr>
            </w:pPr>
            <w:r>
              <w:rPr>
                <w:rFonts w:ascii="Arial Narrow" w:hAnsi="Arial Narrow"/>
                <w:b/>
                <w:bCs/>
                <w:color w:val="000000"/>
                <w:sz w:val="16"/>
                <w:szCs w:val="16"/>
              </w:rPr>
              <w:t>2017/16</w:t>
            </w:r>
          </w:p>
        </w:tc>
      </w:tr>
      <w:tr w:rsidR="00283154" w:rsidRPr="00986E1C" w:rsidTr="0011067E">
        <w:trPr>
          <w:trHeight w:val="20"/>
        </w:trPr>
        <w:tc>
          <w:tcPr>
            <w:tcW w:w="3440" w:type="dxa"/>
            <w:vMerge/>
            <w:tcBorders>
              <w:top w:val="nil"/>
              <w:left w:val="single" w:sz="4" w:space="0" w:color="auto"/>
              <w:bottom w:val="single" w:sz="4" w:space="0" w:color="000000"/>
              <w:right w:val="nil"/>
            </w:tcBorders>
            <w:tcMar>
              <w:left w:w="28" w:type="dxa"/>
              <w:right w:w="28" w:type="dxa"/>
            </w:tcMar>
            <w:vAlign w:val="center"/>
            <w:hideMark/>
          </w:tcPr>
          <w:p w:rsidR="00283154" w:rsidRPr="00986E1C" w:rsidRDefault="00283154" w:rsidP="005512EC">
            <w:pPr>
              <w:rPr>
                <w:rFonts w:ascii="Arial Narrow" w:hAnsi="Arial Narrow"/>
                <w:color w:val="000000"/>
                <w:sz w:val="16"/>
                <w:szCs w:val="16"/>
              </w:rPr>
            </w:pPr>
          </w:p>
        </w:tc>
        <w:tc>
          <w:tcPr>
            <w:tcW w:w="9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283154" w:rsidRPr="00986E1C" w:rsidRDefault="00283154" w:rsidP="005512EC">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Πραγμ/σεις</w:t>
            </w:r>
          </w:p>
        </w:tc>
        <w:tc>
          <w:tcPr>
            <w:tcW w:w="100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3154" w:rsidRPr="00986E1C" w:rsidRDefault="00283154" w:rsidP="005512EC">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Προϋπ/σμός</w:t>
            </w:r>
          </w:p>
        </w:tc>
        <w:tc>
          <w:tcPr>
            <w:tcW w:w="932" w:type="dxa"/>
            <w:tcBorders>
              <w:top w:val="nil"/>
              <w:left w:val="nil"/>
              <w:bottom w:val="single" w:sz="4" w:space="0" w:color="auto"/>
              <w:right w:val="nil"/>
            </w:tcBorders>
            <w:shd w:val="clear" w:color="auto" w:fill="auto"/>
            <w:tcMar>
              <w:left w:w="28" w:type="dxa"/>
              <w:right w:w="28" w:type="dxa"/>
            </w:tcMar>
            <w:vAlign w:val="bottom"/>
            <w:hideMark/>
          </w:tcPr>
          <w:p w:rsidR="00283154" w:rsidRPr="00986E1C" w:rsidRDefault="00283154" w:rsidP="005512EC">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Εκτιμήσεις</w:t>
            </w:r>
          </w:p>
        </w:tc>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283154" w:rsidRPr="00986E1C" w:rsidRDefault="00283154" w:rsidP="005512EC">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Προβλέψεις</w:t>
            </w:r>
          </w:p>
        </w:tc>
        <w:tc>
          <w:tcPr>
            <w:tcW w:w="1920"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bottom"/>
            <w:hideMark/>
          </w:tcPr>
          <w:p w:rsidR="00283154" w:rsidRPr="00986E1C" w:rsidRDefault="00283154" w:rsidP="005512EC">
            <w:pPr>
              <w:spacing w:before="80" w:after="80"/>
              <w:jc w:val="center"/>
              <w:rPr>
                <w:rFonts w:ascii="Arial Narrow" w:hAnsi="Arial Narrow"/>
                <w:b/>
                <w:bCs/>
                <w:color w:val="000000"/>
                <w:sz w:val="16"/>
                <w:szCs w:val="16"/>
              </w:rPr>
            </w:pPr>
            <w:r w:rsidRPr="00986E1C">
              <w:rPr>
                <w:rFonts w:ascii="Arial Narrow" w:hAnsi="Arial Narrow"/>
                <w:b/>
                <w:bCs/>
                <w:color w:val="000000"/>
                <w:sz w:val="16"/>
                <w:szCs w:val="16"/>
              </w:rPr>
              <w:t>Μεταβολή %</w:t>
            </w:r>
          </w:p>
        </w:tc>
      </w:tr>
      <w:tr w:rsidR="00C61B64" w:rsidRPr="00986E1C" w:rsidTr="0011067E">
        <w:trPr>
          <w:trHeight w:val="20"/>
        </w:trPr>
        <w:tc>
          <w:tcPr>
            <w:tcW w:w="3440" w:type="dxa"/>
            <w:tcBorders>
              <w:top w:val="nil"/>
              <w:left w:val="single" w:sz="4" w:space="0" w:color="auto"/>
              <w:bottom w:val="nil"/>
              <w:right w:val="nil"/>
            </w:tcBorders>
            <w:shd w:val="clear" w:color="auto" w:fill="A6A6A6"/>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Αποδόσεις στην Ευρωπαϊκή Ένωση (Ι)</w:t>
            </w:r>
          </w:p>
        </w:tc>
        <w:tc>
          <w:tcPr>
            <w:tcW w:w="944"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1.848</w:t>
            </w:r>
          </w:p>
        </w:tc>
        <w:tc>
          <w:tcPr>
            <w:tcW w:w="1004"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1.818</w:t>
            </w:r>
          </w:p>
        </w:tc>
        <w:tc>
          <w:tcPr>
            <w:tcW w:w="932"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1.871</w:t>
            </w:r>
          </w:p>
        </w:tc>
        <w:tc>
          <w:tcPr>
            <w:tcW w:w="960"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1.941</w:t>
            </w:r>
          </w:p>
        </w:tc>
        <w:tc>
          <w:tcPr>
            <w:tcW w:w="960" w:type="dxa"/>
            <w:tcBorders>
              <w:top w:val="nil"/>
              <w:left w:val="nil"/>
              <w:bottom w:val="nil"/>
              <w:right w:val="nil"/>
            </w:tcBorders>
            <w:shd w:val="clear" w:color="auto" w:fill="A6A6A6"/>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1,2</w:t>
            </w:r>
          </w:p>
        </w:tc>
        <w:tc>
          <w:tcPr>
            <w:tcW w:w="960" w:type="dxa"/>
            <w:tcBorders>
              <w:top w:val="nil"/>
              <w:left w:val="nil"/>
              <w:bottom w:val="nil"/>
              <w:right w:val="single" w:sz="4" w:space="0" w:color="auto"/>
            </w:tcBorders>
            <w:shd w:val="clear" w:color="auto" w:fill="A6A6A6"/>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3,8</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Ίδιοι κοινοτικοί πόροι</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1.747</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1.745</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1.754</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1.865</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0,4</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6,4</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Δασμοί ΚΕΔ και αντιντάμπιγκ</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181</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184</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184</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184</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1,6</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0,0</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Εισφορές ζάχαρης και ισογλυκόζης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5,0</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0,0</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Συνεισφορές βάσει ΦΠΑ</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362</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300</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338</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357</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-6,7</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Pr>
                <w:rFonts w:ascii="Arial Narrow" w:hAnsi="Arial Narrow" w:cs="Arial"/>
                <w:bCs/>
                <w:sz w:val="16"/>
                <w:szCs w:val="16"/>
              </w:rPr>
              <w:t>5,8</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Συνεισφορές βάσει ΑΕΕ</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1.203</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1.259</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1.230</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1.322</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2,3</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Pr>
                <w:rFonts w:ascii="Arial Narrow" w:hAnsi="Arial Narrow" w:cs="Arial"/>
                <w:bCs/>
                <w:sz w:val="16"/>
                <w:szCs w:val="16"/>
              </w:rPr>
              <w:t>7,5</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 xml:space="preserve">Λοιπές συνεισφορές-επιστροφές </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50</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20</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64</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16</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27,8</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-74,7</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Πρόσθετες έκτακτες συνεισφορές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40</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22</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6</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-45,2</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w:t>
            </w:r>
            <w:r>
              <w:rPr>
                <w:rFonts w:ascii="Arial Narrow" w:hAnsi="Arial Narrow" w:cs="Arial"/>
                <w:bCs/>
                <w:sz w:val="16"/>
                <w:szCs w:val="16"/>
              </w:rPr>
              <w:t>71,8</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Επιστροφές από ανεκτέλεστα προγράμματα</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42</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324,2</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Pr>
                <w:rFonts w:ascii="Arial Narrow" w:hAnsi="Arial Narrow" w:cs="Arial"/>
                <w:bCs/>
                <w:sz w:val="16"/>
                <w:szCs w:val="16"/>
              </w:rPr>
              <w:t>-76,2</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 xml:space="preserve">Λοιπές συνεισφορές εκτός προϋπολογισμού ΕΕ </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51</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53</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53</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60</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4,7</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13,2</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Συμμετοχή στο Ευρωπαϊκό Ταμείο Ανάπτυξης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50</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53</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53</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60</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5,4</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13,2</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Λοιπές αποδόσεις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p>
        </w:tc>
        <w:tc>
          <w:tcPr>
            <w:tcW w:w="960" w:type="dxa"/>
            <w:tcBorders>
              <w:top w:val="nil"/>
              <w:left w:val="nil"/>
              <w:bottom w:val="nil"/>
              <w:right w:val="nil"/>
            </w:tcBorders>
            <w:shd w:val="clear" w:color="auto" w:fill="auto"/>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 </w:t>
            </w:r>
          </w:p>
        </w:tc>
      </w:tr>
      <w:tr w:rsidR="00C61B64" w:rsidRPr="00986E1C" w:rsidTr="0011067E">
        <w:trPr>
          <w:trHeight w:val="20"/>
        </w:trPr>
        <w:tc>
          <w:tcPr>
            <w:tcW w:w="3440" w:type="dxa"/>
            <w:tcBorders>
              <w:top w:val="nil"/>
              <w:left w:val="single" w:sz="4" w:space="0" w:color="auto"/>
              <w:bottom w:val="nil"/>
              <w:right w:val="nil"/>
            </w:tcBorders>
            <w:shd w:val="clear" w:color="auto" w:fill="A6A6A6"/>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Απολήψεις από την Ευρωπαϊκή Ένωση (ΙΙ)</w:t>
            </w:r>
          </w:p>
        </w:tc>
        <w:tc>
          <w:tcPr>
            <w:tcW w:w="944"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6.339</w:t>
            </w:r>
          </w:p>
        </w:tc>
        <w:tc>
          <w:tcPr>
            <w:tcW w:w="1004"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6.508</w:t>
            </w:r>
          </w:p>
        </w:tc>
        <w:tc>
          <w:tcPr>
            <w:tcW w:w="932"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6.527</w:t>
            </w:r>
          </w:p>
        </w:tc>
        <w:tc>
          <w:tcPr>
            <w:tcW w:w="960" w:type="dxa"/>
            <w:tcBorders>
              <w:top w:val="nil"/>
              <w:left w:val="nil"/>
              <w:bottom w:val="nil"/>
              <w:right w:val="nil"/>
            </w:tcBorders>
            <w:shd w:val="clear" w:color="auto" w:fill="A6A6A6"/>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6.542</w:t>
            </w:r>
          </w:p>
        </w:tc>
        <w:tc>
          <w:tcPr>
            <w:tcW w:w="960" w:type="dxa"/>
            <w:tcBorders>
              <w:top w:val="nil"/>
              <w:left w:val="nil"/>
              <w:bottom w:val="nil"/>
              <w:right w:val="nil"/>
            </w:tcBorders>
            <w:shd w:val="clear" w:color="auto" w:fill="A6A6A6"/>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3,0</w:t>
            </w:r>
          </w:p>
        </w:tc>
        <w:tc>
          <w:tcPr>
            <w:tcW w:w="960" w:type="dxa"/>
            <w:tcBorders>
              <w:top w:val="nil"/>
              <w:left w:val="nil"/>
              <w:bottom w:val="nil"/>
              <w:right w:val="single" w:sz="4" w:space="0" w:color="auto"/>
            </w:tcBorders>
            <w:shd w:val="clear" w:color="auto" w:fill="A6A6A6"/>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0,2</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 xml:space="preserve">Τακτικός Προϋπολογισμός </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428</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325</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400</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523</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-6,6</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30,8</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Έξοδα είσπραξης ιδίων πόρων</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46</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47</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40</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37</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-12,5</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w:t>
            </w:r>
            <w:r>
              <w:rPr>
                <w:rFonts w:ascii="Arial Narrow" w:hAnsi="Arial Narrow" w:cs="Arial"/>
                <w:bCs/>
                <w:sz w:val="16"/>
                <w:szCs w:val="16"/>
              </w:rPr>
              <w:t>7,0</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Pr>
                <w:rFonts w:ascii="Arial Narrow" w:hAnsi="Arial Narrow"/>
                <w:color w:val="000000"/>
                <w:sz w:val="16"/>
                <w:szCs w:val="16"/>
              </w:rPr>
              <w:t>Επιστροφές από ΕΕ</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293</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 </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 </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130</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-100,0</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 </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Απολήψεις ΕΓΤΑΑ</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70</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264</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242</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236</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243,6</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w:t>
            </w:r>
            <w:r>
              <w:rPr>
                <w:rFonts w:ascii="Arial Narrow" w:hAnsi="Arial Narrow" w:cs="Arial"/>
                <w:bCs/>
                <w:sz w:val="16"/>
                <w:szCs w:val="16"/>
              </w:rPr>
              <w:t>2,4</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Λοιπές απολήψεις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19</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14</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18</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20</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-5,5</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Pr>
                <w:rFonts w:ascii="Arial Narrow" w:hAnsi="Arial Narrow" w:cs="Arial"/>
                <w:bCs/>
                <w:sz w:val="16"/>
                <w:szCs w:val="16"/>
              </w:rPr>
              <w:t>11,1</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Pr>
                <w:rFonts w:ascii="Arial Narrow" w:hAnsi="Arial Narrow"/>
                <w:color w:val="000000"/>
                <w:sz w:val="16"/>
                <w:szCs w:val="16"/>
              </w:rPr>
              <w:t>Εισροές από δράσεις που αφορούν μεταναστευτικές ροές</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 </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 </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100</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100</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 </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sidRPr="005F37D3">
              <w:rPr>
                <w:rFonts w:ascii="Arial Narrow" w:hAnsi="Arial Narrow" w:cs="Arial"/>
                <w:bCs/>
                <w:sz w:val="16"/>
                <w:szCs w:val="16"/>
              </w:rPr>
              <w:t> </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Προϋπολογισμός Δημοσίων Επενδύσεων</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3.900</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sz w:val="16"/>
                <w:szCs w:val="16"/>
              </w:rPr>
            </w:pPr>
            <w:r>
              <w:rPr>
                <w:rFonts w:ascii="Arial Narrow" w:hAnsi="Arial Narrow" w:cs="Arial"/>
                <w:b/>
                <w:bCs/>
                <w:sz w:val="16"/>
                <w:szCs w:val="16"/>
              </w:rPr>
              <w:t>4.170</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4.196</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3.975</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7,6</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-5,3</w:t>
            </w:r>
          </w:p>
        </w:tc>
      </w:tr>
      <w:tr w:rsidR="00C61B64" w:rsidRPr="00986E1C" w:rsidTr="0011067E">
        <w:trPr>
          <w:trHeight w:val="20"/>
        </w:trPr>
        <w:tc>
          <w:tcPr>
            <w:tcW w:w="3440" w:type="dxa"/>
            <w:tcBorders>
              <w:top w:val="nil"/>
              <w:left w:val="single" w:sz="4" w:space="0" w:color="auto"/>
              <w:bottom w:val="nil"/>
              <w:right w:val="nil"/>
            </w:tcBorders>
            <w:shd w:val="clear" w:color="auto" w:fill="BFBFBF"/>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Προϋπολογισμός ΕΛΕΓΕΠ</w:t>
            </w:r>
          </w:p>
        </w:tc>
        <w:tc>
          <w:tcPr>
            <w:tcW w:w="94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2.011</w:t>
            </w:r>
          </w:p>
        </w:tc>
        <w:tc>
          <w:tcPr>
            <w:tcW w:w="1004"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2.013</w:t>
            </w:r>
          </w:p>
        </w:tc>
        <w:tc>
          <w:tcPr>
            <w:tcW w:w="932"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1.931</w:t>
            </w:r>
          </w:p>
        </w:tc>
        <w:tc>
          <w:tcPr>
            <w:tcW w:w="960" w:type="dxa"/>
            <w:tcBorders>
              <w:top w:val="nil"/>
              <w:left w:val="nil"/>
              <w:bottom w:val="nil"/>
              <w:right w:val="nil"/>
            </w:tcBorders>
            <w:shd w:val="clear" w:color="auto" w:fill="BFBFBF"/>
            <w:tcMar>
              <w:left w:w="28" w:type="dxa"/>
              <w:right w:w="28" w:type="dxa"/>
            </w:tcMar>
            <w:vAlign w:val="center"/>
            <w:hideMark/>
          </w:tcPr>
          <w:p w:rsidR="00C61B64" w:rsidRDefault="00C61B64" w:rsidP="0011067E">
            <w:pPr>
              <w:ind w:right="284"/>
              <w:jc w:val="right"/>
              <w:rPr>
                <w:rFonts w:ascii="Arial Narrow" w:hAnsi="Arial Narrow" w:cs="Arial"/>
                <w:b/>
                <w:bCs/>
                <w:color w:val="000000"/>
                <w:sz w:val="16"/>
                <w:szCs w:val="16"/>
              </w:rPr>
            </w:pPr>
            <w:r>
              <w:rPr>
                <w:rFonts w:ascii="Arial Narrow" w:hAnsi="Arial Narrow" w:cs="Arial"/>
                <w:b/>
                <w:bCs/>
                <w:color w:val="000000"/>
                <w:sz w:val="16"/>
                <w:szCs w:val="16"/>
              </w:rPr>
              <w:t>2.044</w:t>
            </w:r>
          </w:p>
        </w:tc>
        <w:tc>
          <w:tcPr>
            <w:tcW w:w="960" w:type="dxa"/>
            <w:tcBorders>
              <w:top w:val="nil"/>
              <w:left w:val="nil"/>
              <w:bottom w:val="nil"/>
              <w:right w:val="nil"/>
            </w:tcBorders>
            <w:shd w:val="clear" w:color="auto" w:fill="BFBFBF"/>
            <w:noWrap/>
            <w:tcMar>
              <w:left w:w="28" w:type="dxa"/>
              <w:right w:w="28" w:type="dxa"/>
            </w:tcMar>
            <w:vAlign w:val="center"/>
            <w:hideMark/>
          </w:tcPr>
          <w:p w:rsidR="00C61B64" w:rsidRDefault="00C61B64" w:rsidP="0011067E">
            <w:pPr>
              <w:ind w:right="227"/>
              <w:jc w:val="right"/>
              <w:rPr>
                <w:rFonts w:ascii="Arial Narrow" w:hAnsi="Arial Narrow" w:cs="Arial"/>
                <w:b/>
                <w:bCs/>
                <w:sz w:val="16"/>
                <w:szCs w:val="16"/>
              </w:rPr>
            </w:pPr>
            <w:r>
              <w:rPr>
                <w:rFonts w:ascii="Arial Narrow" w:hAnsi="Arial Narrow" w:cs="Arial"/>
                <w:b/>
                <w:bCs/>
                <w:sz w:val="16"/>
                <w:szCs w:val="16"/>
              </w:rPr>
              <w:t>-4,0</w:t>
            </w:r>
          </w:p>
        </w:tc>
        <w:tc>
          <w:tcPr>
            <w:tcW w:w="960" w:type="dxa"/>
            <w:tcBorders>
              <w:top w:val="nil"/>
              <w:left w:val="nil"/>
              <w:bottom w:val="nil"/>
              <w:right w:val="single" w:sz="4" w:space="0" w:color="auto"/>
            </w:tcBorders>
            <w:shd w:val="clear" w:color="auto" w:fill="BFBFBF"/>
            <w:noWrap/>
            <w:tcMar>
              <w:left w:w="28" w:type="dxa"/>
              <w:right w:w="28" w:type="dxa"/>
            </w:tcMar>
            <w:vAlign w:val="center"/>
            <w:hideMark/>
          </w:tcPr>
          <w:p w:rsidR="00C61B64" w:rsidRDefault="00C61B64" w:rsidP="00DB3F41">
            <w:pPr>
              <w:ind w:right="227"/>
              <w:jc w:val="right"/>
              <w:rPr>
                <w:rFonts w:ascii="Arial Narrow" w:hAnsi="Arial Narrow" w:cs="Arial"/>
                <w:b/>
                <w:bCs/>
                <w:sz w:val="16"/>
                <w:szCs w:val="16"/>
              </w:rPr>
            </w:pPr>
            <w:r>
              <w:rPr>
                <w:rFonts w:ascii="Arial Narrow" w:hAnsi="Arial Narrow" w:cs="Arial"/>
                <w:b/>
                <w:bCs/>
                <w:sz w:val="16"/>
                <w:szCs w:val="16"/>
              </w:rPr>
              <w:t>5,8</w:t>
            </w:r>
          </w:p>
        </w:tc>
      </w:tr>
      <w:tr w:rsidR="00C61B64" w:rsidRPr="00986E1C" w:rsidTr="0011067E">
        <w:trPr>
          <w:trHeight w:val="20"/>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61B64" w:rsidRPr="00986E1C" w:rsidRDefault="00C61B64" w:rsidP="005512EC">
            <w:pPr>
              <w:rPr>
                <w:rFonts w:ascii="Arial Narrow" w:hAnsi="Arial Narrow"/>
                <w:color w:val="000000"/>
                <w:sz w:val="16"/>
                <w:szCs w:val="16"/>
              </w:rPr>
            </w:pPr>
            <w:r w:rsidRPr="00986E1C">
              <w:rPr>
                <w:rFonts w:ascii="Arial Narrow" w:hAnsi="Arial Narrow"/>
                <w:color w:val="000000"/>
                <w:sz w:val="16"/>
                <w:szCs w:val="16"/>
              </w:rPr>
              <w:t>Απολήψεις από ΕΓΤΕ</w:t>
            </w:r>
          </w:p>
        </w:tc>
        <w:tc>
          <w:tcPr>
            <w:tcW w:w="94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2.011</w:t>
            </w:r>
          </w:p>
        </w:tc>
        <w:tc>
          <w:tcPr>
            <w:tcW w:w="1004"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2.013</w:t>
            </w:r>
          </w:p>
        </w:tc>
        <w:tc>
          <w:tcPr>
            <w:tcW w:w="932"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1.931</w:t>
            </w:r>
          </w:p>
        </w:tc>
        <w:tc>
          <w:tcPr>
            <w:tcW w:w="960" w:type="dxa"/>
            <w:tcBorders>
              <w:top w:val="nil"/>
              <w:left w:val="nil"/>
              <w:bottom w:val="nil"/>
              <w:right w:val="nil"/>
            </w:tcBorders>
            <w:shd w:val="clear" w:color="auto" w:fill="auto"/>
            <w:tcMar>
              <w:left w:w="28" w:type="dxa"/>
              <w:right w:w="28" w:type="dxa"/>
            </w:tcMar>
            <w:vAlign w:val="center"/>
            <w:hideMark/>
          </w:tcPr>
          <w:p w:rsidR="00C61B64" w:rsidRDefault="00C61B64" w:rsidP="0011067E">
            <w:pPr>
              <w:ind w:right="284"/>
              <w:jc w:val="right"/>
              <w:rPr>
                <w:rFonts w:ascii="Arial Narrow" w:hAnsi="Arial Narrow" w:cs="Arial"/>
                <w:sz w:val="16"/>
                <w:szCs w:val="16"/>
              </w:rPr>
            </w:pPr>
            <w:r>
              <w:rPr>
                <w:rFonts w:ascii="Arial Narrow" w:hAnsi="Arial Narrow" w:cs="Arial"/>
                <w:sz w:val="16"/>
                <w:szCs w:val="16"/>
              </w:rPr>
              <w:t>2.044</w:t>
            </w:r>
          </w:p>
        </w:tc>
        <w:tc>
          <w:tcPr>
            <w:tcW w:w="960" w:type="dxa"/>
            <w:tcBorders>
              <w:top w:val="nil"/>
              <w:left w:val="nil"/>
              <w:bottom w:val="nil"/>
              <w:right w:val="nil"/>
            </w:tcBorders>
            <w:shd w:val="clear" w:color="auto" w:fill="auto"/>
            <w:noWrap/>
            <w:tcMar>
              <w:left w:w="28" w:type="dxa"/>
              <w:right w:w="28" w:type="dxa"/>
            </w:tcMar>
            <w:vAlign w:val="center"/>
            <w:hideMark/>
          </w:tcPr>
          <w:p w:rsidR="00C61B64" w:rsidRPr="005F37D3" w:rsidRDefault="00C61B64" w:rsidP="0011067E">
            <w:pPr>
              <w:ind w:right="227"/>
              <w:jc w:val="right"/>
              <w:rPr>
                <w:rFonts w:ascii="Arial Narrow" w:hAnsi="Arial Narrow" w:cs="Arial"/>
                <w:bCs/>
                <w:sz w:val="16"/>
                <w:szCs w:val="16"/>
              </w:rPr>
            </w:pPr>
            <w:r w:rsidRPr="005F37D3">
              <w:rPr>
                <w:rFonts w:ascii="Arial Narrow" w:hAnsi="Arial Narrow" w:cs="Arial"/>
                <w:bCs/>
                <w:sz w:val="16"/>
                <w:szCs w:val="16"/>
              </w:rPr>
              <w:t>-4,0</w:t>
            </w:r>
          </w:p>
        </w:tc>
        <w:tc>
          <w:tcPr>
            <w:tcW w:w="960" w:type="dxa"/>
            <w:tcBorders>
              <w:top w:val="nil"/>
              <w:left w:val="nil"/>
              <w:bottom w:val="nil"/>
              <w:right w:val="single" w:sz="4" w:space="0" w:color="auto"/>
            </w:tcBorders>
            <w:shd w:val="clear" w:color="auto" w:fill="auto"/>
            <w:noWrap/>
            <w:tcMar>
              <w:left w:w="28" w:type="dxa"/>
              <w:right w:w="28" w:type="dxa"/>
            </w:tcMar>
            <w:vAlign w:val="center"/>
            <w:hideMark/>
          </w:tcPr>
          <w:p w:rsidR="00C61B64" w:rsidRPr="005F37D3" w:rsidRDefault="00C61B64" w:rsidP="00DB3F41">
            <w:pPr>
              <w:ind w:right="227"/>
              <w:jc w:val="right"/>
              <w:rPr>
                <w:rFonts w:ascii="Arial Narrow" w:hAnsi="Arial Narrow" w:cs="Arial"/>
                <w:bCs/>
                <w:sz w:val="16"/>
                <w:szCs w:val="16"/>
              </w:rPr>
            </w:pPr>
            <w:r>
              <w:rPr>
                <w:rFonts w:ascii="Arial Narrow" w:hAnsi="Arial Narrow" w:cs="Arial"/>
                <w:bCs/>
                <w:sz w:val="16"/>
                <w:szCs w:val="16"/>
              </w:rPr>
              <w:t>5,8</w:t>
            </w:r>
          </w:p>
        </w:tc>
      </w:tr>
      <w:tr w:rsidR="00C61B64" w:rsidRPr="00986E1C" w:rsidTr="0011067E">
        <w:trPr>
          <w:trHeight w:val="20"/>
        </w:trPr>
        <w:tc>
          <w:tcPr>
            <w:tcW w:w="3440" w:type="dxa"/>
            <w:tcBorders>
              <w:top w:val="nil"/>
              <w:left w:val="single" w:sz="4" w:space="0" w:color="auto"/>
              <w:bottom w:val="single" w:sz="4" w:space="0" w:color="auto"/>
              <w:right w:val="nil"/>
            </w:tcBorders>
            <w:shd w:val="clear" w:color="auto" w:fill="A6A6A6"/>
            <w:noWrap/>
            <w:tcMar>
              <w:left w:w="28" w:type="dxa"/>
              <w:right w:w="28" w:type="dxa"/>
            </w:tcMar>
            <w:vAlign w:val="bottom"/>
            <w:hideMark/>
          </w:tcPr>
          <w:p w:rsidR="00C61B64" w:rsidRPr="00986E1C" w:rsidRDefault="00C61B64" w:rsidP="005512EC">
            <w:pPr>
              <w:spacing w:before="80" w:after="80"/>
              <w:rPr>
                <w:rFonts w:ascii="Arial Narrow" w:hAnsi="Arial Narrow"/>
                <w:b/>
                <w:bCs/>
                <w:color w:val="000000"/>
                <w:sz w:val="16"/>
                <w:szCs w:val="16"/>
              </w:rPr>
            </w:pPr>
            <w:r w:rsidRPr="00986E1C">
              <w:rPr>
                <w:rFonts w:ascii="Arial Narrow" w:hAnsi="Arial Narrow"/>
                <w:b/>
                <w:bCs/>
                <w:color w:val="000000"/>
                <w:sz w:val="16"/>
                <w:szCs w:val="16"/>
              </w:rPr>
              <w:t>Ταμειακό αποτέλεσμα  ( ΙΙ-Ι )</w:t>
            </w:r>
          </w:p>
        </w:tc>
        <w:tc>
          <w:tcPr>
            <w:tcW w:w="944" w:type="dxa"/>
            <w:tcBorders>
              <w:top w:val="nil"/>
              <w:left w:val="nil"/>
              <w:bottom w:val="single" w:sz="4" w:space="0" w:color="auto"/>
              <w:right w:val="nil"/>
            </w:tcBorders>
            <w:shd w:val="clear" w:color="auto" w:fill="A6A6A6"/>
            <w:tcMar>
              <w:left w:w="28" w:type="dxa"/>
              <w:right w:w="28" w:type="dxa"/>
            </w:tcMar>
            <w:vAlign w:val="center"/>
            <w:hideMark/>
          </w:tcPr>
          <w:p w:rsidR="00C61B64" w:rsidRPr="005F37D3" w:rsidRDefault="00C61B64" w:rsidP="0011067E">
            <w:pPr>
              <w:ind w:right="284"/>
              <w:jc w:val="right"/>
              <w:rPr>
                <w:rFonts w:ascii="Arial Narrow" w:hAnsi="Arial Narrow" w:cs="Arial"/>
                <w:b/>
                <w:bCs/>
                <w:iCs/>
                <w:sz w:val="16"/>
                <w:szCs w:val="16"/>
              </w:rPr>
            </w:pPr>
            <w:r w:rsidRPr="005F37D3">
              <w:rPr>
                <w:rFonts w:ascii="Arial Narrow" w:hAnsi="Arial Narrow" w:cs="Arial"/>
                <w:b/>
                <w:bCs/>
                <w:iCs/>
                <w:sz w:val="16"/>
                <w:szCs w:val="16"/>
              </w:rPr>
              <w:t>4.492</w:t>
            </w:r>
          </w:p>
        </w:tc>
        <w:tc>
          <w:tcPr>
            <w:tcW w:w="1004" w:type="dxa"/>
            <w:tcBorders>
              <w:top w:val="nil"/>
              <w:left w:val="nil"/>
              <w:bottom w:val="single" w:sz="4" w:space="0" w:color="auto"/>
              <w:right w:val="nil"/>
            </w:tcBorders>
            <w:shd w:val="clear" w:color="auto" w:fill="A6A6A6"/>
            <w:tcMar>
              <w:left w:w="28" w:type="dxa"/>
              <w:right w:w="28" w:type="dxa"/>
            </w:tcMar>
            <w:vAlign w:val="center"/>
            <w:hideMark/>
          </w:tcPr>
          <w:p w:rsidR="00C61B64" w:rsidRPr="005F37D3" w:rsidRDefault="00C61B64" w:rsidP="0011067E">
            <w:pPr>
              <w:ind w:right="284"/>
              <w:jc w:val="right"/>
              <w:rPr>
                <w:rFonts w:ascii="Arial Narrow" w:hAnsi="Arial Narrow" w:cs="Arial"/>
                <w:b/>
                <w:bCs/>
                <w:iCs/>
                <w:sz w:val="16"/>
                <w:szCs w:val="16"/>
              </w:rPr>
            </w:pPr>
            <w:r w:rsidRPr="005F37D3">
              <w:rPr>
                <w:rFonts w:ascii="Arial Narrow" w:hAnsi="Arial Narrow" w:cs="Arial"/>
                <w:b/>
                <w:bCs/>
                <w:iCs/>
                <w:sz w:val="16"/>
                <w:szCs w:val="16"/>
              </w:rPr>
              <w:t>4.690</w:t>
            </w:r>
          </w:p>
        </w:tc>
        <w:tc>
          <w:tcPr>
            <w:tcW w:w="932" w:type="dxa"/>
            <w:tcBorders>
              <w:top w:val="nil"/>
              <w:left w:val="nil"/>
              <w:bottom w:val="single" w:sz="4" w:space="0" w:color="auto"/>
              <w:right w:val="nil"/>
            </w:tcBorders>
            <w:shd w:val="clear" w:color="auto" w:fill="A6A6A6"/>
            <w:tcMar>
              <w:left w:w="28" w:type="dxa"/>
              <w:right w:w="28" w:type="dxa"/>
            </w:tcMar>
            <w:vAlign w:val="center"/>
            <w:hideMark/>
          </w:tcPr>
          <w:p w:rsidR="00C61B64" w:rsidRPr="005F37D3" w:rsidRDefault="00C61B64" w:rsidP="0011067E">
            <w:pPr>
              <w:ind w:right="284"/>
              <w:jc w:val="right"/>
              <w:rPr>
                <w:rFonts w:ascii="Arial Narrow" w:hAnsi="Arial Narrow" w:cs="Arial"/>
                <w:b/>
                <w:bCs/>
                <w:iCs/>
                <w:sz w:val="16"/>
                <w:szCs w:val="16"/>
              </w:rPr>
            </w:pPr>
            <w:r w:rsidRPr="005F37D3">
              <w:rPr>
                <w:rFonts w:ascii="Arial Narrow" w:hAnsi="Arial Narrow" w:cs="Arial"/>
                <w:b/>
                <w:bCs/>
                <w:iCs/>
                <w:sz w:val="16"/>
                <w:szCs w:val="16"/>
              </w:rPr>
              <w:t>4.657</w:t>
            </w:r>
          </w:p>
        </w:tc>
        <w:tc>
          <w:tcPr>
            <w:tcW w:w="960" w:type="dxa"/>
            <w:tcBorders>
              <w:top w:val="nil"/>
              <w:left w:val="nil"/>
              <w:bottom w:val="single" w:sz="4" w:space="0" w:color="auto"/>
              <w:right w:val="nil"/>
            </w:tcBorders>
            <w:shd w:val="clear" w:color="auto" w:fill="A6A6A6"/>
            <w:tcMar>
              <w:left w:w="28" w:type="dxa"/>
              <w:right w:w="28" w:type="dxa"/>
            </w:tcMar>
            <w:vAlign w:val="center"/>
            <w:hideMark/>
          </w:tcPr>
          <w:p w:rsidR="00C61B64" w:rsidRPr="005F37D3" w:rsidRDefault="00C61B64" w:rsidP="0011067E">
            <w:pPr>
              <w:ind w:right="284"/>
              <w:jc w:val="right"/>
              <w:rPr>
                <w:rFonts w:ascii="Arial Narrow" w:hAnsi="Arial Narrow" w:cs="Arial"/>
                <w:b/>
                <w:bCs/>
                <w:iCs/>
                <w:sz w:val="16"/>
                <w:szCs w:val="16"/>
              </w:rPr>
            </w:pPr>
            <w:r w:rsidRPr="005F37D3">
              <w:rPr>
                <w:rFonts w:ascii="Arial Narrow" w:hAnsi="Arial Narrow" w:cs="Arial"/>
                <w:b/>
                <w:bCs/>
                <w:iCs/>
                <w:sz w:val="16"/>
                <w:szCs w:val="16"/>
              </w:rPr>
              <w:t>4.601</w:t>
            </w:r>
          </w:p>
        </w:tc>
        <w:tc>
          <w:tcPr>
            <w:tcW w:w="960" w:type="dxa"/>
            <w:tcBorders>
              <w:top w:val="nil"/>
              <w:left w:val="nil"/>
              <w:bottom w:val="single" w:sz="4" w:space="0" w:color="auto"/>
              <w:right w:val="nil"/>
            </w:tcBorders>
            <w:shd w:val="clear" w:color="auto" w:fill="A6A6A6"/>
            <w:noWrap/>
            <w:tcMar>
              <w:left w:w="28" w:type="dxa"/>
              <w:right w:w="28" w:type="dxa"/>
            </w:tcMar>
            <w:vAlign w:val="center"/>
            <w:hideMark/>
          </w:tcPr>
          <w:p w:rsidR="00C61B64" w:rsidRPr="005F37D3" w:rsidRDefault="00C61B64" w:rsidP="0011067E">
            <w:pPr>
              <w:ind w:right="227"/>
              <w:jc w:val="right"/>
              <w:rPr>
                <w:rFonts w:ascii="Arial Narrow" w:hAnsi="Arial Narrow" w:cs="Arial"/>
                <w:b/>
                <w:bCs/>
                <w:iCs/>
                <w:sz w:val="16"/>
                <w:szCs w:val="16"/>
              </w:rPr>
            </w:pPr>
            <w:r w:rsidRPr="005F37D3">
              <w:rPr>
                <w:rFonts w:ascii="Arial Narrow" w:hAnsi="Arial Narrow" w:cs="Arial"/>
                <w:b/>
                <w:bCs/>
                <w:iCs/>
                <w:sz w:val="16"/>
                <w:szCs w:val="16"/>
              </w:rPr>
              <w:t>3,7</w:t>
            </w:r>
          </w:p>
        </w:tc>
        <w:tc>
          <w:tcPr>
            <w:tcW w:w="960" w:type="dxa"/>
            <w:tcBorders>
              <w:top w:val="nil"/>
              <w:left w:val="nil"/>
              <w:bottom w:val="single" w:sz="4" w:space="0" w:color="auto"/>
              <w:right w:val="single" w:sz="4" w:space="0" w:color="auto"/>
            </w:tcBorders>
            <w:shd w:val="clear" w:color="auto" w:fill="A6A6A6"/>
            <w:noWrap/>
            <w:tcMar>
              <w:left w:w="28" w:type="dxa"/>
              <w:right w:w="28" w:type="dxa"/>
            </w:tcMar>
            <w:vAlign w:val="center"/>
            <w:hideMark/>
          </w:tcPr>
          <w:p w:rsidR="00C61B64" w:rsidRPr="005F37D3" w:rsidRDefault="00C61B64" w:rsidP="00DB3F41">
            <w:pPr>
              <w:ind w:right="227"/>
              <w:jc w:val="right"/>
              <w:rPr>
                <w:rFonts w:ascii="Arial Narrow" w:hAnsi="Arial Narrow" w:cs="Arial"/>
                <w:b/>
                <w:bCs/>
                <w:iCs/>
                <w:sz w:val="16"/>
                <w:szCs w:val="16"/>
              </w:rPr>
            </w:pPr>
            <w:r w:rsidRPr="005F37D3">
              <w:rPr>
                <w:rFonts w:ascii="Arial Narrow" w:hAnsi="Arial Narrow" w:cs="Arial"/>
                <w:b/>
                <w:bCs/>
                <w:iCs/>
                <w:sz w:val="16"/>
                <w:szCs w:val="16"/>
              </w:rPr>
              <w:t>-1,</w:t>
            </w:r>
            <w:r>
              <w:rPr>
                <w:rFonts w:ascii="Arial Narrow" w:hAnsi="Arial Narrow" w:cs="Arial"/>
                <w:b/>
                <w:bCs/>
                <w:iCs/>
                <w:sz w:val="16"/>
                <w:szCs w:val="16"/>
              </w:rPr>
              <w:t>2</w:t>
            </w:r>
          </w:p>
        </w:tc>
      </w:tr>
    </w:tbl>
    <w:p w:rsidR="00283154" w:rsidRDefault="00283154" w:rsidP="00283154">
      <w:pPr>
        <w:jc w:val="both"/>
        <w:rPr>
          <w:rFonts w:ascii="Arial Narrow" w:hAnsi="Arial Narrow" w:cs="Arial"/>
          <w:b/>
          <w:sz w:val="16"/>
          <w:szCs w:val="16"/>
        </w:rPr>
      </w:pPr>
    </w:p>
    <w:p w:rsidR="00283154" w:rsidRDefault="00283154" w:rsidP="00283154">
      <w:pPr>
        <w:jc w:val="both"/>
        <w:rPr>
          <w:sz w:val="22"/>
        </w:rPr>
      </w:pPr>
    </w:p>
    <w:p w:rsidR="0058214D" w:rsidRDefault="0058214D">
      <w:pPr>
        <w:rPr>
          <w:rFonts w:ascii="Arial Narrow" w:hAnsi="Arial Narrow"/>
          <w:b/>
          <w:color w:val="000080"/>
          <w:sz w:val="22"/>
        </w:rPr>
      </w:pPr>
      <w:r>
        <w:rPr>
          <w:rFonts w:ascii="Arial Narrow" w:hAnsi="Arial Narrow"/>
          <w:b/>
          <w:color w:val="000080"/>
          <w:sz w:val="22"/>
        </w:rPr>
        <w:br w:type="page"/>
      </w:r>
    </w:p>
    <w:p w:rsidR="005B36EA" w:rsidRPr="000574DA" w:rsidRDefault="005B36EA" w:rsidP="005B36EA">
      <w:pPr>
        <w:rPr>
          <w:sz w:val="22"/>
          <w:szCs w:val="22"/>
          <w:highlight w:val="lightGray"/>
        </w:rPr>
      </w:pPr>
    </w:p>
    <w:p w:rsidR="005B36EA" w:rsidRPr="0063065A" w:rsidRDefault="005B36EA" w:rsidP="005B36EA">
      <w:pPr>
        <w:shd w:val="clear" w:color="auto" w:fill="595959"/>
        <w:jc w:val="both"/>
        <w:rPr>
          <w:rFonts w:ascii="Arial Narrow" w:hAnsi="Arial Narrow"/>
          <w:b/>
          <w:color w:val="FFFFFF"/>
          <w:sz w:val="26"/>
          <w:szCs w:val="22"/>
        </w:rPr>
      </w:pPr>
      <w:r w:rsidRPr="0063065A">
        <w:rPr>
          <w:rFonts w:ascii="Arial Narrow" w:hAnsi="Arial Narrow"/>
          <w:b/>
          <w:color w:val="FFFFFF"/>
          <w:sz w:val="26"/>
          <w:szCs w:val="22"/>
        </w:rPr>
        <w:t>5.</w:t>
      </w:r>
      <w:r w:rsidRPr="0063065A">
        <w:rPr>
          <w:rFonts w:ascii="Arial Narrow" w:hAnsi="Arial Narrow"/>
          <w:b/>
          <w:color w:val="FFFFFF"/>
          <w:sz w:val="26"/>
          <w:szCs w:val="22"/>
        </w:rPr>
        <w:tab/>
        <w:t xml:space="preserve">Νομικά </w:t>
      </w:r>
      <w:r w:rsidR="00586A5F" w:rsidRPr="0063065A">
        <w:rPr>
          <w:rFonts w:ascii="Arial Narrow" w:hAnsi="Arial Narrow"/>
          <w:b/>
          <w:color w:val="FFFFFF"/>
          <w:sz w:val="26"/>
          <w:szCs w:val="22"/>
        </w:rPr>
        <w:t xml:space="preserve">Πρόσωπα </w:t>
      </w:r>
      <w:r w:rsidR="00F46C27">
        <w:rPr>
          <w:rFonts w:ascii="Arial Narrow" w:hAnsi="Arial Narrow"/>
          <w:b/>
          <w:color w:val="FFFFFF"/>
          <w:sz w:val="26"/>
          <w:szCs w:val="22"/>
        </w:rPr>
        <w:t>πλην ΔΕΚΟ</w:t>
      </w:r>
      <w:r w:rsidR="00F46C27">
        <w:rPr>
          <w:rFonts w:ascii="Arial Narrow" w:hAnsi="Arial Narrow"/>
          <w:b/>
          <w:color w:val="FFFFFF"/>
          <w:sz w:val="26"/>
          <w:szCs w:val="22"/>
        </w:rPr>
        <w:tab/>
      </w:r>
    </w:p>
    <w:p w:rsidR="005B36EA" w:rsidRPr="0063065A" w:rsidRDefault="005B36EA" w:rsidP="005B36EA">
      <w:pPr>
        <w:jc w:val="both"/>
        <w:rPr>
          <w:b/>
          <w:sz w:val="22"/>
          <w:szCs w:val="22"/>
        </w:rPr>
      </w:pPr>
    </w:p>
    <w:p w:rsidR="007921AC" w:rsidRPr="00045F21" w:rsidRDefault="007921AC" w:rsidP="007921AC">
      <w:pPr>
        <w:jc w:val="both"/>
        <w:rPr>
          <w:sz w:val="22"/>
          <w:szCs w:val="22"/>
        </w:rPr>
      </w:pPr>
      <w:r w:rsidRPr="00045F21">
        <w:rPr>
          <w:sz w:val="22"/>
          <w:szCs w:val="22"/>
        </w:rPr>
        <w:t xml:space="preserve">Ο προϋπολογισμός των </w:t>
      </w:r>
      <w:r w:rsidR="00F46C27">
        <w:rPr>
          <w:sz w:val="22"/>
          <w:szCs w:val="22"/>
        </w:rPr>
        <w:t xml:space="preserve">λοιπών </w:t>
      </w:r>
      <w:r w:rsidRPr="00045F21">
        <w:rPr>
          <w:sz w:val="22"/>
          <w:szCs w:val="22"/>
        </w:rPr>
        <w:t>νομικών προσώπων</w:t>
      </w:r>
      <w:r>
        <w:rPr>
          <w:sz w:val="22"/>
          <w:szCs w:val="22"/>
        </w:rPr>
        <w:t xml:space="preserve"> </w:t>
      </w:r>
      <w:r w:rsidR="00F46C27">
        <w:rPr>
          <w:sz w:val="22"/>
          <w:szCs w:val="22"/>
        </w:rPr>
        <w:t xml:space="preserve">της </w:t>
      </w:r>
      <w:r>
        <w:rPr>
          <w:sz w:val="22"/>
          <w:szCs w:val="22"/>
        </w:rPr>
        <w:t>Γενικής Κυβέρνησης</w:t>
      </w:r>
      <w:r w:rsidR="00F46C27">
        <w:rPr>
          <w:sz w:val="22"/>
          <w:szCs w:val="22"/>
        </w:rPr>
        <w:t xml:space="preserve"> πλην ΔΕΚΟ </w:t>
      </w:r>
      <w:r>
        <w:rPr>
          <w:sz w:val="22"/>
          <w:szCs w:val="22"/>
        </w:rPr>
        <w:t>απεικονίζ</w:t>
      </w:r>
      <w:r w:rsidR="00F46C27">
        <w:rPr>
          <w:sz w:val="22"/>
          <w:szCs w:val="22"/>
        </w:rPr>
        <w:t>ε</w:t>
      </w:r>
      <w:r>
        <w:rPr>
          <w:sz w:val="22"/>
          <w:szCs w:val="22"/>
        </w:rPr>
        <w:t xml:space="preserve">ται </w:t>
      </w:r>
      <w:r w:rsidRPr="00045F21">
        <w:rPr>
          <w:sz w:val="22"/>
          <w:szCs w:val="22"/>
        </w:rPr>
        <w:t>στους πίνακες</w:t>
      </w:r>
      <w:r>
        <w:rPr>
          <w:sz w:val="22"/>
          <w:szCs w:val="22"/>
        </w:rPr>
        <w:t xml:space="preserve"> </w:t>
      </w:r>
      <w:r w:rsidRPr="00177305">
        <w:rPr>
          <w:sz w:val="22"/>
          <w:szCs w:val="22"/>
        </w:rPr>
        <w:t>3.</w:t>
      </w:r>
      <w:r w:rsidR="00AB285F">
        <w:rPr>
          <w:sz w:val="22"/>
          <w:szCs w:val="22"/>
        </w:rPr>
        <w:t>18</w:t>
      </w:r>
      <w:r w:rsidR="00F46C27" w:rsidRPr="00177305">
        <w:rPr>
          <w:sz w:val="22"/>
          <w:szCs w:val="22"/>
        </w:rPr>
        <w:t>, 3.</w:t>
      </w:r>
      <w:r w:rsidR="00AB285F">
        <w:rPr>
          <w:sz w:val="22"/>
          <w:szCs w:val="22"/>
        </w:rPr>
        <w:t>19</w:t>
      </w:r>
      <w:r w:rsidR="00F46C27" w:rsidRPr="00177305">
        <w:rPr>
          <w:sz w:val="22"/>
          <w:szCs w:val="22"/>
        </w:rPr>
        <w:t>, 3.</w:t>
      </w:r>
      <w:r w:rsidR="00AB285F">
        <w:rPr>
          <w:sz w:val="22"/>
          <w:szCs w:val="22"/>
        </w:rPr>
        <w:t>20</w:t>
      </w:r>
      <w:r w:rsidRPr="00177305">
        <w:rPr>
          <w:sz w:val="22"/>
          <w:szCs w:val="22"/>
        </w:rPr>
        <w:t xml:space="preserve"> και 3.2</w:t>
      </w:r>
      <w:r w:rsidR="00AB285F">
        <w:rPr>
          <w:sz w:val="22"/>
          <w:szCs w:val="22"/>
        </w:rPr>
        <w:t>1</w:t>
      </w:r>
      <w:r>
        <w:rPr>
          <w:sz w:val="22"/>
          <w:szCs w:val="22"/>
        </w:rPr>
        <w:t>.</w:t>
      </w:r>
    </w:p>
    <w:p w:rsidR="007921AC" w:rsidRDefault="007921AC" w:rsidP="007921AC">
      <w:pPr>
        <w:jc w:val="both"/>
        <w:rPr>
          <w:b/>
          <w:sz w:val="22"/>
          <w:szCs w:val="22"/>
        </w:rPr>
      </w:pPr>
    </w:p>
    <w:p w:rsidR="007921AC" w:rsidRPr="0063065A" w:rsidRDefault="007921AC" w:rsidP="007921AC">
      <w:pPr>
        <w:jc w:val="both"/>
        <w:rPr>
          <w:b/>
          <w:sz w:val="22"/>
          <w:szCs w:val="22"/>
        </w:rPr>
      </w:pPr>
    </w:p>
    <w:tbl>
      <w:tblPr>
        <w:tblW w:w="0" w:type="auto"/>
        <w:jc w:val="center"/>
        <w:tblLayout w:type="fixed"/>
        <w:tblCellMar>
          <w:left w:w="30" w:type="dxa"/>
          <w:right w:w="30" w:type="dxa"/>
        </w:tblCellMar>
        <w:tblLook w:val="0000"/>
      </w:tblPr>
      <w:tblGrid>
        <w:gridCol w:w="4882"/>
        <w:gridCol w:w="1934"/>
        <w:gridCol w:w="1934"/>
      </w:tblGrid>
      <w:tr w:rsidR="007921AC" w:rsidRPr="00E820AC" w:rsidTr="007921AC">
        <w:trPr>
          <w:trHeight w:val="887"/>
          <w:jc w:val="center"/>
        </w:trPr>
        <w:tc>
          <w:tcPr>
            <w:tcW w:w="8750" w:type="dxa"/>
            <w:gridSpan w:val="3"/>
            <w:tcBorders>
              <w:top w:val="single" w:sz="6" w:space="0" w:color="auto"/>
              <w:left w:val="single" w:sz="6" w:space="0" w:color="auto"/>
              <w:bottom w:val="nil"/>
              <w:right w:val="single" w:sz="6" w:space="0" w:color="auto"/>
            </w:tcBorders>
            <w:shd w:val="clear" w:color="auto" w:fill="404040" w:themeFill="text1" w:themeFillTint="BF"/>
          </w:tcPr>
          <w:p w:rsidR="007921AC" w:rsidRPr="007921AC" w:rsidRDefault="00AB285F" w:rsidP="0030661C">
            <w:pPr>
              <w:autoSpaceDE w:val="0"/>
              <w:autoSpaceDN w:val="0"/>
              <w:adjustRightInd w:val="0"/>
              <w:jc w:val="center"/>
              <w:rPr>
                <w:rFonts w:ascii="Arial Narrow" w:eastAsiaTheme="minorHAnsi" w:hAnsi="Arial Narrow" w:cs="Calibri"/>
                <w:b/>
                <w:color w:val="FFFFFF"/>
                <w:szCs w:val="28"/>
                <w:lang w:eastAsia="en-US"/>
              </w:rPr>
            </w:pPr>
            <w:r>
              <w:rPr>
                <w:rFonts w:ascii="Arial Narrow" w:eastAsiaTheme="minorHAnsi" w:hAnsi="Arial Narrow" w:cs="Calibri"/>
                <w:b/>
                <w:color w:val="FFFFFF"/>
                <w:szCs w:val="28"/>
                <w:lang w:eastAsia="en-US"/>
              </w:rPr>
              <w:t>Πίνακας 3.18</w:t>
            </w:r>
            <w:r w:rsidR="007921AC" w:rsidRPr="007921AC">
              <w:rPr>
                <w:rFonts w:ascii="Arial Narrow" w:eastAsiaTheme="minorHAnsi" w:hAnsi="Arial Narrow" w:cs="Calibri"/>
                <w:b/>
                <w:color w:val="FFFFFF"/>
                <w:szCs w:val="28"/>
                <w:lang w:eastAsia="en-US"/>
              </w:rPr>
              <w:t xml:space="preserve"> Ενοποιημένος Προϋπολογισμός νομικών προσώπων</w:t>
            </w:r>
          </w:p>
          <w:p w:rsidR="007921AC" w:rsidRPr="007921AC" w:rsidRDefault="007921AC" w:rsidP="0030661C">
            <w:pPr>
              <w:autoSpaceDE w:val="0"/>
              <w:autoSpaceDN w:val="0"/>
              <w:adjustRightInd w:val="0"/>
              <w:jc w:val="center"/>
              <w:rPr>
                <w:rFonts w:ascii="Arial Narrow" w:eastAsiaTheme="minorHAnsi" w:hAnsi="Arial Narrow" w:cs="Calibri"/>
                <w:b/>
                <w:color w:val="FFFFFF"/>
                <w:szCs w:val="28"/>
                <w:lang w:eastAsia="en-US"/>
              </w:rPr>
            </w:pPr>
            <w:r w:rsidRPr="007921AC">
              <w:rPr>
                <w:rFonts w:ascii="Arial Narrow" w:eastAsiaTheme="minorHAnsi" w:hAnsi="Arial Narrow" w:cs="Calibri"/>
                <w:b/>
                <w:color w:val="FFFFFF"/>
                <w:szCs w:val="28"/>
                <w:lang w:eastAsia="en-US"/>
              </w:rPr>
              <w:t xml:space="preserve">Γενικής Κυβέρνησης (περιλαμβάνονται </w:t>
            </w:r>
            <w:r w:rsidR="00485DB7">
              <w:rPr>
                <w:rFonts w:ascii="Arial Narrow" w:eastAsiaTheme="minorHAnsi" w:hAnsi="Arial Narrow" w:cs="Calibri"/>
                <w:b/>
                <w:color w:val="FFFFFF"/>
                <w:szCs w:val="28"/>
                <w:lang w:eastAsia="en-US"/>
              </w:rPr>
              <w:t xml:space="preserve">οι </w:t>
            </w:r>
            <w:r w:rsidRPr="007921AC">
              <w:rPr>
                <w:rFonts w:ascii="Arial Narrow" w:eastAsiaTheme="minorHAnsi" w:hAnsi="Arial Narrow" w:cs="Calibri"/>
                <w:b/>
                <w:color w:val="FFFFFF"/>
                <w:szCs w:val="28"/>
                <w:lang w:eastAsia="en-US"/>
              </w:rPr>
              <w:t xml:space="preserve">ΑΔΑ και </w:t>
            </w:r>
            <w:r w:rsidR="00485DB7">
              <w:rPr>
                <w:rFonts w:ascii="Arial Narrow" w:eastAsiaTheme="minorHAnsi" w:hAnsi="Arial Narrow" w:cs="Calibri"/>
                <w:b/>
                <w:color w:val="FFFFFF"/>
                <w:szCs w:val="28"/>
                <w:lang w:eastAsia="en-US"/>
              </w:rPr>
              <w:t xml:space="preserve">το </w:t>
            </w:r>
            <w:r w:rsidRPr="007921AC">
              <w:rPr>
                <w:rFonts w:ascii="Arial Narrow" w:eastAsiaTheme="minorHAnsi" w:hAnsi="Arial Narrow" w:cs="Calibri"/>
                <w:b/>
                <w:color w:val="FFFFFF"/>
                <w:szCs w:val="28"/>
                <w:lang w:eastAsia="en-US"/>
              </w:rPr>
              <w:t>ΑΚΑΓΕ)</w:t>
            </w:r>
          </w:p>
          <w:p w:rsidR="007921AC" w:rsidRPr="007921AC" w:rsidRDefault="007921AC" w:rsidP="0030661C">
            <w:pPr>
              <w:autoSpaceDE w:val="0"/>
              <w:autoSpaceDN w:val="0"/>
              <w:adjustRightInd w:val="0"/>
              <w:jc w:val="center"/>
              <w:rPr>
                <w:rFonts w:ascii="Calibri" w:eastAsiaTheme="minorHAnsi" w:hAnsi="Calibri" w:cs="Calibri"/>
                <w:b/>
                <w:color w:val="FFFFFF"/>
                <w:szCs w:val="28"/>
                <w:lang w:eastAsia="en-US"/>
              </w:rPr>
            </w:pPr>
            <w:r w:rsidRPr="007921AC">
              <w:rPr>
                <w:rFonts w:ascii="Arial Narrow" w:eastAsiaTheme="minorHAnsi" w:hAnsi="Arial Narrow" w:cs="Calibri"/>
                <w:b/>
                <w:color w:val="FFFFFF"/>
                <w:szCs w:val="28"/>
                <w:lang w:eastAsia="en-US"/>
              </w:rPr>
              <w:t>(σε εκατ. ευρώ)</w:t>
            </w:r>
          </w:p>
        </w:tc>
      </w:tr>
      <w:tr w:rsidR="007921AC" w:rsidRPr="00E820AC" w:rsidTr="007921AC">
        <w:trPr>
          <w:trHeight w:val="227"/>
          <w:jc w:val="center"/>
        </w:trPr>
        <w:tc>
          <w:tcPr>
            <w:tcW w:w="4882" w:type="dxa"/>
            <w:tcBorders>
              <w:top w:val="nil"/>
              <w:left w:val="single" w:sz="6" w:space="0" w:color="auto"/>
              <w:bottom w:val="single" w:sz="6" w:space="0" w:color="auto"/>
              <w:right w:val="nil"/>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nil"/>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single" w:sz="6" w:space="0" w:color="auto"/>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r>
      <w:tr w:rsidR="007921AC" w:rsidRPr="00E820AC" w:rsidTr="007921AC">
        <w:trPr>
          <w:trHeight w:val="227"/>
          <w:jc w:val="center"/>
        </w:trPr>
        <w:tc>
          <w:tcPr>
            <w:tcW w:w="4882" w:type="dxa"/>
            <w:tcBorders>
              <w:top w:val="single" w:sz="6" w:space="0" w:color="auto"/>
              <w:left w:val="single" w:sz="6" w:space="0" w:color="auto"/>
              <w:bottom w:val="nil"/>
              <w:right w:val="single" w:sz="6" w:space="0" w:color="auto"/>
            </w:tcBorders>
            <w:vAlign w:val="center"/>
          </w:tcPr>
          <w:p w:rsidR="007921AC" w:rsidRDefault="007921AC" w:rsidP="007921AC">
            <w:pPr>
              <w:rPr>
                <w:rFonts w:ascii="Arial Greek" w:hAnsi="Arial Greek" w:cs="Arial Greek"/>
                <w:b/>
                <w:bCs/>
                <w:sz w:val="16"/>
                <w:szCs w:val="16"/>
              </w:rPr>
            </w:pPr>
            <w:r>
              <w:rPr>
                <w:rFonts w:ascii="Arial Greek" w:hAnsi="Arial Greek" w:cs="Arial Greek"/>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bottom"/>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2016</w:t>
            </w:r>
          </w:p>
        </w:tc>
        <w:tc>
          <w:tcPr>
            <w:tcW w:w="1934" w:type="dxa"/>
            <w:tcBorders>
              <w:top w:val="single" w:sz="6" w:space="0" w:color="auto"/>
              <w:left w:val="single" w:sz="6" w:space="0" w:color="auto"/>
              <w:bottom w:val="single" w:sz="6" w:space="0" w:color="auto"/>
              <w:right w:val="single" w:sz="6" w:space="0" w:color="auto"/>
            </w:tcBorders>
            <w:vAlign w:val="bottom"/>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2017</w:t>
            </w:r>
          </w:p>
        </w:tc>
      </w:tr>
      <w:tr w:rsidR="007921AC" w:rsidRPr="00E820AC" w:rsidTr="007921AC">
        <w:trPr>
          <w:trHeight w:val="227"/>
          <w:jc w:val="center"/>
        </w:trPr>
        <w:tc>
          <w:tcPr>
            <w:tcW w:w="4882" w:type="dxa"/>
            <w:tcBorders>
              <w:top w:val="nil"/>
              <w:left w:val="single" w:sz="6" w:space="0" w:color="auto"/>
              <w:bottom w:val="single" w:sz="6" w:space="0" w:color="auto"/>
              <w:right w:val="single" w:sz="6" w:space="0" w:color="auto"/>
            </w:tcBorders>
            <w:vAlign w:val="center"/>
          </w:tcPr>
          <w:p w:rsidR="007921AC" w:rsidRDefault="007921AC" w:rsidP="007921AC">
            <w:pPr>
              <w:rPr>
                <w:rFonts w:ascii="Arial Greek" w:hAnsi="Arial Greek" w:cs="Arial Greek"/>
                <w:b/>
                <w:bCs/>
                <w:sz w:val="16"/>
                <w:szCs w:val="16"/>
              </w:rPr>
            </w:pPr>
            <w:r>
              <w:rPr>
                <w:rFonts w:ascii="Arial Greek" w:hAnsi="Arial Greek" w:cs="Arial Greek"/>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center"/>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934" w:type="dxa"/>
            <w:tcBorders>
              <w:top w:val="single" w:sz="6" w:space="0" w:color="auto"/>
              <w:left w:val="single" w:sz="6" w:space="0" w:color="auto"/>
              <w:bottom w:val="single" w:sz="6" w:space="0" w:color="auto"/>
              <w:right w:val="single" w:sz="6" w:space="0" w:color="auto"/>
            </w:tcBorders>
            <w:vAlign w:val="center"/>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7921AC" w:rsidRPr="00E820AC" w:rsidTr="007921AC">
        <w:trPr>
          <w:trHeight w:val="227"/>
          <w:jc w:val="center"/>
        </w:trPr>
        <w:tc>
          <w:tcPr>
            <w:tcW w:w="4882" w:type="dxa"/>
            <w:tcBorders>
              <w:top w:val="single" w:sz="6" w:space="0" w:color="auto"/>
              <w:left w:val="single" w:sz="6" w:space="0" w:color="auto"/>
              <w:bottom w:val="nil"/>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Έσοδα (ΝΠ και ΑΔΑ)</w:t>
            </w:r>
          </w:p>
        </w:tc>
        <w:tc>
          <w:tcPr>
            <w:tcW w:w="1934" w:type="dxa"/>
            <w:tcBorders>
              <w:top w:val="single" w:sz="6" w:space="0" w:color="auto"/>
              <w:left w:val="nil"/>
              <w:bottom w:val="nil"/>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3.827</w:t>
            </w:r>
          </w:p>
        </w:tc>
        <w:tc>
          <w:tcPr>
            <w:tcW w:w="1934" w:type="dxa"/>
            <w:tcBorders>
              <w:top w:val="single" w:sz="6" w:space="0" w:color="auto"/>
              <w:left w:val="nil"/>
              <w:bottom w:val="nil"/>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4.279</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Έσοδα υπέρ τρίτων</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59</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70</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Πωλήσεις</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446</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459</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Έσοδα από τόκους</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416</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337</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Μεταβιβάσεις από Τακτικό Προϋπολογισμό</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667</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663</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Μεταβιβάσεις από ΠΔΕ</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357</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321</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Λοιπά έσοδα</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1.881</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2.429</w:t>
            </w:r>
          </w:p>
        </w:tc>
      </w:tr>
      <w:tr w:rsidR="007921AC"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Δαπάνες (ΝΠ και ΑΔΑ)</w:t>
            </w:r>
          </w:p>
        </w:tc>
        <w:tc>
          <w:tcPr>
            <w:tcW w:w="1934" w:type="dxa"/>
            <w:tcBorders>
              <w:top w:val="nil"/>
              <w:left w:val="nil"/>
              <w:bottom w:val="nil"/>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3.659</w:t>
            </w:r>
          </w:p>
        </w:tc>
        <w:tc>
          <w:tcPr>
            <w:tcW w:w="1934" w:type="dxa"/>
            <w:tcBorders>
              <w:top w:val="nil"/>
              <w:left w:val="nil"/>
              <w:bottom w:val="nil"/>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3.756</w:t>
            </w:r>
          </w:p>
        </w:tc>
      </w:tr>
      <w:tr w:rsidR="007921AC"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Δαπάνες αποδοχών προσωπικού</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536</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562</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Αποδόσεις εσόδων υπέρ τρίτων</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63</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76</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Λοιπές μεταβιβάσεις</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148</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167</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Τόκοι</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153</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153</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Δαπάνες επενδύσεων</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310</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431</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Λοιπές δαπάνες</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2.448</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2.366</w:t>
            </w:r>
          </w:p>
        </w:tc>
      </w:tr>
      <w:tr w:rsidR="007921AC"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Ισοζύγιο (ΝΠ και ΑΔΑ)</w:t>
            </w:r>
          </w:p>
        </w:tc>
        <w:tc>
          <w:tcPr>
            <w:tcW w:w="1934" w:type="dxa"/>
            <w:tcBorders>
              <w:top w:val="nil"/>
              <w:left w:val="nil"/>
              <w:bottom w:val="nil"/>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167</w:t>
            </w:r>
          </w:p>
        </w:tc>
        <w:tc>
          <w:tcPr>
            <w:tcW w:w="1934" w:type="dxa"/>
            <w:tcBorders>
              <w:top w:val="nil"/>
              <w:left w:val="nil"/>
              <w:bottom w:val="nil"/>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523</w:t>
            </w:r>
          </w:p>
        </w:tc>
      </w:tr>
      <w:tr w:rsidR="007921AC" w:rsidRPr="00E820AC" w:rsidTr="009D1A1D">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Μεταβολή ανεξόφλητων υποχρεώσεων</w:t>
            </w:r>
          </w:p>
        </w:tc>
        <w:tc>
          <w:tcPr>
            <w:tcW w:w="1934" w:type="dxa"/>
            <w:tcBorders>
              <w:top w:val="nil"/>
              <w:left w:val="nil"/>
              <w:bottom w:val="nil"/>
              <w:right w:val="nil"/>
            </w:tcBorders>
            <w:shd w:val="clear" w:color="auto"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5</w:t>
            </w:r>
          </w:p>
        </w:tc>
        <w:tc>
          <w:tcPr>
            <w:tcW w:w="1934" w:type="dxa"/>
            <w:tcBorders>
              <w:top w:val="nil"/>
              <w:left w:val="nil"/>
              <w:bottom w:val="nil"/>
              <w:right w:val="single" w:sz="6" w:space="0" w:color="auto"/>
            </w:tcBorders>
            <w:shd w:val="clear" w:color="auto"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9</w:t>
            </w:r>
          </w:p>
        </w:tc>
      </w:tr>
      <w:tr w:rsidR="007921AC" w:rsidRPr="00E820AC" w:rsidTr="009D1A1D">
        <w:trPr>
          <w:trHeight w:val="227"/>
          <w:jc w:val="center"/>
        </w:trPr>
        <w:tc>
          <w:tcPr>
            <w:tcW w:w="4882" w:type="dxa"/>
            <w:tcBorders>
              <w:top w:val="nil"/>
              <w:left w:val="single" w:sz="6" w:space="0" w:color="auto"/>
              <w:bottom w:val="nil"/>
              <w:right w:val="nil"/>
            </w:tcBorders>
            <w:shd w:val="solid" w:color="FFFFFF" w:fill="auto"/>
            <w:vAlign w:val="center"/>
          </w:tcPr>
          <w:p w:rsidR="007921AC" w:rsidRDefault="007921AC" w:rsidP="007921AC">
            <w:pPr>
              <w:rPr>
                <w:rFonts w:ascii="Arial Narrow" w:hAnsi="Arial Narrow"/>
                <w:sz w:val="16"/>
                <w:szCs w:val="16"/>
              </w:rPr>
            </w:pPr>
            <w:r>
              <w:rPr>
                <w:rFonts w:ascii="Arial Narrow" w:hAnsi="Arial Narrow"/>
                <w:sz w:val="16"/>
                <w:szCs w:val="16"/>
              </w:rPr>
              <w:t>Λοιπές εθνικολογιστικές προσαρμογές</w:t>
            </w:r>
          </w:p>
        </w:tc>
        <w:tc>
          <w:tcPr>
            <w:tcW w:w="1934" w:type="dxa"/>
            <w:tcBorders>
              <w:top w:val="nil"/>
              <w:left w:val="nil"/>
              <w:bottom w:val="nil"/>
              <w:right w:val="nil"/>
            </w:tcBorders>
            <w:shd w:val="clear" w:color="auto" w:fill="auto"/>
            <w:vAlign w:val="center"/>
          </w:tcPr>
          <w:p w:rsidR="007921AC" w:rsidRPr="009D1A1D" w:rsidRDefault="007921AC" w:rsidP="007921AC">
            <w:pPr>
              <w:ind w:right="709"/>
              <w:jc w:val="right"/>
              <w:rPr>
                <w:rFonts w:ascii="Arial Narrow" w:hAnsi="Arial Narrow"/>
                <w:color w:val="000000"/>
                <w:sz w:val="16"/>
                <w:szCs w:val="16"/>
              </w:rPr>
            </w:pPr>
            <w:r w:rsidRPr="009D1A1D">
              <w:rPr>
                <w:rFonts w:ascii="Arial Narrow" w:hAnsi="Arial Narrow"/>
                <w:color w:val="000000"/>
                <w:sz w:val="16"/>
                <w:szCs w:val="16"/>
              </w:rPr>
              <w:t>21</w:t>
            </w:r>
          </w:p>
        </w:tc>
        <w:tc>
          <w:tcPr>
            <w:tcW w:w="1934" w:type="dxa"/>
            <w:tcBorders>
              <w:top w:val="nil"/>
              <w:left w:val="nil"/>
              <w:bottom w:val="nil"/>
              <w:right w:val="single" w:sz="6" w:space="0" w:color="auto"/>
            </w:tcBorders>
            <w:shd w:val="clear" w:color="auto" w:fill="auto"/>
            <w:vAlign w:val="center"/>
          </w:tcPr>
          <w:p w:rsidR="007921AC" w:rsidRPr="009D1A1D" w:rsidRDefault="007921AC" w:rsidP="007921AC">
            <w:pPr>
              <w:ind w:right="709"/>
              <w:jc w:val="right"/>
              <w:rPr>
                <w:rFonts w:ascii="Arial Narrow" w:hAnsi="Arial Narrow"/>
                <w:color w:val="000000"/>
                <w:sz w:val="16"/>
                <w:szCs w:val="16"/>
              </w:rPr>
            </w:pPr>
            <w:r w:rsidRPr="009D1A1D">
              <w:rPr>
                <w:rFonts w:ascii="Arial Narrow" w:hAnsi="Arial Narrow"/>
                <w:color w:val="000000"/>
                <w:sz w:val="16"/>
                <w:szCs w:val="16"/>
              </w:rPr>
              <w:t>21</w:t>
            </w:r>
          </w:p>
        </w:tc>
      </w:tr>
      <w:tr w:rsidR="007921AC"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Ισοζύγιο κατά ESA (ΝΠ και ΑΔΑ)</w:t>
            </w:r>
          </w:p>
        </w:tc>
        <w:tc>
          <w:tcPr>
            <w:tcW w:w="1934" w:type="dxa"/>
            <w:tcBorders>
              <w:top w:val="nil"/>
              <w:left w:val="nil"/>
              <w:bottom w:val="nil"/>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193</w:t>
            </w:r>
          </w:p>
        </w:tc>
        <w:tc>
          <w:tcPr>
            <w:tcW w:w="1934" w:type="dxa"/>
            <w:tcBorders>
              <w:top w:val="nil"/>
              <w:left w:val="nil"/>
              <w:bottom w:val="nil"/>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553</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Έσοδα ΑΚΑΓΕ</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1.371</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1.318</w:t>
            </w:r>
          </w:p>
        </w:tc>
      </w:tr>
      <w:tr w:rsidR="007921AC" w:rsidRPr="00E820AC" w:rsidTr="007921AC">
        <w:trPr>
          <w:trHeight w:val="227"/>
          <w:jc w:val="center"/>
        </w:trPr>
        <w:tc>
          <w:tcPr>
            <w:tcW w:w="4882" w:type="dxa"/>
            <w:tcBorders>
              <w:top w:val="nil"/>
              <w:left w:val="single" w:sz="6" w:space="0" w:color="auto"/>
              <w:bottom w:val="nil"/>
              <w:right w:val="nil"/>
            </w:tcBorders>
            <w:vAlign w:val="center"/>
          </w:tcPr>
          <w:p w:rsidR="007921AC" w:rsidRDefault="007921AC" w:rsidP="007921AC">
            <w:pPr>
              <w:rPr>
                <w:rFonts w:ascii="Arial Narrow" w:hAnsi="Arial Narrow"/>
                <w:sz w:val="16"/>
                <w:szCs w:val="16"/>
              </w:rPr>
            </w:pPr>
            <w:r>
              <w:rPr>
                <w:rFonts w:ascii="Arial Narrow" w:hAnsi="Arial Narrow"/>
                <w:sz w:val="16"/>
                <w:szCs w:val="16"/>
              </w:rPr>
              <w:t>Δαπάνες ΑΚΑΓΕ</w:t>
            </w:r>
          </w:p>
        </w:tc>
        <w:tc>
          <w:tcPr>
            <w:tcW w:w="1934" w:type="dxa"/>
            <w:tcBorders>
              <w:top w:val="nil"/>
              <w:left w:val="nil"/>
              <w:bottom w:val="nil"/>
              <w:right w:val="nil"/>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435</w:t>
            </w:r>
          </w:p>
        </w:tc>
        <w:tc>
          <w:tcPr>
            <w:tcW w:w="1934" w:type="dxa"/>
            <w:tcBorders>
              <w:top w:val="nil"/>
              <w:left w:val="nil"/>
              <w:bottom w:val="nil"/>
              <w:right w:val="single" w:sz="6" w:space="0" w:color="auto"/>
            </w:tcBorders>
            <w:shd w:val="solid" w:color="FFFFFF" w:fill="auto"/>
            <w:vAlign w:val="center"/>
          </w:tcPr>
          <w:p w:rsidR="007921AC" w:rsidRDefault="007921AC" w:rsidP="007921AC">
            <w:pPr>
              <w:ind w:right="709"/>
              <w:jc w:val="right"/>
              <w:rPr>
                <w:rFonts w:ascii="Arial Narrow" w:hAnsi="Arial Narrow"/>
                <w:color w:val="000000"/>
                <w:sz w:val="16"/>
                <w:szCs w:val="16"/>
              </w:rPr>
            </w:pPr>
            <w:r>
              <w:rPr>
                <w:rFonts w:ascii="Arial Narrow" w:hAnsi="Arial Narrow"/>
                <w:color w:val="000000"/>
                <w:sz w:val="16"/>
                <w:szCs w:val="16"/>
              </w:rPr>
              <w:t>435</w:t>
            </w:r>
          </w:p>
        </w:tc>
      </w:tr>
      <w:tr w:rsidR="007921AC"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Ισοζύγιο ΑΚΑΓΕ</w:t>
            </w:r>
          </w:p>
        </w:tc>
        <w:tc>
          <w:tcPr>
            <w:tcW w:w="1934" w:type="dxa"/>
            <w:tcBorders>
              <w:top w:val="nil"/>
              <w:left w:val="nil"/>
              <w:bottom w:val="nil"/>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936</w:t>
            </w:r>
          </w:p>
        </w:tc>
        <w:tc>
          <w:tcPr>
            <w:tcW w:w="1934" w:type="dxa"/>
            <w:tcBorders>
              <w:top w:val="nil"/>
              <w:left w:val="nil"/>
              <w:bottom w:val="nil"/>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883</w:t>
            </w:r>
          </w:p>
        </w:tc>
      </w:tr>
      <w:tr w:rsidR="007921AC" w:rsidRPr="00E820AC" w:rsidTr="007921AC">
        <w:trPr>
          <w:trHeight w:val="227"/>
          <w:jc w:val="center"/>
        </w:trPr>
        <w:tc>
          <w:tcPr>
            <w:tcW w:w="4882" w:type="dxa"/>
            <w:tcBorders>
              <w:top w:val="nil"/>
              <w:left w:val="single" w:sz="6" w:space="0" w:color="auto"/>
              <w:bottom w:val="single" w:sz="6" w:space="0" w:color="auto"/>
              <w:right w:val="nil"/>
            </w:tcBorders>
            <w:shd w:val="solid" w:color="C0C0C0" w:fill="auto"/>
            <w:vAlign w:val="center"/>
          </w:tcPr>
          <w:p w:rsidR="007921AC" w:rsidRDefault="007921AC" w:rsidP="007921AC">
            <w:pPr>
              <w:rPr>
                <w:rFonts w:ascii="Arial Narrow" w:hAnsi="Arial Narrow"/>
                <w:b/>
                <w:bCs/>
                <w:sz w:val="16"/>
                <w:szCs w:val="16"/>
              </w:rPr>
            </w:pPr>
            <w:r>
              <w:rPr>
                <w:rFonts w:ascii="Arial Narrow" w:hAnsi="Arial Narrow"/>
                <w:b/>
                <w:bCs/>
                <w:sz w:val="16"/>
                <w:szCs w:val="16"/>
              </w:rPr>
              <w:t>Ισοζύγιο κατά ESA (ΝΠ, ΑΔΑ και ΑΚΑΓΕ)</w:t>
            </w:r>
          </w:p>
        </w:tc>
        <w:tc>
          <w:tcPr>
            <w:tcW w:w="1934" w:type="dxa"/>
            <w:tcBorders>
              <w:top w:val="nil"/>
              <w:left w:val="nil"/>
              <w:bottom w:val="single" w:sz="6" w:space="0" w:color="auto"/>
              <w:right w:val="nil"/>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1.129</w:t>
            </w:r>
          </w:p>
        </w:tc>
        <w:tc>
          <w:tcPr>
            <w:tcW w:w="1934" w:type="dxa"/>
            <w:tcBorders>
              <w:top w:val="nil"/>
              <w:left w:val="nil"/>
              <w:bottom w:val="single" w:sz="6" w:space="0" w:color="auto"/>
              <w:right w:val="single" w:sz="6" w:space="0" w:color="auto"/>
            </w:tcBorders>
            <w:shd w:val="solid" w:color="C0C0C0" w:fill="auto"/>
            <w:vAlign w:val="center"/>
          </w:tcPr>
          <w:p w:rsidR="007921AC" w:rsidRDefault="007921AC" w:rsidP="007921AC">
            <w:pPr>
              <w:ind w:right="709"/>
              <w:jc w:val="right"/>
              <w:rPr>
                <w:rFonts w:ascii="Arial Narrow" w:hAnsi="Arial Narrow"/>
                <w:b/>
                <w:bCs/>
                <w:color w:val="000000"/>
                <w:sz w:val="16"/>
                <w:szCs w:val="16"/>
              </w:rPr>
            </w:pPr>
            <w:r>
              <w:rPr>
                <w:rFonts w:ascii="Arial Narrow" w:hAnsi="Arial Narrow"/>
                <w:b/>
                <w:bCs/>
                <w:color w:val="000000"/>
                <w:sz w:val="16"/>
                <w:szCs w:val="16"/>
              </w:rPr>
              <w:t>1.436</w:t>
            </w:r>
          </w:p>
        </w:tc>
      </w:tr>
    </w:tbl>
    <w:p w:rsidR="007921AC" w:rsidRPr="00637C95" w:rsidRDefault="007921AC" w:rsidP="00637C95">
      <w:pPr>
        <w:jc w:val="both"/>
        <w:rPr>
          <w:sz w:val="22"/>
          <w:szCs w:val="22"/>
        </w:rPr>
      </w:pPr>
    </w:p>
    <w:p w:rsidR="00637C95" w:rsidRPr="00637C95" w:rsidRDefault="00637C95" w:rsidP="00637C95">
      <w:pPr>
        <w:jc w:val="both"/>
        <w:rPr>
          <w:sz w:val="22"/>
        </w:rPr>
      </w:pPr>
      <w:r w:rsidRPr="00637C95">
        <w:rPr>
          <w:sz w:val="22"/>
        </w:rPr>
        <w:t>Με βάση την πορεία εξέλιξης των μεγεθών των προϋπολογισμών (εσόδων-εξόδων) των νομικών προ</w:t>
      </w:r>
      <w:r w:rsidR="00F46C27">
        <w:rPr>
          <w:sz w:val="22"/>
        </w:rPr>
        <w:t>σώπων για το 2016, το</w:t>
      </w:r>
      <w:r w:rsidRPr="00637C95">
        <w:rPr>
          <w:sz w:val="22"/>
        </w:rPr>
        <w:t xml:space="preserve"> ισοζύγιο εκτιμάται ότι θα διαμορφωθεί </w:t>
      </w:r>
      <w:r w:rsidR="00F46C27">
        <w:rPr>
          <w:sz w:val="22"/>
        </w:rPr>
        <w:t xml:space="preserve">σε πλεόνασμα ύψους </w:t>
      </w:r>
      <w:r w:rsidRPr="00637C95">
        <w:rPr>
          <w:sz w:val="22"/>
        </w:rPr>
        <w:t>1.129 εκατ. ευρώ</w:t>
      </w:r>
      <w:r w:rsidR="00F46C27">
        <w:rPr>
          <w:sz w:val="22"/>
        </w:rPr>
        <w:t>,</w:t>
      </w:r>
      <w:r w:rsidRPr="00637C95">
        <w:rPr>
          <w:sz w:val="22"/>
        </w:rPr>
        <w:t xml:space="preserve"> </w:t>
      </w:r>
      <w:r w:rsidR="00F46C27">
        <w:rPr>
          <w:sz w:val="22"/>
        </w:rPr>
        <w:t xml:space="preserve">ενώ </w:t>
      </w:r>
      <w:r w:rsidRPr="00637C95">
        <w:rPr>
          <w:sz w:val="22"/>
        </w:rPr>
        <w:t xml:space="preserve">για το έτος 2017 </w:t>
      </w:r>
      <w:r w:rsidR="00F46C27">
        <w:rPr>
          <w:sz w:val="22"/>
        </w:rPr>
        <w:t xml:space="preserve">προβλέπεται ότι θα </w:t>
      </w:r>
      <w:r w:rsidR="00416880">
        <w:rPr>
          <w:sz w:val="22"/>
        </w:rPr>
        <w:t>ανέλθει</w:t>
      </w:r>
      <w:r w:rsidR="00F46C27">
        <w:rPr>
          <w:sz w:val="22"/>
        </w:rPr>
        <w:t xml:space="preserve"> στα </w:t>
      </w:r>
      <w:r w:rsidRPr="00637C95">
        <w:rPr>
          <w:sz w:val="22"/>
        </w:rPr>
        <w:t>1.436</w:t>
      </w:r>
      <w:r w:rsidR="00416880">
        <w:rPr>
          <w:sz w:val="22"/>
        </w:rPr>
        <w:t xml:space="preserve"> εκατ. ευρώ, βελτιωμένο κατά 307</w:t>
      </w:r>
      <w:r w:rsidRPr="00637C95">
        <w:rPr>
          <w:sz w:val="22"/>
        </w:rPr>
        <w:t xml:space="preserve"> εκατ. ευρώ σε σχέση με το 2016. Η βελτίωση αυτή οφείλεται, κυρίως, </w:t>
      </w:r>
      <w:r w:rsidR="00F46C27">
        <w:rPr>
          <w:sz w:val="22"/>
        </w:rPr>
        <w:t xml:space="preserve">στο αποτέλεσμα του </w:t>
      </w:r>
      <w:r w:rsidRPr="00637C95">
        <w:rPr>
          <w:sz w:val="22"/>
        </w:rPr>
        <w:t xml:space="preserve">ειδικού λογαριασμού </w:t>
      </w:r>
      <w:r w:rsidR="00F46C27">
        <w:rPr>
          <w:sz w:val="22"/>
        </w:rPr>
        <w:t>«Ανανεώσιμες Πηγές Ενέργειας - Συμπαραγωγή Ηλεκτρικής Ενέργειας και Θερμότητας Υψηλής Απόδοσης» (</w:t>
      </w:r>
      <w:r w:rsidRPr="00637C95">
        <w:rPr>
          <w:sz w:val="22"/>
        </w:rPr>
        <w:t>ΑΠΕ</w:t>
      </w:r>
      <w:r w:rsidR="00F46C27">
        <w:rPr>
          <w:sz w:val="22"/>
        </w:rPr>
        <w:t>-</w:t>
      </w:r>
      <w:r w:rsidRPr="00637C95">
        <w:rPr>
          <w:sz w:val="22"/>
        </w:rPr>
        <w:t>ΣΗΘΥΑ</w:t>
      </w:r>
      <w:r w:rsidR="00F46C27">
        <w:rPr>
          <w:sz w:val="22"/>
        </w:rPr>
        <w:t xml:space="preserve">), τον οποίο διαχειρίζεται η </w:t>
      </w:r>
      <w:r w:rsidR="00416880">
        <w:rPr>
          <w:sz w:val="22"/>
        </w:rPr>
        <w:t>εταιρεία «</w:t>
      </w:r>
      <w:r w:rsidR="00F46C27">
        <w:rPr>
          <w:sz w:val="22"/>
        </w:rPr>
        <w:t xml:space="preserve">Λειτουργός </w:t>
      </w:r>
      <w:r w:rsidR="00186E49">
        <w:rPr>
          <w:sz w:val="22"/>
        </w:rPr>
        <w:t xml:space="preserve">της </w:t>
      </w:r>
      <w:r w:rsidR="00F46C27">
        <w:rPr>
          <w:sz w:val="22"/>
        </w:rPr>
        <w:t>Αγορά</w:t>
      </w:r>
      <w:r w:rsidR="00186E49">
        <w:rPr>
          <w:sz w:val="22"/>
        </w:rPr>
        <w:t>ς</w:t>
      </w:r>
      <w:r w:rsidR="00F46C27">
        <w:rPr>
          <w:sz w:val="22"/>
        </w:rPr>
        <w:t xml:space="preserve"> Ηλεκτρικής Ενέργειας (ΛΑΓΗΕ</w:t>
      </w:r>
      <w:r w:rsidR="00416880">
        <w:rPr>
          <w:sz w:val="22"/>
        </w:rPr>
        <w:t>)</w:t>
      </w:r>
      <w:r w:rsidR="00F46C27">
        <w:rPr>
          <w:sz w:val="22"/>
        </w:rPr>
        <w:t xml:space="preserve"> ΑΕ</w:t>
      </w:r>
      <w:r w:rsidR="00416880">
        <w:rPr>
          <w:sz w:val="22"/>
        </w:rPr>
        <w:t>»</w:t>
      </w:r>
      <w:r w:rsidRPr="00637C95">
        <w:rPr>
          <w:sz w:val="22"/>
        </w:rPr>
        <w:t>.</w:t>
      </w:r>
    </w:p>
    <w:p w:rsidR="00637C95" w:rsidRPr="00637C95" w:rsidRDefault="00637C95" w:rsidP="00637C95">
      <w:pPr>
        <w:jc w:val="both"/>
        <w:rPr>
          <w:sz w:val="22"/>
        </w:rPr>
      </w:pPr>
    </w:p>
    <w:p w:rsidR="00637C95" w:rsidRPr="00637C95" w:rsidRDefault="00637C95" w:rsidP="00637C95">
      <w:pPr>
        <w:jc w:val="both"/>
        <w:rPr>
          <w:sz w:val="22"/>
        </w:rPr>
      </w:pPr>
      <w:r>
        <w:rPr>
          <w:sz w:val="22"/>
        </w:rPr>
        <w:t>Στον π</w:t>
      </w:r>
      <w:r w:rsidR="00AB285F">
        <w:rPr>
          <w:sz w:val="22"/>
        </w:rPr>
        <w:t>ίνακα 3.19</w:t>
      </w:r>
      <w:r w:rsidRPr="00637C95">
        <w:rPr>
          <w:sz w:val="22"/>
        </w:rPr>
        <w:t xml:space="preserve"> εμφανίζονται τα αποτελέσματα (στόχοι), που αναμένεται να πετύχουν οι φορείς για το έτος 2017. Επιπλέον, περιλαμβάνονται οι προσαρμογές (κατά ESA), καθώς και η μεταβολή των απλήρωτων υποχρεώσεων των νομικών προσώπων εποπτείας κάθε Υπουργείου. </w:t>
      </w:r>
    </w:p>
    <w:p w:rsidR="00F003E3" w:rsidRPr="00900BBE" w:rsidRDefault="00F003E3" w:rsidP="00637C95">
      <w:pPr>
        <w:jc w:val="both"/>
        <w:rPr>
          <w:sz w:val="22"/>
          <w:szCs w:val="22"/>
        </w:rPr>
      </w:pPr>
    </w:p>
    <w:p w:rsidR="00637C95" w:rsidRDefault="00637C95" w:rsidP="00637C95">
      <w:pPr>
        <w:jc w:val="both"/>
        <w:rPr>
          <w:sz w:val="22"/>
          <w:szCs w:val="22"/>
        </w:rPr>
      </w:pPr>
    </w:p>
    <w:p w:rsidR="00DE2DFE" w:rsidRPr="00900BBE" w:rsidRDefault="00DE2DFE" w:rsidP="00637C95">
      <w:pPr>
        <w:jc w:val="both"/>
        <w:rPr>
          <w:sz w:val="22"/>
          <w:szCs w:val="22"/>
        </w:rPr>
      </w:pPr>
    </w:p>
    <w:p w:rsidR="00637C95" w:rsidRPr="00900BBE" w:rsidRDefault="00637C95" w:rsidP="00637C95">
      <w:pPr>
        <w:jc w:val="both"/>
        <w:rPr>
          <w:sz w:val="22"/>
          <w:szCs w:val="22"/>
        </w:rPr>
      </w:pPr>
    </w:p>
    <w:p w:rsidR="00637C95" w:rsidRPr="00900BBE" w:rsidRDefault="00637C95" w:rsidP="00637C95">
      <w:pPr>
        <w:jc w:val="both"/>
        <w:rPr>
          <w:sz w:val="22"/>
          <w:szCs w:val="22"/>
        </w:rPr>
      </w:pPr>
    </w:p>
    <w:p w:rsidR="00637C95" w:rsidRPr="00900BBE" w:rsidRDefault="00637C95" w:rsidP="00637C95">
      <w:pPr>
        <w:jc w:val="both"/>
        <w:rPr>
          <w:sz w:val="22"/>
          <w:szCs w:val="22"/>
        </w:rPr>
      </w:pPr>
    </w:p>
    <w:p w:rsidR="00637C95" w:rsidRPr="00900BBE" w:rsidRDefault="00637C95" w:rsidP="00637C95">
      <w:pPr>
        <w:jc w:val="both"/>
        <w:rPr>
          <w:sz w:val="22"/>
          <w:szCs w:val="22"/>
        </w:rPr>
      </w:pPr>
    </w:p>
    <w:p w:rsidR="00586A5F" w:rsidRPr="00900BBE" w:rsidRDefault="00586A5F" w:rsidP="00637C95">
      <w:pPr>
        <w:jc w:val="both"/>
        <w:rPr>
          <w:sz w:val="22"/>
          <w:szCs w:val="22"/>
        </w:rPr>
      </w:pPr>
    </w:p>
    <w:p w:rsidR="003C7D4E" w:rsidRPr="00900BBE" w:rsidRDefault="003C7D4E" w:rsidP="00637C95">
      <w:pPr>
        <w:jc w:val="both"/>
        <w:rPr>
          <w:sz w:val="22"/>
          <w:szCs w:val="22"/>
        </w:rPr>
      </w:pPr>
    </w:p>
    <w:p w:rsidR="003C7D4E" w:rsidRDefault="003C7D4E" w:rsidP="00637C95">
      <w:pPr>
        <w:jc w:val="both"/>
        <w:rPr>
          <w:sz w:val="22"/>
        </w:rPr>
      </w:pPr>
    </w:p>
    <w:p w:rsidR="00A24C39" w:rsidRPr="00900BBE" w:rsidRDefault="00A24C39" w:rsidP="00637C95">
      <w:pPr>
        <w:jc w:val="both"/>
        <w:rPr>
          <w:sz w:val="22"/>
        </w:rPr>
      </w:pPr>
    </w:p>
    <w:tbl>
      <w:tblPr>
        <w:tblW w:w="8654" w:type="dxa"/>
        <w:jc w:val="center"/>
        <w:tblLook w:val="04A0"/>
      </w:tblPr>
      <w:tblGrid>
        <w:gridCol w:w="572"/>
        <w:gridCol w:w="5242"/>
        <w:gridCol w:w="1340"/>
        <w:gridCol w:w="1500"/>
      </w:tblGrid>
      <w:tr w:rsidR="00ED1F78" w:rsidTr="002D69A7">
        <w:trPr>
          <w:trHeight w:val="57"/>
          <w:tblHeader/>
          <w:jc w:val="center"/>
        </w:trPr>
        <w:tc>
          <w:tcPr>
            <w:tcW w:w="8654" w:type="dxa"/>
            <w:gridSpan w:val="4"/>
            <w:tcBorders>
              <w:top w:val="single" w:sz="4" w:space="0" w:color="auto"/>
              <w:left w:val="single" w:sz="4" w:space="0" w:color="auto"/>
              <w:right w:val="single" w:sz="4" w:space="0" w:color="auto"/>
            </w:tcBorders>
            <w:shd w:val="clear" w:color="auto" w:fill="404040" w:themeFill="text1" w:themeFillTint="BF"/>
            <w:vAlign w:val="center"/>
            <w:hideMark/>
          </w:tcPr>
          <w:p w:rsidR="00ED1F78" w:rsidRDefault="00AB285F" w:rsidP="00A24C39">
            <w:pPr>
              <w:spacing w:before="120"/>
              <w:jc w:val="center"/>
              <w:rPr>
                <w:rFonts w:ascii="Arial Narrow" w:hAnsi="Arial Narrow"/>
                <w:b/>
                <w:bCs/>
                <w:color w:val="FFFFFF"/>
              </w:rPr>
            </w:pPr>
            <w:r>
              <w:rPr>
                <w:rFonts w:ascii="Arial Narrow" w:hAnsi="Arial Narrow"/>
                <w:b/>
                <w:bCs/>
                <w:color w:val="FFFFFF"/>
              </w:rPr>
              <w:t>Πίνακας 3.19</w:t>
            </w:r>
            <w:r w:rsidR="00ED1F78">
              <w:rPr>
                <w:rFonts w:ascii="Arial Narrow" w:hAnsi="Arial Narrow"/>
                <w:b/>
                <w:bCs/>
                <w:color w:val="FFFFFF"/>
              </w:rPr>
              <w:t xml:space="preserve"> Ισοζύγιο</w:t>
            </w:r>
            <w:r w:rsidR="00867707">
              <w:rPr>
                <w:rFonts w:ascii="Arial Narrow" w:hAnsi="Arial Narrow"/>
                <w:b/>
                <w:bCs/>
                <w:color w:val="FFFFFF"/>
              </w:rPr>
              <w:t xml:space="preserve"> </w:t>
            </w:r>
            <w:r w:rsidR="00ED1F78">
              <w:rPr>
                <w:rFonts w:ascii="Arial Narrow" w:hAnsi="Arial Narrow"/>
                <w:b/>
                <w:bCs/>
                <w:color w:val="FFFFFF"/>
              </w:rPr>
              <w:t>νομικών προσώπων Γενικής Κυβέρνησης (εκτός ΑΔΑ</w:t>
            </w:r>
            <w:r w:rsidR="002D69A7">
              <w:rPr>
                <w:rFonts w:ascii="Arial Narrow" w:hAnsi="Arial Narrow"/>
                <w:b/>
                <w:bCs/>
                <w:color w:val="FFFFFF"/>
              </w:rPr>
              <w:t xml:space="preserve"> και ΑΚΑΓΕ</w:t>
            </w:r>
            <w:r w:rsidR="00ED1F78">
              <w:rPr>
                <w:rFonts w:ascii="Arial Narrow" w:hAnsi="Arial Narrow"/>
                <w:b/>
                <w:bCs/>
                <w:color w:val="FFFFFF"/>
              </w:rPr>
              <w:t>)</w:t>
            </w:r>
          </w:p>
          <w:p w:rsidR="00ED1F78" w:rsidRDefault="00ED1F78" w:rsidP="00A24C39">
            <w:pPr>
              <w:spacing w:after="120"/>
              <w:jc w:val="center"/>
              <w:rPr>
                <w:rFonts w:ascii="Arial Narrow" w:hAnsi="Arial Narrow"/>
                <w:b/>
                <w:bCs/>
                <w:color w:val="FFFFFF"/>
              </w:rPr>
            </w:pPr>
            <w:r>
              <w:rPr>
                <w:rFonts w:ascii="Arial Narrow" w:hAnsi="Arial Narrow"/>
                <w:b/>
                <w:bCs/>
                <w:color w:val="FFFFFF"/>
              </w:rPr>
              <w:t>ανά Υπουργείο</w:t>
            </w:r>
            <w:r>
              <w:rPr>
                <w:rFonts w:ascii="Arial Narrow" w:hAnsi="Arial Narrow"/>
                <w:b/>
                <w:bCs/>
                <w:color w:val="FFFFFF"/>
              </w:rPr>
              <w:br/>
              <w:t>(σε εκατ. ευρώ)</w:t>
            </w:r>
          </w:p>
        </w:tc>
      </w:tr>
      <w:tr w:rsidR="00ED1F78" w:rsidRPr="00900BBE" w:rsidTr="00A24C39">
        <w:trPr>
          <w:trHeight w:val="170"/>
          <w:tblHeader/>
          <w:jc w:val="center"/>
        </w:trPr>
        <w:tc>
          <w:tcPr>
            <w:tcW w:w="572" w:type="dxa"/>
            <w:tcBorders>
              <w:left w:val="single" w:sz="4" w:space="0" w:color="auto"/>
              <w:bottom w:val="nil"/>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5242" w:type="dxa"/>
            <w:tcBorders>
              <w:left w:val="nil"/>
              <w:bottom w:val="nil"/>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1340" w:type="dxa"/>
            <w:tcBorders>
              <w:left w:val="nil"/>
              <w:bottom w:val="single" w:sz="4" w:space="0" w:color="auto"/>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1500" w:type="dxa"/>
            <w:tcBorders>
              <w:left w:val="nil"/>
              <w:bottom w:val="single" w:sz="4" w:space="0" w:color="auto"/>
              <w:right w:val="single" w:sz="4" w:space="0" w:color="auto"/>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r>
      <w:tr w:rsidR="00ED1F78" w:rsidTr="002D69A7">
        <w:trPr>
          <w:trHeight w:val="20"/>
          <w:tblHeader/>
          <w:jc w:val="center"/>
        </w:trPr>
        <w:tc>
          <w:tcPr>
            <w:tcW w:w="572" w:type="dxa"/>
            <w:tcBorders>
              <w:top w:val="single" w:sz="4" w:space="0" w:color="auto"/>
              <w:left w:val="single" w:sz="4" w:space="0" w:color="auto"/>
              <w:bottom w:val="nil"/>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5242" w:type="dxa"/>
            <w:tcBorders>
              <w:top w:val="single" w:sz="4" w:space="0" w:color="auto"/>
              <w:left w:val="nil"/>
              <w:bottom w:val="nil"/>
              <w:right w:val="single" w:sz="4" w:space="0" w:color="auto"/>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2016</w:t>
            </w:r>
          </w:p>
        </w:tc>
        <w:tc>
          <w:tcPr>
            <w:tcW w:w="1500" w:type="dxa"/>
            <w:tcBorders>
              <w:top w:val="nil"/>
              <w:left w:val="nil"/>
              <w:bottom w:val="single" w:sz="4" w:space="0" w:color="auto"/>
              <w:right w:val="single" w:sz="4" w:space="0" w:color="auto"/>
            </w:tcBorders>
            <w:shd w:val="clear" w:color="auto" w:fill="auto"/>
            <w:noWrap/>
            <w:vAlign w:val="bottom"/>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2017</w:t>
            </w:r>
          </w:p>
        </w:tc>
      </w:tr>
      <w:tr w:rsidR="00ED1F78" w:rsidTr="002D69A7">
        <w:trPr>
          <w:trHeight w:val="20"/>
          <w:tblHeader/>
          <w:jc w:val="center"/>
        </w:trPr>
        <w:tc>
          <w:tcPr>
            <w:tcW w:w="572" w:type="dxa"/>
            <w:tcBorders>
              <w:top w:val="nil"/>
              <w:left w:val="single" w:sz="4" w:space="0" w:color="auto"/>
              <w:bottom w:val="single" w:sz="4" w:space="0" w:color="auto"/>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500"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w:t>
            </w:r>
          </w:p>
        </w:tc>
        <w:tc>
          <w:tcPr>
            <w:tcW w:w="5242" w:type="dxa"/>
            <w:tcBorders>
              <w:top w:val="nil"/>
              <w:left w:val="nil"/>
              <w:bottom w:val="nil"/>
              <w:right w:val="nil"/>
            </w:tcBorders>
            <w:shd w:val="clear" w:color="000000" w:fill="D8D8D8"/>
            <w:vAlign w:val="center"/>
            <w:hideMark/>
          </w:tcPr>
          <w:p w:rsidR="00ED1F78" w:rsidRDefault="00ED1F78" w:rsidP="00586A5F">
            <w:pPr>
              <w:rPr>
                <w:rFonts w:ascii="Arial Narrow" w:hAnsi="Arial Narrow"/>
                <w:b/>
                <w:bCs/>
                <w:sz w:val="16"/>
                <w:szCs w:val="16"/>
              </w:rPr>
            </w:pPr>
            <w:r>
              <w:rPr>
                <w:rFonts w:ascii="Arial Narrow" w:hAnsi="Arial Narrow"/>
                <w:b/>
                <w:bCs/>
                <w:sz w:val="16"/>
                <w:szCs w:val="16"/>
              </w:rPr>
              <w:t xml:space="preserve">Υπουργείο Εσωτερικών </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auto" w:fill="auto"/>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1α</w:t>
            </w:r>
          </w:p>
        </w:tc>
        <w:tc>
          <w:tcPr>
            <w:tcW w:w="5242" w:type="dxa"/>
            <w:tcBorders>
              <w:top w:val="nil"/>
              <w:left w:val="nil"/>
              <w:bottom w:val="nil"/>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πρώην Υπουργείο Εσωτερικών</w:t>
            </w:r>
          </w:p>
        </w:tc>
        <w:tc>
          <w:tcPr>
            <w:tcW w:w="1340" w:type="dxa"/>
            <w:tcBorders>
              <w:top w:val="nil"/>
              <w:left w:val="nil"/>
              <w:bottom w:val="nil"/>
              <w:right w:val="nil"/>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auto" w:fill="auto"/>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1β</w:t>
            </w:r>
          </w:p>
        </w:tc>
        <w:tc>
          <w:tcPr>
            <w:tcW w:w="5242" w:type="dxa"/>
            <w:tcBorders>
              <w:top w:val="nil"/>
              <w:left w:val="nil"/>
              <w:bottom w:val="nil"/>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πρώην Υπουργείο Δημόσιας Τάξης και Προστασίας του Πολίτη</w:t>
            </w:r>
          </w:p>
        </w:tc>
        <w:tc>
          <w:tcPr>
            <w:tcW w:w="1340" w:type="dxa"/>
            <w:tcBorders>
              <w:top w:val="nil"/>
              <w:left w:val="nil"/>
              <w:bottom w:val="nil"/>
              <w:right w:val="nil"/>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auto" w:fill="auto"/>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1γ</w:t>
            </w:r>
          </w:p>
        </w:tc>
        <w:tc>
          <w:tcPr>
            <w:tcW w:w="5242" w:type="dxa"/>
            <w:tcBorders>
              <w:top w:val="nil"/>
              <w:left w:val="nil"/>
              <w:bottom w:val="nil"/>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πρώην Υπουργείο Μακεδονίας και Θράκης</w:t>
            </w:r>
          </w:p>
        </w:tc>
        <w:tc>
          <w:tcPr>
            <w:tcW w:w="1340" w:type="dxa"/>
            <w:tcBorders>
              <w:top w:val="nil"/>
              <w:left w:val="nil"/>
              <w:bottom w:val="nil"/>
              <w:right w:val="nil"/>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w:t>
            </w:r>
          </w:p>
        </w:tc>
        <w:tc>
          <w:tcPr>
            <w:tcW w:w="1500" w:type="dxa"/>
            <w:tcBorders>
              <w:top w:val="nil"/>
              <w:left w:val="nil"/>
              <w:bottom w:val="nil"/>
              <w:right w:val="single" w:sz="4" w:space="0" w:color="auto"/>
            </w:tcBorders>
            <w:shd w:val="clear" w:color="auto" w:fill="auto"/>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2</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Οικονομίας και Ανάπτυξης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-30</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4</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-30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4</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3</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 xml:space="preserve">Υπουργείο Ψηφιακής Πολιτικής, Τηλεπικοινωνιών και </w:t>
            </w:r>
            <w:r w:rsidR="00586A5F">
              <w:rPr>
                <w:rFonts w:ascii="Arial Narrow" w:hAnsi="Arial Narrow"/>
                <w:b/>
                <w:bCs/>
                <w:sz w:val="16"/>
                <w:szCs w:val="16"/>
              </w:rPr>
              <w:t>Ενημέρωσης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4</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 xml:space="preserve">Υπουργείο Εθνικής Άμυνας </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5</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Παιδείας, Έρευνας και Θρησκευμάτων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13</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44</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6</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41</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7</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3</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6</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Εργασίας, Κοινωνικής Ασφάλισης και Κοινωνικής Αλληλεγγύης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9</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8</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7</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Εξωτερικών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8</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Δικαιοσύνης, Διαφάνειας και Ανθρωπίνων Δικαιωμάτων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14</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5</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14</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5</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9</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Οικονομικών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251</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170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251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170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10</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Υγείας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29</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8</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31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3</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5</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11</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Διοικητικής Ανασυγκρότησης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12</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Πολιτισμού και Αθλητισμού</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34</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44</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13</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24</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21</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21</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13</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Περιβάλλοντος και Ενέργειας</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-194</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206</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-194</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206</w:t>
            </w:r>
          </w:p>
        </w:tc>
      </w:tr>
      <w:tr w:rsidR="00ED1F78" w:rsidTr="00A24C39">
        <w:trPr>
          <w:trHeight w:val="20"/>
          <w:jc w:val="center"/>
        </w:trPr>
        <w:tc>
          <w:tcPr>
            <w:tcW w:w="572" w:type="dxa"/>
            <w:tcBorders>
              <w:top w:val="nil"/>
              <w:left w:val="single" w:sz="4" w:space="0" w:color="auto"/>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A24C39">
        <w:trPr>
          <w:trHeight w:val="20"/>
          <w:jc w:val="center"/>
        </w:trPr>
        <w:tc>
          <w:tcPr>
            <w:tcW w:w="572" w:type="dxa"/>
            <w:tcBorders>
              <w:top w:val="nil"/>
              <w:left w:val="single" w:sz="4" w:space="0" w:color="auto"/>
              <w:bottom w:val="single" w:sz="6" w:space="0" w:color="auto"/>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single" w:sz="6" w:space="0" w:color="auto"/>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single" w:sz="6" w:space="0" w:color="auto"/>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single" w:sz="6" w:space="0" w:color="auto"/>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A24C39">
        <w:trPr>
          <w:trHeight w:val="20"/>
          <w:jc w:val="center"/>
        </w:trPr>
        <w:tc>
          <w:tcPr>
            <w:tcW w:w="572" w:type="dxa"/>
            <w:tcBorders>
              <w:top w:val="single" w:sz="6" w:space="0" w:color="auto"/>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14</w:t>
            </w:r>
          </w:p>
        </w:tc>
        <w:tc>
          <w:tcPr>
            <w:tcW w:w="5242" w:type="dxa"/>
            <w:tcBorders>
              <w:top w:val="single" w:sz="6" w:space="0" w:color="auto"/>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Υποδομών και Μεταφορών</w:t>
            </w:r>
          </w:p>
        </w:tc>
        <w:tc>
          <w:tcPr>
            <w:tcW w:w="1340" w:type="dxa"/>
            <w:tcBorders>
              <w:top w:val="single" w:sz="6" w:space="0" w:color="auto"/>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38</w:t>
            </w:r>
          </w:p>
        </w:tc>
        <w:tc>
          <w:tcPr>
            <w:tcW w:w="1500" w:type="dxa"/>
            <w:tcBorders>
              <w:top w:val="single" w:sz="6" w:space="0" w:color="auto"/>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42</w:t>
            </w:r>
          </w:p>
        </w:tc>
      </w:tr>
      <w:tr w:rsidR="00ED1F78" w:rsidTr="00A24C39">
        <w:trPr>
          <w:trHeight w:val="20"/>
          <w:jc w:val="center"/>
        </w:trPr>
        <w:tc>
          <w:tcPr>
            <w:tcW w:w="572" w:type="dxa"/>
            <w:tcBorders>
              <w:top w:val="nil"/>
              <w:left w:val="single" w:sz="4" w:space="0" w:color="auto"/>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38</w:t>
            </w:r>
          </w:p>
        </w:tc>
        <w:tc>
          <w:tcPr>
            <w:tcW w:w="1500" w:type="dxa"/>
            <w:tcBorders>
              <w:top w:val="nil"/>
              <w:left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42</w:t>
            </w:r>
          </w:p>
        </w:tc>
      </w:tr>
      <w:tr w:rsidR="00ED1F78" w:rsidTr="00A24C39">
        <w:trPr>
          <w:trHeight w:val="20"/>
          <w:jc w:val="center"/>
        </w:trPr>
        <w:tc>
          <w:tcPr>
            <w:tcW w:w="572" w:type="dxa"/>
            <w:tcBorders>
              <w:top w:val="nil"/>
              <w:left w:val="single" w:sz="4" w:space="0" w:color="auto"/>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A24C39">
        <w:trPr>
          <w:trHeight w:val="20"/>
          <w:jc w:val="center"/>
        </w:trPr>
        <w:tc>
          <w:tcPr>
            <w:tcW w:w="572" w:type="dxa"/>
            <w:tcBorders>
              <w:left w:val="single" w:sz="4" w:space="0" w:color="auto"/>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left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left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left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w:t>
            </w:r>
            <w:r w:rsidR="00DB37DF">
              <w:rPr>
                <w:rFonts w:ascii="Arial Narrow" w:hAnsi="Arial Narrow"/>
                <w:b/>
                <w:bCs/>
                <w:sz w:val="16"/>
                <w:szCs w:val="16"/>
              </w:rPr>
              <w:t>5</w:t>
            </w:r>
          </w:p>
        </w:tc>
        <w:tc>
          <w:tcPr>
            <w:tcW w:w="5242" w:type="dxa"/>
            <w:tcBorders>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Ναυτιλίας και Νησιωτικής Πολιτικής</w:t>
            </w:r>
          </w:p>
        </w:tc>
        <w:tc>
          <w:tcPr>
            <w:tcW w:w="1340" w:type="dxa"/>
            <w:tcBorders>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4</w:t>
            </w:r>
          </w:p>
        </w:tc>
        <w:tc>
          <w:tcPr>
            <w:tcW w:w="1500" w:type="dxa"/>
            <w:tcBorders>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5</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4</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5</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1</w:t>
            </w:r>
            <w:r w:rsidR="00DB37DF">
              <w:rPr>
                <w:rFonts w:ascii="Arial Narrow" w:hAnsi="Arial Narrow"/>
                <w:b/>
                <w:bCs/>
                <w:sz w:val="16"/>
                <w:szCs w:val="16"/>
              </w:rPr>
              <w:t>6</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18</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12</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18</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12</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Μεταβολή ανεξόφλητων υποχρεώσεων</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FFFFFF"/>
            <w:vAlign w:val="center"/>
            <w:hideMark/>
          </w:tcPr>
          <w:p w:rsidR="00ED1F78" w:rsidRDefault="00ED1F78">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000000" w:fill="FFFFFF"/>
            <w:vAlign w:val="center"/>
            <w:hideMark/>
          </w:tcPr>
          <w:p w:rsidR="00ED1F78" w:rsidRDefault="00ED1F78">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000000" w:fill="FFFFFF"/>
            <w:vAlign w:val="center"/>
            <w:hideMark/>
          </w:tcPr>
          <w:p w:rsidR="00ED1F78" w:rsidRDefault="00ED1F78" w:rsidP="00C17C1D">
            <w:pPr>
              <w:tabs>
                <w:tab w:val="decimal" w:pos="619"/>
              </w:tabs>
              <w:ind w:left="-90"/>
              <w:jc w:val="both"/>
              <w:rPr>
                <w:rFonts w:ascii="Arial Narrow" w:hAnsi="Arial Narrow"/>
                <w:i/>
                <w:iCs/>
                <w:sz w:val="16"/>
                <w:szCs w:val="16"/>
              </w:rPr>
            </w:pPr>
            <w:r>
              <w:rPr>
                <w:rFonts w:ascii="Arial Narrow" w:hAnsi="Arial Narrow"/>
                <w:i/>
                <w:iCs/>
                <w:sz w:val="16"/>
                <w:szCs w:val="16"/>
              </w:rPr>
              <w:t>0</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Σύνολο Υπουργείων κατά ESA</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184</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551</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Ισοζύγιο</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158</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521</w:t>
            </w:r>
          </w:p>
        </w:tc>
      </w:tr>
      <w:tr w:rsidR="00ED1F78" w:rsidTr="002D69A7">
        <w:trPr>
          <w:trHeight w:val="20"/>
          <w:jc w:val="center"/>
        </w:trPr>
        <w:tc>
          <w:tcPr>
            <w:tcW w:w="572" w:type="dxa"/>
            <w:tcBorders>
              <w:top w:val="nil"/>
              <w:left w:val="single" w:sz="4" w:space="0" w:color="auto"/>
              <w:bottom w:val="nil"/>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Μεταβολή ανεξόφλητων υποχρεώσεων</w:t>
            </w:r>
          </w:p>
        </w:tc>
        <w:tc>
          <w:tcPr>
            <w:tcW w:w="1340" w:type="dxa"/>
            <w:tcBorders>
              <w:top w:val="nil"/>
              <w:left w:val="nil"/>
              <w:bottom w:val="nil"/>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5</w:t>
            </w:r>
          </w:p>
        </w:tc>
        <w:tc>
          <w:tcPr>
            <w:tcW w:w="1500" w:type="dxa"/>
            <w:tcBorders>
              <w:top w:val="nil"/>
              <w:left w:val="nil"/>
              <w:bottom w:val="nil"/>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9</w:t>
            </w:r>
          </w:p>
        </w:tc>
      </w:tr>
      <w:tr w:rsidR="00ED1F78" w:rsidTr="002D69A7">
        <w:trPr>
          <w:trHeight w:val="20"/>
          <w:jc w:val="center"/>
        </w:trPr>
        <w:tc>
          <w:tcPr>
            <w:tcW w:w="572" w:type="dxa"/>
            <w:tcBorders>
              <w:top w:val="nil"/>
              <w:left w:val="single" w:sz="4" w:space="0" w:color="auto"/>
              <w:bottom w:val="single" w:sz="4" w:space="0" w:color="auto"/>
              <w:right w:val="nil"/>
            </w:tcBorders>
            <w:shd w:val="clear" w:color="000000" w:fill="D8D8D8"/>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nil"/>
            </w:tcBorders>
            <w:shd w:val="clear" w:color="000000" w:fill="D8D8D8"/>
            <w:vAlign w:val="center"/>
            <w:hideMark/>
          </w:tcPr>
          <w:p w:rsidR="00ED1F78" w:rsidRDefault="00ED1F78">
            <w:pPr>
              <w:rPr>
                <w:rFonts w:ascii="Arial Narrow" w:hAnsi="Arial Narrow"/>
                <w:b/>
                <w:bCs/>
                <w:sz w:val="16"/>
                <w:szCs w:val="16"/>
              </w:rPr>
            </w:pPr>
            <w:r>
              <w:rPr>
                <w:rFonts w:ascii="Arial Narrow" w:hAnsi="Arial Narrow"/>
                <w:b/>
                <w:bCs/>
                <w:sz w:val="16"/>
                <w:szCs w:val="16"/>
              </w:rPr>
              <w:t>Λοιπές εθνικολογιστικές προσαρμογές</w:t>
            </w:r>
          </w:p>
        </w:tc>
        <w:tc>
          <w:tcPr>
            <w:tcW w:w="1340" w:type="dxa"/>
            <w:tcBorders>
              <w:top w:val="nil"/>
              <w:left w:val="nil"/>
              <w:bottom w:val="single" w:sz="4" w:space="0" w:color="auto"/>
              <w:right w:val="nil"/>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21</w:t>
            </w:r>
          </w:p>
        </w:tc>
        <w:tc>
          <w:tcPr>
            <w:tcW w:w="1500" w:type="dxa"/>
            <w:tcBorders>
              <w:top w:val="nil"/>
              <w:left w:val="nil"/>
              <w:bottom w:val="single" w:sz="4" w:space="0" w:color="auto"/>
              <w:right w:val="single" w:sz="4" w:space="0" w:color="auto"/>
            </w:tcBorders>
            <w:shd w:val="clear" w:color="000000" w:fill="D8D8D8"/>
            <w:vAlign w:val="center"/>
            <w:hideMark/>
          </w:tcPr>
          <w:p w:rsidR="00ED1F78" w:rsidRDefault="00ED1F78" w:rsidP="00C17C1D">
            <w:pPr>
              <w:tabs>
                <w:tab w:val="decimal" w:pos="619"/>
              </w:tabs>
              <w:ind w:left="-90"/>
              <w:jc w:val="both"/>
              <w:rPr>
                <w:rFonts w:ascii="Arial Narrow" w:hAnsi="Arial Narrow"/>
                <w:b/>
                <w:bCs/>
                <w:color w:val="000000"/>
                <w:sz w:val="16"/>
                <w:szCs w:val="16"/>
              </w:rPr>
            </w:pPr>
            <w:r>
              <w:rPr>
                <w:rFonts w:ascii="Arial Narrow" w:hAnsi="Arial Narrow"/>
                <w:b/>
                <w:bCs/>
                <w:color w:val="000000"/>
                <w:sz w:val="16"/>
                <w:szCs w:val="16"/>
              </w:rPr>
              <w:t>21</w:t>
            </w:r>
          </w:p>
        </w:tc>
      </w:tr>
    </w:tbl>
    <w:p w:rsidR="002866B5" w:rsidRDefault="00282521" w:rsidP="00282521">
      <w:pPr>
        <w:ind w:left="567" w:hanging="283"/>
        <w:jc w:val="both"/>
        <w:rPr>
          <w:rFonts w:ascii="Arial Narrow" w:hAnsi="Arial Narrow"/>
          <w:sz w:val="18"/>
        </w:rPr>
      </w:pPr>
      <w:r>
        <w:rPr>
          <w:rFonts w:ascii="Arial Narrow" w:hAnsi="Arial Narrow"/>
          <w:sz w:val="18"/>
        </w:rPr>
        <w:t>(1)</w:t>
      </w:r>
      <w:r>
        <w:rPr>
          <w:rFonts w:ascii="Arial Narrow" w:hAnsi="Arial Narrow"/>
          <w:sz w:val="18"/>
        </w:rPr>
        <w:tab/>
        <w:t>Το αρνητικό πρόσημο</w:t>
      </w:r>
      <w:r w:rsidR="000F1010">
        <w:rPr>
          <w:rFonts w:ascii="Arial Narrow" w:hAnsi="Arial Narrow"/>
          <w:sz w:val="18"/>
        </w:rPr>
        <w:t xml:space="preserve"> σημαίνει έλλειμμα.</w:t>
      </w:r>
    </w:p>
    <w:p w:rsidR="000F1010" w:rsidRPr="00282521" w:rsidRDefault="000F1010" w:rsidP="00282521">
      <w:pPr>
        <w:ind w:left="567" w:hanging="283"/>
        <w:jc w:val="both"/>
        <w:rPr>
          <w:rFonts w:ascii="Arial Narrow" w:hAnsi="Arial Narrow"/>
          <w:sz w:val="18"/>
        </w:rPr>
      </w:pPr>
      <w:r>
        <w:rPr>
          <w:rFonts w:ascii="Arial Narrow" w:hAnsi="Arial Narrow"/>
          <w:sz w:val="18"/>
        </w:rPr>
        <w:t>(2)</w:t>
      </w:r>
      <w:r>
        <w:rPr>
          <w:rFonts w:ascii="Arial Narrow" w:hAnsi="Arial Narrow"/>
          <w:sz w:val="18"/>
        </w:rPr>
        <w:tab/>
        <w:t>Το θετικό πρ</w:t>
      </w:r>
      <w:r w:rsidR="00312A50">
        <w:rPr>
          <w:rFonts w:ascii="Arial Narrow" w:hAnsi="Arial Narrow"/>
          <w:sz w:val="18"/>
        </w:rPr>
        <w:t>όσημο στη μεταβολή των ανεξόφλητων υποχρεώσεων σημαίνει βελτίωση του αποτελέσματος.</w:t>
      </w:r>
    </w:p>
    <w:p w:rsidR="00282521" w:rsidRDefault="00282521" w:rsidP="00514B22">
      <w:pPr>
        <w:ind w:left="426" w:hanging="426"/>
        <w:jc w:val="both"/>
        <w:rPr>
          <w:sz w:val="22"/>
        </w:rPr>
      </w:pPr>
    </w:p>
    <w:p w:rsidR="00282521" w:rsidRDefault="00282521" w:rsidP="00514B22">
      <w:pPr>
        <w:ind w:left="426" w:hanging="426"/>
        <w:jc w:val="both"/>
        <w:rPr>
          <w:sz w:val="22"/>
        </w:rPr>
      </w:pPr>
    </w:p>
    <w:p w:rsidR="002866B5" w:rsidRDefault="002866B5" w:rsidP="002866B5">
      <w:pPr>
        <w:contextualSpacing/>
        <w:jc w:val="both"/>
        <w:rPr>
          <w:rFonts w:ascii="Arial Narrow" w:hAnsi="Arial Narrow"/>
          <w:b/>
          <w:color w:val="000080"/>
          <w:szCs w:val="22"/>
        </w:rPr>
      </w:pPr>
      <w:r w:rsidRPr="0063065A">
        <w:rPr>
          <w:rFonts w:ascii="Arial Narrow" w:hAnsi="Arial Narrow"/>
          <w:b/>
          <w:color w:val="000080"/>
          <w:szCs w:val="22"/>
        </w:rPr>
        <w:t xml:space="preserve">Νομικά πρόσωπα </w:t>
      </w:r>
      <w:r w:rsidR="0043149A">
        <w:rPr>
          <w:rFonts w:ascii="Arial Narrow" w:hAnsi="Arial Narrow"/>
          <w:b/>
          <w:color w:val="000080"/>
          <w:szCs w:val="22"/>
        </w:rPr>
        <w:t xml:space="preserve">ανά Υπουργείο </w:t>
      </w:r>
      <w:r w:rsidRPr="0063065A">
        <w:rPr>
          <w:rFonts w:ascii="Arial Narrow" w:hAnsi="Arial Narrow"/>
          <w:b/>
          <w:color w:val="000080"/>
          <w:szCs w:val="22"/>
        </w:rPr>
        <w:t xml:space="preserve">πλην </w:t>
      </w:r>
      <w:r>
        <w:rPr>
          <w:rFonts w:ascii="Arial Narrow" w:hAnsi="Arial Narrow"/>
          <w:b/>
          <w:color w:val="000080"/>
          <w:szCs w:val="22"/>
        </w:rPr>
        <w:t xml:space="preserve">ΑΔΑ και </w:t>
      </w:r>
      <w:r w:rsidRPr="0063065A">
        <w:rPr>
          <w:rFonts w:ascii="Arial Narrow" w:hAnsi="Arial Narrow"/>
          <w:b/>
          <w:color w:val="000080"/>
          <w:szCs w:val="22"/>
        </w:rPr>
        <w:t>ΑΚΑΓΕ</w:t>
      </w:r>
    </w:p>
    <w:p w:rsidR="002866B5" w:rsidRDefault="002866B5" w:rsidP="002866B5">
      <w:pPr>
        <w:contextualSpacing/>
        <w:jc w:val="both"/>
        <w:rPr>
          <w:rFonts w:ascii="Arial Narrow" w:hAnsi="Arial Narrow"/>
          <w:b/>
          <w:color w:val="000080"/>
          <w:szCs w:val="22"/>
        </w:rPr>
      </w:pPr>
    </w:p>
    <w:p w:rsidR="002866B5" w:rsidRDefault="002866B5" w:rsidP="002866B5">
      <w:pPr>
        <w:contextualSpacing/>
        <w:jc w:val="both"/>
        <w:rPr>
          <w:rFonts w:ascii="Arial Narrow" w:hAnsi="Arial Narrow"/>
          <w:b/>
          <w:i/>
          <w:sz w:val="22"/>
          <w:szCs w:val="22"/>
        </w:rPr>
      </w:pPr>
      <w:r w:rsidRPr="00D41467">
        <w:rPr>
          <w:rFonts w:ascii="Arial Narrow" w:hAnsi="Arial Narrow"/>
          <w:b/>
          <w:i/>
          <w:sz w:val="22"/>
          <w:szCs w:val="22"/>
        </w:rPr>
        <w:t>Υπουργείο Εσωτερικών</w:t>
      </w:r>
    </w:p>
    <w:p w:rsidR="002866B5" w:rsidRPr="00D41467" w:rsidRDefault="002866B5" w:rsidP="002866B5">
      <w:pPr>
        <w:contextualSpacing/>
        <w:jc w:val="both"/>
        <w:rPr>
          <w:rFonts w:ascii="Arial Narrow" w:hAnsi="Arial Narrow"/>
          <w:b/>
          <w:i/>
          <w:sz w:val="22"/>
          <w:szCs w:val="22"/>
        </w:rPr>
      </w:pPr>
    </w:p>
    <w:p w:rsidR="002866B5" w:rsidRPr="00D41467" w:rsidRDefault="002866B5" w:rsidP="002866B5">
      <w:pPr>
        <w:contextualSpacing/>
        <w:jc w:val="both"/>
        <w:rPr>
          <w:sz w:val="22"/>
          <w:szCs w:val="22"/>
        </w:rPr>
      </w:pPr>
      <w:r w:rsidRPr="00D41467">
        <w:rPr>
          <w:sz w:val="22"/>
          <w:szCs w:val="22"/>
        </w:rPr>
        <w:t xml:space="preserve">Στο εν λόγω υπουργείο περιλαμβάνεται ο φορέας Κέντρο Θεμάτων Ισότητας (ΚΕΘΙ) (στο πρώην Υπουργείο Εσωτερικών), το </w:t>
      </w:r>
      <w:r w:rsidR="006408DE" w:rsidRPr="00D41467">
        <w:rPr>
          <w:sz w:val="22"/>
          <w:szCs w:val="22"/>
        </w:rPr>
        <w:t xml:space="preserve">Κέντρο </w:t>
      </w:r>
      <w:r w:rsidRPr="00D41467">
        <w:rPr>
          <w:sz w:val="22"/>
          <w:szCs w:val="22"/>
        </w:rPr>
        <w:t xml:space="preserve">Μελετών Ασφάλειας (ΚΕΜΕΑ) (στο πρώην Υπουργείο </w:t>
      </w:r>
      <w:r>
        <w:rPr>
          <w:sz w:val="22"/>
          <w:szCs w:val="22"/>
        </w:rPr>
        <w:t>Δημοσίας Τάξης και</w:t>
      </w:r>
      <w:r w:rsidRPr="00D41467">
        <w:rPr>
          <w:sz w:val="22"/>
          <w:szCs w:val="22"/>
        </w:rPr>
        <w:t xml:space="preserve"> Προστασίας του Πολίτη)</w:t>
      </w:r>
      <w:r w:rsidR="006408DE">
        <w:rPr>
          <w:sz w:val="22"/>
          <w:szCs w:val="22"/>
        </w:rPr>
        <w:t>, καθώς επίσης η Αλεξάνδρεια Ζώνη Καινοτομίας ΑΕ και το Κέντρο Διαφύλαξης Αγιορείτικης Κληρονομίας</w:t>
      </w:r>
      <w:r w:rsidR="00312A50">
        <w:rPr>
          <w:sz w:val="22"/>
          <w:szCs w:val="22"/>
        </w:rPr>
        <w:t xml:space="preserve"> (στο πρώην Υπουργείο Μακεδονίας και Θράκης).</w:t>
      </w:r>
    </w:p>
    <w:p w:rsidR="002866B5" w:rsidRDefault="002866B5" w:rsidP="002866B5">
      <w:pPr>
        <w:contextualSpacing/>
        <w:jc w:val="both"/>
        <w:rPr>
          <w:rFonts w:ascii="Arial Narrow" w:hAnsi="Arial Narrow"/>
          <w:b/>
          <w:i/>
          <w:sz w:val="22"/>
          <w:szCs w:val="22"/>
        </w:rPr>
      </w:pPr>
    </w:p>
    <w:p w:rsidR="002866B5" w:rsidRPr="00A56AD6" w:rsidRDefault="002866B5" w:rsidP="002866B5">
      <w:pPr>
        <w:contextualSpacing/>
        <w:jc w:val="both"/>
        <w:rPr>
          <w:rFonts w:ascii="Arial Narrow" w:hAnsi="Arial Narrow"/>
          <w:b/>
          <w:i/>
          <w:sz w:val="22"/>
          <w:szCs w:val="22"/>
        </w:rPr>
      </w:pPr>
      <w:r w:rsidRPr="00A56AD6">
        <w:rPr>
          <w:rFonts w:ascii="Arial Narrow" w:hAnsi="Arial Narrow"/>
          <w:b/>
          <w:i/>
          <w:sz w:val="22"/>
          <w:szCs w:val="22"/>
        </w:rPr>
        <w:t>Υπουργείο Οικονομίας</w:t>
      </w:r>
      <w:r>
        <w:rPr>
          <w:rFonts w:ascii="Arial Narrow" w:hAnsi="Arial Narrow"/>
          <w:b/>
          <w:i/>
          <w:sz w:val="22"/>
          <w:szCs w:val="22"/>
        </w:rPr>
        <w:t xml:space="preserve"> και</w:t>
      </w:r>
      <w:r w:rsidRPr="00A56AD6">
        <w:rPr>
          <w:rFonts w:ascii="Arial Narrow" w:hAnsi="Arial Narrow"/>
          <w:b/>
          <w:i/>
          <w:sz w:val="22"/>
          <w:szCs w:val="22"/>
        </w:rPr>
        <w:t xml:space="preserve"> Ανάπτυξης </w:t>
      </w:r>
    </w:p>
    <w:p w:rsidR="002866B5" w:rsidRPr="003530C7" w:rsidRDefault="002866B5" w:rsidP="002866B5">
      <w:pPr>
        <w:pStyle w:val="Default"/>
        <w:contextualSpacing/>
        <w:jc w:val="both"/>
        <w:rPr>
          <w:b/>
          <w:bCs/>
          <w:i/>
          <w:iCs/>
          <w:sz w:val="22"/>
          <w:szCs w:val="22"/>
        </w:rPr>
      </w:pPr>
    </w:p>
    <w:p w:rsidR="002866B5" w:rsidRDefault="002866B5" w:rsidP="002866B5">
      <w:pPr>
        <w:contextualSpacing/>
        <w:jc w:val="both"/>
        <w:rPr>
          <w:sz w:val="22"/>
          <w:szCs w:val="22"/>
        </w:rPr>
      </w:pPr>
      <w:r w:rsidRPr="00751962">
        <w:rPr>
          <w:sz w:val="22"/>
          <w:szCs w:val="22"/>
        </w:rPr>
        <w:t>Στ</w:t>
      </w:r>
      <w:r w:rsidR="007C5AC8">
        <w:rPr>
          <w:sz w:val="22"/>
          <w:szCs w:val="22"/>
        </w:rPr>
        <w:t>α</w:t>
      </w:r>
      <w:r w:rsidRPr="00751962">
        <w:rPr>
          <w:sz w:val="22"/>
          <w:szCs w:val="22"/>
        </w:rPr>
        <w:t xml:space="preserve"> νομικ</w:t>
      </w:r>
      <w:r w:rsidR="007C5AC8">
        <w:rPr>
          <w:sz w:val="22"/>
          <w:szCs w:val="22"/>
        </w:rPr>
        <w:t>ά</w:t>
      </w:r>
      <w:r w:rsidRPr="00751962">
        <w:rPr>
          <w:sz w:val="22"/>
          <w:szCs w:val="22"/>
        </w:rPr>
        <w:t xml:space="preserve"> πρ</w:t>
      </w:r>
      <w:r w:rsidR="007C5AC8">
        <w:rPr>
          <w:sz w:val="22"/>
          <w:szCs w:val="22"/>
        </w:rPr>
        <w:t>όσωπα</w:t>
      </w:r>
      <w:r w:rsidRPr="00751962">
        <w:rPr>
          <w:sz w:val="22"/>
          <w:szCs w:val="22"/>
        </w:rPr>
        <w:t xml:space="preserve"> του Υπουργείου Οικονομίας και Ανάπτυξης, μεταξύ άλλων, περιλαμβάν</w:t>
      </w:r>
      <w:r>
        <w:rPr>
          <w:sz w:val="22"/>
          <w:szCs w:val="22"/>
        </w:rPr>
        <w:t>ον</w:t>
      </w:r>
      <w:r w:rsidRPr="00751962">
        <w:rPr>
          <w:sz w:val="22"/>
          <w:szCs w:val="22"/>
        </w:rPr>
        <w:t>ται το Εθνικό Ταμείο Επιχειρηματικότητας και Ανάπτυξης (ΕΤΕΑΝ) ΑΕ</w:t>
      </w:r>
      <w:r>
        <w:rPr>
          <w:sz w:val="22"/>
          <w:szCs w:val="22"/>
        </w:rPr>
        <w:t>,</w:t>
      </w:r>
      <w:r w:rsidRPr="00751962">
        <w:rPr>
          <w:sz w:val="22"/>
          <w:szCs w:val="22"/>
        </w:rPr>
        <w:t xml:space="preserve"> που έχει ως βασικό σκοπό την προώθηση της επιχειρηματικότητας και ειδικότερα την ενίσχυση της πρόσβασης στη χρηματοδότηση για την ίδρυση νέων και καινοτόμων επιχειρήσεων</w:t>
      </w:r>
      <w:r w:rsidR="00465920">
        <w:rPr>
          <w:sz w:val="22"/>
          <w:szCs w:val="22"/>
        </w:rPr>
        <w:t>, καθώς</w:t>
      </w:r>
      <w:r w:rsidRPr="00751962">
        <w:rPr>
          <w:sz w:val="22"/>
          <w:szCs w:val="22"/>
        </w:rPr>
        <w:t xml:space="preserve"> και η Ελληνική Εταιρεία Επενδύσεων και Εξωτερικού Εμπορίου ΑΕ</w:t>
      </w:r>
      <w:r>
        <w:rPr>
          <w:sz w:val="22"/>
          <w:szCs w:val="22"/>
        </w:rPr>
        <w:t>,</w:t>
      </w:r>
      <w:r w:rsidRPr="00751962">
        <w:rPr>
          <w:sz w:val="22"/>
          <w:szCs w:val="22"/>
        </w:rPr>
        <w:t xml:space="preserve"> με κύριο στόχο την προσέλκυση, την υποδοχή και τη διατήρηση επενδύσεων στην Ελλάδα καθώς και την προώθηση και ανάπτυξη κάθε είδους εξαγωγών αγαθών και υπηρεσιών.</w:t>
      </w:r>
    </w:p>
    <w:p w:rsidR="002866B5" w:rsidRPr="00751962" w:rsidRDefault="002866B5" w:rsidP="002866B5">
      <w:pPr>
        <w:contextualSpacing/>
        <w:jc w:val="both"/>
        <w:rPr>
          <w:sz w:val="22"/>
          <w:szCs w:val="22"/>
        </w:rPr>
      </w:pPr>
    </w:p>
    <w:p w:rsidR="002866B5" w:rsidRDefault="002866B5" w:rsidP="002866B5">
      <w:pPr>
        <w:contextualSpacing/>
        <w:jc w:val="both"/>
        <w:rPr>
          <w:sz w:val="22"/>
          <w:szCs w:val="22"/>
        </w:rPr>
      </w:pPr>
      <w:r w:rsidRPr="00751962">
        <w:rPr>
          <w:sz w:val="22"/>
          <w:szCs w:val="22"/>
        </w:rPr>
        <w:t xml:space="preserve">Στους εποπτευόμενους φορείς του Υπουργείου περιλαμβάνονται και </w:t>
      </w:r>
      <w:r w:rsidR="00667AB4">
        <w:rPr>
          <w:sz w:val="22"/>
          <w:szCs w:val="22"/>
        </w:rPr>
        <w:t>οι φορείς του Κεφ. Α΄ του ν</w:t>
      </w:r>
      <w:r w:rsidRPr="00344338">
        <w:rPr>
          <w:sz w:val="22"/>
          <w:szCs w:val="22"/>
        </w:rPr>
        <w:t>. 3429/2005</w:t>
      </w:r>
      <w:r w:rsidR="00774011">
        <w:rPr>
          <w:sz w:val="22"/>
          <w:szCs w:val="22"/>
        </w:rPr>
        <w:t>,</w:t>
      </w:r>
      <w:r>
        <w:rPr>
          <w:sz w:val="22"/>
          <w:szCs w:val="22"/>
        </w:rPr>
        <w:t xml:space="preserve"> </w:t>
      </w:r>
      <w:r w:rsidRPr="00751962">
        <w:rPr>
          <w:sz w:val="22"/>
          <w:szCs w:val="22"/>
        </w:rPr>
        <w:t>ΕΒΕΤΑΜ ΑΕ, ΕΣΥΠ, ΟΒΙ, ΚΕΠΕ</w:t>
      </w:r>
      <w:r>
        <w:rPr>
          <w:sz w:val="22"/>
          <w:szCs w:val="22"/>
        </w:rPr>
        <w:t>,</w:t>
      </w:r>
      <w:r w:rsidRPr="00751962">
        <w:rPr>
          <w:sz w:val="22"/>
          <w:szCs w:val="22"/>
        </w:rPr>
        <w:t xml:space="preserve"> ΚΔΕΟΔ,</w:t>
      </w:r>
      <w:r>
        <w:rPr>
          <w:sz w:val="22"/>
          <w:szCs w:val="22"/>
        </w:rPr>
        <w:t xml:space="preserve"> </w:t>
      </w:r>
      <w:r w:rsidRPr="00344338">
        <w:rPr>
          <w:sz w:val="22"/>
          <w:szCs w:val="22"/>
        </w:rPr>
        <w:t>καθώς και η ΤΑΝΕΟ ΑΕ.</w:t>
      </w:r>
    </w:p>
    <w:p w:rsidR="002866B5" w:rsidRPr="00751962" w:rsidRDefault="002866B5" w:rsidP="002866B5">
      <w:pPr>
        <w:contextualSpacing/>
        <w:jc w:val="both"/>
        <w:rPr>
          <w:sz w:val="22"/>
          <w:szCs w:val="22"/>
        </w:rPr>
      </w:pPr>
    </w:p>
    <w:p w:rsidR="007C5AC8" w:rsidRDefault="002866B5" w:rsidP="002866B5">
      <w:pPr>
        <w:contextualSpacing/>
        <w:jc w:val="both"/>
        <w:rPr>
          <w:sz w:val="22"/>
          <w:szCs w:val="22"/>
        </w:rPr>
      </w:pPr>
      <w:r w:rsidRPr="00751962">
        <w:rPr>
          <w:sz w:val="22"/>
          <w:szCs w:val="22"/>
        </w:rPr>
        <w:t>Προβλέπεται ότι το σύνολο των νομικών προσώπων θ</w:t>
      </w:r>
      <w:r>
        <w:rPr>
          <w:sz w:val="22"/>
          <w:szCs w:val="22"/>
        </w:rPr>
        <w:t xml:space="preserve">α παρουσιάσει </w:t>
      </w:r>
      <w:r w:rsidR="00774011">
        <w:rPr>
          <w:sz w:val="22"/>
          <w:szCs w:val="22"/>
        </w:rPr>
        <w:t xml:space="preserve">το 2017 </w:t>
      </w:r>
      <w:r>
        <w:rPr>
          <w:sz w:val="22"/>
          <w:szCs w:val="22"/>
        </w:rPr>
        <w:t>πλεόνασμα ύψους 4</w:t>
      </w:r>
      <w:r w:rsidRPr="00751962">
        <w:rPr>
          <w:sz w:val="22"/>
          <w:szCs w:val="22"/>
        </w:rPr>
        <w:t xml:space="preserve"> εκατ. ευρώ</w:t>
      </w:r>
      <w:r w:rsidR="007C5AC8">
        <w:rPr>
          <w:sz w:val="22"/>
          <w:szCs w:val="22"/>
        </w:rPr>
        <w:t>.</w:t>
      </w:r>
    </w:p>
    <w:p w:rsidR="002866B5" w:rsidRDefault="007C5AC8" w:rsidP="002866B5">
      <w:pPr>
        <w:contextualSpacing/>
        <w:jc w:val="both"/>
        <w:rPr>
          <w:rFonts w:ascii="Arial Narrow" w:hAnsi="Arial Narrow"/>
          <w:b/>
          <w:i/>
          <w:sz w:val="22"/>
          <w:szCs w:val="22"/>
        </w:rPr>
      </w:pPr>
      <w:r>
        <w:rPr>
          <w:rFonts w:ascii="Arial Narrow" w:hAnsi="Arial Narrow"/>
          <w:b/>
          <w:i/>
          <w:sz w:val="22"/>
          <w:szCs w:val="22"/>
        </w:rPr>
        <w:t xml:space="preserve"> </w:t>
      </w:r>
    </w:p>
    <w:p w:rsidR="002866B5" w:rsidRPr="00751962" w:rsidRDefault="002866B5" w:rsidP="002866B5">
      <w:pPr>
        <w:contextualSpacing/>
        <w:jc w:val="both"/>
        <w:rPr>
          <w:rFonts w:ascii="Arial Narrow" w:hAnsi="Arial Narrow"/>
          <w:b/>
          <w:i/>
          <w:sz w:val="22"/>
          <w:szCs w:val="22"/>
        </w:rPr>
      </w:pPr>
      <w:r w:rsidRPr="00751962">
        <w:rPr>
          <w:rFonts w:ascii="Arial Narrow" w:hAnsi="Arial Narrow"/>
          <w:b/>
          <w:i/>
          <w:sz w:val="22"/>
          <w:szCs w:val="22"/>
        </w:rPr>
        <w:t>Υπουργείο Ψηφιακής Πολιτικής, Τηλεπικοινωνιών και Ενημέρωσης</w:t>
      </w:r>
    </w:p>
    <w:p w:rsidR="002866B5" w:rsidRPr="00C26207" w:rsidRDefault="002866B5" w:rsidP="002866B5">
      <w:pPr>
        <w:contextualSpacing/>
        <w:jc w:val="both"/>
      </w:pPr>
    </w:p>
    <w:p w:rsidR="002866B5" w:rsidRPr="00751962" w:rsidRDefault="002866B5" w:rsidP="002866B5">
      <w:pPr>
        <w:contextualSpacing/>
        <w:jc w:val="both"/>
        <w:rPr>
          <w:sz w:val="22"/>
          <w:szCs w:val="22"/>
        </w:rPr>
      </w:pPr>
      <w:r w:rsidRPr="00751962">
        <w:rPr>
          <w:sz w:val="22"/>
          <w:szCs w:val="22"/>
        </w:rPr>
        <w:t>Στ</w:t>
      </w:r>
      <w:r w:rsidR="007C5AC8">
        <w:rPr>
          <w:sz w:val="22"/>
          <w:szCs w:val="22"/>
        </w:rPr>
        <w:t xml:space="preserve">α νομικά πρόσωπα </w:t>
      </w:r>
      <w:r w:rsidRPr="00751962">
        <w:rPr>
          <w:sz w:val="22"/>
          <w:szCs w:val="22"/>
        </w:rPr>
        <w:t xml:space="preserve">Γενικής Κυβέρνησης που </w:t>
      </w:r>
      <w:r w:rsidRPr="002B55D9">
        <w:rPr>
          <w:sz w:val="22"/>
          <w:szCs w:val="22"/>
        </w:rPr>
        <w:t xml:space="preserve">εποπτεύονται </w:t>
      </w:r>
      <w:r w:rsidRPr="00751962">
        <w:rPr>
          <w:sz w:val="22"/>
          <w:szCs w:val="22"/>
        </w:rPr>
        <w:t>από το Υπουργείο Ψηφιακής Πολιτικής, Τηλεπικοινωνιών και Ενημέρωσης</w:t>
      </w:r>
      <w:r>
        <w:rPr>
          <w:sz w:val="22"/>
          <w:szCs w:val="22"/>
        </w:rPr>
        <w:t xml:space="preserve">, </w:t>
      </w:r>
      <w:r w:rsidRPr="00751962">
        <w:rPr>
          <w:sz w:val="22"/>
          <w:szCs w:val="22"/>
        </w:rPr>
        <w:t xml:space="preserve">περιλαμβάνεται το </w:t>
      </w:r>
      <w:r w:rsidRPr="002B55D9">
        <w:rPr>
          <w:sz w:val="22"/>
          <w:szCs w:val="22"/>
        </w:rPr>
        <w:t>Αθηναϊκό Πρακτορείο Ειδήσεων - Μακεδονικό Πρακτορείο Ειδήσεων (ΑΠΕ-ΜΠΕ) ΑΕ</w:t>
      </w:r>
      <w:r w:rsidR="007C5AC8">
        <w:rPr>
          <w:sz w:val="22"/>
          <w:szCs w:val="22"/>
        </w:rPr>
        <w:t>, ο προϋπολογισμός του οποίου προβλέπεται να είναι</w:t>
      </w:r>
      <w:r w:rsidRPr="002B55D9">
        <w:rPr>
          <w:sz w:val="22"/>
          <w:szCs w:val="22"/>
        </w:rPr>
        <w:t xml:space="preserve"> </w:t>
      </w:r>
      <w:r w:rsidRPr="00751962">
        <w:rPr>
          <w:sz w:val="22"/>
          <w:szCs w:val="22"/>
        </w:rPr>
        <w:t>ισοσκελισμένο</w:t>
      </w:r>
      <w:r w:rsidR="007C5AC8">
        <w:rPr>
          <w:sz w:val="22"/>
          <w:szCs w:val="22"/>
        </w:rPr>
        <w:t>ς</w:t>
      </w:r>
      <w:r w:rsidRPr="00751962">
        <w:rPr>
          <w:sz w:val="22"/>
          <w:szCs w:val="22"/>
        </w:rPr>
        <w:t xml:space="preserve"> </w:t>
      </w:r>
      <w:r w:rsidR="007C5AC8">
        <w:rPr>
          <w:sz w:val="22"/>
          <w:szCs w:val="22"/>
        </w:rPr>
        <w:t>σ</w:t>
      </w:r>
      <w:r w:rsidRPr="002B55D9">
        <w:rPr>
          <w:sz w:val="22"/>
          <w:szCs w:val="22"/>
        </w:rPr>
        <w:t>τ</w:t>
      </w:r>
      <w:r w:rsidRPr="00751962">
        <w:rPr>
          <w:sz w:val="22"/>
          <w:szCs w:val="22"/>
        </w:rPr>
        <w:t>ο έτος 2017.</w:t>
      </w:r>
    </w:p>
    <w:p w:rsidR="008D240E" w:rsidRDefault="008D240E" w:rsidP="002866B5">
      <w:pPr>
        <w:contextualSpacing/>
        <w:jc w:val="both"/>
        <w:rPr>
          <w:rFonts w:ascii="Arial Narrow" w:hAnsi="Arial Narrow"/>
          <w:b/>
          <w:i/>
          <w:sz w:val="22"/>
          <w:szCs w:val="22"/>
        </w:rPr>
      </w:pPr>
    </w:p>
    <w:p w:rsidR="00E47341" w:rsidRDefault="00E47341" w:rsidP="002866B5">
      <w:pPr>
        <w:contextualSpacing/>
        <w:jc w:val="both"/>
        <w:rPr>
          <w:rFonts w:ascii="Arial Narrow" w:hAnsi="Arial Narrow"/>
          <w:b/>
          <w:i/>
          <w:sz w:val="22"/>
          <w:szCs w:val="22"/>
        </w:rPr>
      </w:pPr>
    </w:p>
    <w:p w:rsidR="002866B5" w:rsidRPr="00395D5E" w:rsidRDefault="002866B5" w:rsidP="002866B5">
      <w:pPr>
        <w:contextualSpacing/>
        <w:jc w:val="both"/>
        <w:rPr>
          <w:rFonts w:ascii="Arial Narrow" w:hAnsi="Arial Narrow"/>
          <w:b/>
          <w:i/>
          <w:sz w:val="22"/>
          <w:szCs w:val="22"/>
        </w:rPr>
      </w:pPr>
      <w:r w:rsidRPr="00395D5E">
        <w:rPr>
          <w:rFonts w:ascii="Arial Narrow" w:hAnsi="Arial Narrow"/>
          <w:b/>
          <w:i/>
          <w:sz w:val="22"/>
          <w:szCs w:val="22"/>
        </w:rPr>
        <w:t>Υπουργείο Εθνικής Άμυνας</w:t>
      </w:r>
    </w:p>
    <w:p w:rsidR="002866B5" w:rsidRPr="00395D5E" w:rsidRDefault="002866B5" w:rsidP="002866B5">
      <w:pPr>
        <w:contextualSpacing/>
        <w:jc w:val="both"/>
        <w:rPr>
          <w:b/>
          <w:sz w:val="22"/>
          <w:szCs w:val="22"/>
        </w:rPr>
      </w:pPr>
    </w:p>
    <w:p w:rsidR="002866B5" w:rsidRDefault="002866B5" w:rsidP="002866B5">
      <w:pPr>
        <w:contextualSpacing/>
        <w:jc w:val="both"/>
        <w:rPr>
          <w:sz w:val="22"/>
          <w:szCs w:val="22"/>
        </w:rPr>
      </w:pPr>
      <w:r w:rsidRPr="00395D5E">
        <w:rPr>
          <w:sz w:val="22"/>
          <w:szCs w:val="22"/>
        </w:rPr>
        <w:t>Στην εποπτεία του Υπουργείου περιλαμβάνονται συνολικά έξι (6) νομικά πρόσωπα δημοσίου δικαίου</w:t>
      </w:r>
      <w:r>
        <w:rPr>
          <w:sz w:val="22"/>
          <w:szCs w:val="22"/>
        </w:rPr>
        <w:t>,</w:t>
      </w:r>
      <w:r w:rsidRPr="00395D5E">
        <w:rPr>
          <w:sz w:val="22"/>
          <w:szCs w:val="22"/>
        </w:rPr>
        <w:t xml:space="preserve"> </w:t>
      </w:r>
      <w:r w:rsidR="007C5AC8">
        <w:rPr>
          <w:sz w:val="22"/>
          <w:szCs w:val="22"/>
        </w:rPr>
        <w:t xml:space="preserve">το αποτέλεσμα </w:t>
      </w:r>
      <w:r>
        <w:rPr>
          <w:sz w:val="22"/>
          <w:szCs w:val="22"/>
        </w:rPr>
        <w:t xml:space="preserve">των οποίων </w:t>
      </w:r>
      <w:r w:rsidR="007C5AC8">
        <w:rPr>
          <w:sz w:val="22"/>
          <w:szCs w:val="22"/>
        </w:rPr>
        <w:t xml:space="preserve">εκτιμάται σε </w:t>
      </w:r>
      <w:r>
        <w:rPr>
          <w:sz w:val="22"/>
          <w:szCs w:val="22"/>
        </w:rPr>
        <w:t xml:space="preserve">1 </w:t>
      </w:r>
      <w:r w:rsidRPr="00395D5E">
        <w:rPr>
          <w:sz w:val="22"/>
          <w:szCs w:val="22"/>
        </w:rPr>
        <w:t>εκατ. ευρώ περίπου.</w:t>
      </w:r>
    </w:p>
    <w:p w:rsidR="00BF159E" w:rsidRPr="00395D5E" w:rsidRDefault="00BF159E" w:rsidP="002866B5">
      <w:pPr>
        <w:contextualSpacing/>
        <w:jc w:val="both"/>
        <w:rPr>
          <w:sz w:val="22"/>
          <w:szCs w:val="22"/>
        </w:rPr>
      </w:pPr>
    </w:p>
    <w:p w:rsidR="002866B5" w:rsidRPr="00395D5E" w:rsidRDefault="002866B5" w:rsidP="002866B5">
      <w:pPr>
        <w:contextualSpacing/>
        <w:jc w:val="both"/>
        <w:rPr>
          <w:sz w:val="22"/>
          <w:szCs w:val="22"/>
        </w:rPr>
      </w:pPr>
      <w:r w:rsidRPr="00395D5E">
        <w:rPr>
          <w:sz w:val="22"/>
          <w:szCs w:val="22"/>
        </w:rPr>
        <w:t xml:space="preserve">Το μεγαλύτερο μέρος των εσόδων των νομικών προσώπων </w:t>
      </w:r>
      <w:r>
        <w:rPr>
          <w:sz w:val="22"/>
          <w:szCs w:val="22"/>
        </w:rPr>
        <w:t xml:space="preserve">προέρχεται από </w:t>
      </w:r>
      <w:r w:rsidRPr="00395D5E">
        <w:rPr>
          <w:sz w:val="22"/>
          <w:szCs w:val="22"/>
        </w:rPr>
        <w:t>έσοδα ίδια</w:t>
      </w:r>
      <w:r>
        <w:rPr>
          <w:sz w:val="22"/>
          <w:szCs w:val="22"/>
        </w:rPr>
        <w:t>ς</w:t>
      </w:r>
      <w:r w:rsidRPr="00395D5E">
        <w:rPr>
          <w:sz w:val="22"/>
          <w:szCs w:val="22"/>
        </w:rPr>
        <w:t xml:space="preserve"> επιχειρηματική</w:t>
      </w:r>
      <w:r>
        <w:rPr>
          <w:sz w:val="22"/>
          <w:szCs w:val="22"/>
        </w:rPr>
        <w:t>ς</w:t>
      </w:r>
      <w:r w:rsidRPr="00395D5E">
        <w:rPr>
          <w:sz w:val="22"/>
          <w:szCs w:val="22"/>
        </w:rPr>
        <w:t xml:space="preserve"> δραστηριότητα</w:t>
      </w:r>
      <w:r>
        <w:rPr>
          <w:sz w:val="22"/>
          <w:szCs w:val="22"/>
        </w:rPr>
        <w:t>ς</w:t>
      </w:r>
      <w:r w:rsidRPr="00395D5E">
        <w:rPr>
          <w:sz w:val="22"/>
          <w:szCs w:val="22"/>
        </w:rPr>
        <w:t xml:space="preserve"> </w:t>
      </w:r>
      <w:r>
        <w:rPr>
          <w:sz w:val="22"/>
          <w:szCs w:val="22"/>
        </w:rPr>
        <w:t xml:space="preserve">των φορέων, </w:t>
      </w:r>
      <w:r w:rsidRPr="00395D5E">
        <w:rPr>
          <w:sz w:val="22"/>
          <w:szCs w:val="22"/>
        </w:rPr>
        <w:t xml:space="preserve">ενώ οι δαπάνες </w:t>
      </w:r>
      <w:r>
        <w:rPr>
          <w:sz w:val="22"/>
          <w:szCs w:val="22"/>
        </w:rPr>
        <w:t xml:space="preserve">τους </w:t>
      </w:r>
      <w:r w:rsidRPr="00395D5E">
        <w:rPr>
          <w:sz w:val="22"/>
          <w:szCs w:val="22"/>
        </w:rPr>
        <w:t>αφορούν κυρίως πληρωμές για υπηρεσίες και για επενδύσεις.</w:t>
      </w:r>
    </w:p>
    <w:p w:rsidR="002866B5" w:rsidRDefault="002866B5" w:rsidP="002866B5">
      <w:pPr>
        <w:contextualSpacing/>
        <w:jc w:val="both"/>
        <w:rPr>
          <w:rFonts w:ascii="Arial Narrow" w:hAnsi="Arial Narrow"/>
          <w:b/>
          <w:i/>
          <w:sz w:val="22"/>
          <w:szCs w:val="22"/>
        </w:rPr>
      </w:pPr>
    </w:p>
    <w:p w:rsidR="002866B5" w:rsidRPr="004D5DE7" w:rsidRDefault="002866B5" w:rsidP="002866B5">
      <w:pPr>
        <w:contextualSpacing/>
        <w:jc w:val="both"/>
        <w:rPr>
          <w:rFonts w:ascii="Arial Narrow" w:hAnsi="Arial Narrow"/>
          <w:b/>
          <w:i/>
          <w:sz w:val="22"/>
          <w:szCs w:val="22"/>
        </w:rPr>
      </w:pPr>
      <w:r w:rsidRPr="004D5DE7">
        <w:rPr>
          <w:rFonts w:ascii="Arial Narrow" w:hAnsi="Arial Narrow"/>
          <w:b/>
          <w:i/>
          <w:sz w:val="22"/>
          <w:szCs w:val="22"/>
        </w:rPr>
        <w:t>Υπουργείο Παιδείας</w:t>
      </w:r>
      <w:r>
        <w:rPr>
          <w:rFonts w:ascii="Arial Narrow" w:hAnsi="Arial Narrow"/>
          <w:b/>
          <w:i/>
          <w:sz w:val="22"/>
          <w:szCs w:val="22"/>
        </w:rPr>
        <w:t>, Έρευνας</w:t>
      </w:r>
      <w:r w:rsidRPr="004D5DE7">
        <w:rPr>
          <w:rFonts w:ascii="Arial Narrow" w:hAnsi="Arial Narrow"/>
          <w:b/>
          <w:i/>
          <w:sz w:val="22"/>
          <w:szCs w:val="22"/>
        </w:rPr>
        <w:t xml:space="preserve"> και Θρησκευμάτων</w:t>
      </w:r>
    </w:p>
    <w:p w:rsidR="002866B5" w:rsidRPr="004D5DE7" w:rsidRDefault="002866B5" w:rsidP="002866B5">
      <w:pPr>
        <w:contextualSpacing/>
        <w:jc w:val="both"/>
        <w:rPr>
          <w:b/>
          <w:sz w:val="22"/>
          <w:szCs w:val="22"/>
        </w:rPr>
      </w:pPr>
    </w:p>
    <w:p w:rsidR="00BF159E" w:rsidRDefault="002866B5" w:rsidP="002866B5">
      <w:pPr>
        <w:contextualSpacing/>
        <w:jc w:val="both"/>
        <w:rPr>
          <w:sz w:val="22"/>
          <w:szCs w:val="22"/>
        </w:rPr>
      </w:pPr>
      <w:r w:rsidRPr="004D5DE7">
        <w:rPr>
          <w:sz w:val="22"/>
          <w:szCs w:val="22"/>
        </w:rPr>
        <w:t>Ο</w:t>
      </w:r>
      <w:r>
        <w:rPr>
          <w:sz w:val="22"/>
          <w:szCs w:val="22"/>
        </w:rPr>
        <w:t xml:space="preserve">ι εποπτευόμενοι φορείς </w:t>
      </w:r>
      <w:r w:rsidRPr="004D5DE7">
        <w:rPr>
          <w:sz w:val="22"/>
          <w:szCs w:val="22"/>
        </w:rPr>
        <w:t xml:space="preserve">του Υπουργείου </w:t>
      </w:r>
      <w:r>
        <w:rPr>
          <w:sz w:val="22"/>
          <w:szCs w:val="22"/>
        </w:rPr>
        <w:t xml:space="preserve">αφορούν </w:t>
      </w:r>
      <w:r w:rsidRPr="004D5DE7">
        <w:rPr>
          <w:sz w:val="22"/>
          <w:szCs w:val="22"/>
        </w:rPr>
        <w:t>νομικά πρόσωπα δημοσίου δικαίου (ΑΕΙ-ΤΕΙ-βιβλιοθήκες-ερευνητικά κέντρα) και ιδιωτικού δικαίου (Ειδικούς Λογαριασμούς Κονδυλίων Έρευνας - ερευνητικά κέντρα), καθώς και νομικά πρόσωπα του Κεφ. Α του ν. 3429/2005.</w:t>
      </w:r>
    </w:p>
    <w:p w:rsidR="002866B5" w:rsidRPr="004D5DE7" w:rsidRDefault="002866B5" w:rsidP="002866B5">
      <w:pPr>
        <w:contextualSpacing/>
        <w:jc w:val="both"/>
        <w:rPr>
          <w:sz w:val="22"/>
          <w:szCs w:val="22"/>
        </w:rPr>
      </w:pPr>
      <w:r w:rsidRPr="004D5DE7">
        <w:rPr>
          <w:sz w:val="22"/>
          <w:szCs w:val="22"/>
        </w:rPr>
        <w:t xml:space="preserve"> </w:t>
      </w:r>
    </w:p>
    <w:p w:rsidR="002866B5" w:rsidRDefault="002866B5" w:rsidP="002866B5">
      <w:pPr>
        <w:contextualSpacing/>
        <w:jc w:val="both"/>
        <w:rPr>
          <w:sz w:val="22"/>
          <w:szCs w:val="22"/>
        </w:rPr>
      </w:pPr>
      <w:r>
        <w:rPr>
          <w:sz w:val="22"/>
          <w:szCs w:val="22"/>
        </w:rPr>
        <w:t>Ο προϋπολογισμός των εποπτευόμενων φορέων του Υπουργείου αναμένεται να παρουσιάσει θετικό αποτέλεσμα ύψους 4</w:t>
      </w:r>
      <w:r w:rsidRPr="00AE1745">
        <w:rPr>
          <w:sz w:val="22"/>
          <w:szCs w:val="22"/>
        </w:rPr>
        <w:t>4</w:t>
      </w:r>
      <w:r>
        <w:rPr>
          <w:sz w:val="22"/>
          <w:szCs w:val="22"/>
        </w:rPr>
        <w:t xml:space="preserve"> εκατ. ευρώ. Το αποτέλεσμα αυτό προβλέπεται να προκύψει κυρίως από τους ειδικούς λογαριασμούς κονδυλίων έρευνας, τα λοιπά νομικά πρόσωπα ιδιωτικού δικαίου και από τα νομικά πρόσωπα δημοσίου δικαίου (ΑΕΙ και ΤΕΙ).</w:t>
      </w:r>
    </w:p>
    <w:p w:rsidR="00BF159E" w:rsidRPr="004D5DE7" w:rsidRDefault="00BF159E" w:rsidP="002866B5">
      <w:pPr>
        <w:contextualSpacing/>
        <w:jc w:val="both"/>
        <w:rPr>
          <w:sz w:val="22"/>
          <w:szCs w:val="22"/>
        </w:rPr>
      </w:pPr>
    </w:p>
    <w:p w:rsidR="002866B5" w:rsidRDefault="002866B5" w:rsidP="002866B5">
      <w:pPr>
        <w:contextualSpacing/>
        <w:jc w:val="both"/>
        <w:rPr>
          <w:sz w:val="22"/>
          <w:szCs w:val="22"/>
        </w:rPr>
      </w:pPr>
      <w:r w:rsidRPr="004D5DE7">
        <w:rPr>
          <w:sz w:val="22"/>
          <w:szCs w:val="22"/>
        </w:rPr>
        <w:t>Κύρια πηγή των εσόδων για τα ΑΕΙ, τα ΤΕΙ και τις Βιβλιοθήκες αποτελούν οι μεταβιβάσεις από τον Κρατικό Προϋπολογισμό</w:t>
      </w:r>
      <w:r>
        <w:rPr>
          <w:sz w:val="22"/>
          <w:szCs w:val="22"/>
        </w:rPr>
        <w:t xml:space="preserve">, καθώς και οι </w:t>
      </w:r>
      <w:r w:rsidRPr="004D5DE7">
        <w:rPr>
          <w:sz w:val="22"/>
          <w:szCs w:val="22"/>
        </w:rPr>
        <w:t>πόρο</w:t>
      </w:r>
      <w:r>
        <w:rPr>
          <w:sz w:val="22"/>
          <w:szCs w:val="22"/>
        </w:rPr>
        <w:t xml:space="preserve">ι από </w:t>
      </w:r>
      <w:r w:rsidRPr="004D5DE7">
        <w:rPr>
          <w:sz w:val="22"/>
          <w:szCs w:val="22"/>
        </w:rPr>
        <w:t>συγχρηματοδοτούμεν</w:t>
      </w:r>
      <w:r>
        <w:rPr>
          <w:sz w:val="22"/>
          <w:szCs w:val="22"/>
        </w:rPr>
        <w:t>α</w:t>
      </w:r>
      <w:r w:rsidRPr="004D5DE7">
        <w:rPr>
          <w:sz w:val="22"/>
          <w:szCs w:val="22"/>
        </w:rPr>
        <w:t xml:space="preserve"> προγρ</w:t>
      </w:r>
      <w:r>
        <w:rPr>
          <w:sz w:val="22"/>
          <w:szCs w:val="22"/>
        </w:rPr>
        <w:t>άμματα από την ΕΕ</w:t>
      </w:r>
      <w:r w:rsidRPr="004D5DE7">
        <w:rPr>
          <w:sz w:val="22"/>
          <w:szCs w:val="22"/>
        </w:rPr>
        <w:t>.</w:t>
      </w:r>
    </w:p>
    <w:p w:rsidR="00BF159E" w:rsidRPr="004D5DE7" w:rsidRDefault="00BF159E" w:rsidP="002866B5">
      <w:pPr>
        <w:contextualSpacing/>
        <w:jc w:val="both"/>
        <w:rPr>
          <w:sz w:val="22"/>
          <w:szCs w:val="22"/>
        </w:rPr>
      </w:pPr>
    </w:p>
    <w:p w:rsidR="002866B5" w:rsidRDefault="002866B5" w:rsidP="002866B5">
      <w:pPr>
        <w:contextualSpacing/>
        <w:jc w:val="both"/>
        <w:rPr>
          <w:rFonts w:ascii="Arial Narrow" w:hAnsi="Arial Narrow"/>
          <w:b/>
          <w:bCs/>
          <w:i/>
          <w:iCs/>
          <w:highlight w:val="green"/>
        </w:rPr>
      </w:pPr>
      <w:r w:rsidRPr="00751962">
        <w:rPr>
          <w:rFonts w:ascii="Arial Narrow" w:hAnsi="Arial Narrow"/>
          <w:b/>
          <w:i/>
          <w:sz w:val="22"/>
          <w:szCs w:val="22"/>
        </w:rPr>
        <w:t>Υπουργείο Εργασίας, Κοινωνικής Ασφάλισης και</w:t>
      </w:r>
      <w:r w:rsidR="00867707">
        <w:rPr>
          <w:rFonts w:ascii="Arial Narrow" w:hAnsi="Arial Narrow"/>
          <w:b/>
          <w:i/>
          <w:sz w:val="22"/>
          <w:szCs w:val="22"/>
        </w:rPr>
        <w:t xml:space="preserve"> </w:t>
      </w:r>
      <w:r w:rsidRPr="00751962">
        <w:rPr>
          <w:rFonts w:ascii="Arial Narrow" w:hAnsi="Arial Narrow"/>
          <w:b/>
          <w:i/>
          <w:sz w:val="22"/>
          <w:szCs w:val="22"/>
        </w:rPr>
        <w:t>Κοινωνικής Αλληλεγγύης</w:t>
      </w:r>
    </w:p>
    <w:p w:rsidR="002866B5" w:rsidRDefault="002866B5" w:rsidP="002866B5">
      <w:pPr>
        <w:contextualSpacing/>
        <w:jc w:val="both"/>
        <w:rPr>
          <w:b/>
          <w:bCs/>
          <w:highlight w:val="yellow"/>
        </w:rPr>
      </w:pPr>
    </w:p>
    <w:p w:rsidR="002866B5" w:rsidRDefault="002866B5" w:rsidP="002866B5">
      <w:pPr>
        <w:contextualSpacing/>
        <w:jc w:val="both"/>
        <w:rPr>
          <w:sz w:val="22"/>
          <w:szCs w:val="22"/>
        </w:rPr>
      </w:pPr>
      <w:r w:rsidRPr="00751962">
        <w:rPr>
          <w:sz w:val="22"/>
          <w:szCs w:val="22"/>
        </w:rPr>
        <w:t>Οι εποπτευόμενοι φορείς</w:t>
      </w:r>
      <w:r w:rsidR="00867707">
        <w:rPr>
          <w:sz w:val="22"/>
          <w:szCs w:val="22"/>
        </w:rPr>
        <w:t xml:space="preserve"> </w:t>
      </w:r>
      <w:r w:rsidRPr="00751962">
        <w:rPr>
          <w:sz w:val="22"/>
          <w:szCs w:val="22"/>
        </w:rPr>
        <w:t>του Υπουργείου Εργασίας, Κοινωνικής Ασφάλισης και Κοινωνικής Αλληλεγγύης</w:t>
      </w:r>
      <w:r>
        <w:rPr>
          <w:sz w:val="22"/>
          <w:szCs w:val="22"/>
        </w:rPr>
        <w:t>,</w:t>
      </w:r>
      <w:r w:rsidRPr="00751962">
        <w:rPr>
          <w:sz w:val="22"/>
          <w:szCs w:val="22"/>
        </w:rPr>
        <w:t xml:space="preserve"> που αποτελούνται κυρίως από τα</w:t>
      </w:r>
      <w:r w:rsidR="00867707">
        <w:rPr>
          <w:sz w:val="22"/>
          <w:szCs w:val="22"/>
        </w:rPr>
        <w:t xml:space="preserve"> </w:t>
      </w:r>
      <w:r w:rsidRPr="00751962">
        <w:rPr>
          <w:sz w:val="22"/>
          <w:szCs w:val="22"/>
        </w:rPr>
        <w:t>Κέντρα Κοινωνικής Πρόνοιας (ΝΠΔΔ)</w:t>
      </w:r>
      <w:r>
        <w:rPr>
          <w:sz w:val="22"/>
          <w:szCs w:val="22"/>
        </w:rPr>
        <w:t>,</w:t>
      </w:r>
      <w:r w:rsidR="00867707">
        <w:rPr>
          <w:sz w:val="22"/>
          <w:szCs w:val="22"/>
        </w:rPr>
        <w:t xml:space="preserve"> </w:t>
      </w:r>
      <w:r w:rsidRPr="00751962">
        <w:rPr>
          <w:sz w:val="22"/>
          <w:szCs w:val="22"/>
        </w:rPr>
        <w:t xml:space="preserve">αναμένεται να παρουσιάσουν </w:t>
      </w:r>
      <w:r w:rsidR="00E47341">
        <w:rPr>
          <w:sz w:val="22"/>
          <w:szCs w:val="22"/>
        </w:rPr>
        <w:t xml:space="preserve">το 2017 </w:t>
      </w:r>
      <w:r w:rsidRPr="00751962">
        <w:rPr>
          <w:sz w:val="22"/>
          <w:szCs w:val="22"/>
        </w:rPr>
        <w:t xml:space="preserve">θετικό </w:t>
      </w:r>
      <w:r w:rsidR="007C5AC8">
        <w:rPr>
          <w:sz w:val="22"/>
          <w:szCs w:val="22"/>
        </w:rPr>
        <w:t>ισοζύγιο</w:t>
      </w:r>
      <w:r w:rsidRPr="00751962">
        <w:rPr>
          <w:sz w:val="22"/>
          <w:szCs w:val="22"/>
        </w:rPr>
        <w:t xml:space="preserve"> ύψους</w:t>
      </w:r>
      <w:r w:rsidR="00867707">
        <w:rPr>
          <w:sz w:val="22"/>
          <w:szCs w:val="22"/>
        </w:rPr>
        <w:t xml:space="preserve"> </w:t>
      </w:r>
      <w:r w:rsidRPr="00751962">
        <w:rPr>
          <w:sz w:val="22"/>
          <w:szCs w:val="22"/>
        </w:rPr>
        <w:t>9 εκατ. ευρώ</w:t>
      </w:r>
      <w:r>
        <w:rPr>
          <w:sz w:val="22"/>
          <w:szCs w:val="22"/>
        </w:rPr>
        <w:t xml:space="preserve"> περίπου</w:t>
      </w:r>
      <w:r w:rsidRPr="00751962">
        <w:rPr>
          <w:sz w:val="22"/>
          <w:szCs w:val="22"/>
        </w:rPr>
        <w:t xml:space="preserve">. </w:t>
      </w:r>
    </w:p>
    <w:p w:rsidR="00C537AA" w:rsidRDefault="00C537AA" w:rsidP="002866B5">
      <w:pPr>
        <w:contextualSpacing/>
        <w:jc w:val="both"/>
        <w:rPr>
          <w:rFonts w:ascii="Arial Narrow" w:hAnsi="Arial Narrow"/>
          <w:b/>
          <w:bCs/>
          <w:i/>
          <w:iCs/>
          <w:highlight w:val="green"/>
        </w:rPr>
      </w:pPr>
    </w:p>
    <w:p w:rsidR="002866B5" w:rsidRPr="006F31B1" w:rsidRDefault="002866B5" w:rsidP="002866B5">
      <w:pPr>
        <w:contextualSpacing/>
        <w:jc w:val="both"/>
        <w:rPr>
          <w:rFonts w:ascii="Arial Narrow" w:hAnsi="Arial Narrow"/>
          <w:b/>
          <w:i/>
          <w:sz w:val="22"/>
          <w:szCs w:val="22"/>
        </w:rPr>
      </w:pPr>
      <w:r w:rsidRPr="006F31B1">
        <w:rPr>
          <w:rFonts w:ascii="Arial Narrow" w:hAnsi="Arial Narrow"/>
          <w:b/>
          <w:i/>
          <w:sz w:val="22"/>
          <w:szCs w:val="22"/>
        </w:rPr>
        <w:t>Υπουργείο Εξωτερικών</w:t>
      </w:r>
    </w:p>
    <w:p w:rsidR="002866B5" w:rsidRPr="00586A5F" w:rsidRDefault="002866B5" w:rsidP="002866B5">
      <w:pPr>
        <w:pStyle w:val="af3"/>
        <w:contextualSpacing/>
        <w:jc w:val="both"/>
        <w:rPr>
          <w:rFonts w:ascii="Times New Roman" w:hAnsi="Times New Roman" w:cs="Times New Roman"/>
        </w:rPr>
      </w:pPr>
    </w:p>
    <w:p w:rsidR="002866B5" w:rsidRPr="006F31B1" w:rsidRDefault="002866B5" w:rsidP="002866B5">
      <w:pPr>
        <w:pStyle w:val="af3"/>
        <w:contextualSpacing/>
        <w:jc w:val="both"/>
        <w:rPr>
          <w:rFonts w:ascii="Times New Roman" w:eastAsia="Times New Roman" w:hAnsi="Times New Roman" w:cs="Times New Roman"/>
          <w:lang w:eastAsia="el-GR"/>
        </w:rPr>
      </w:pPr>
      <w:r w:rsidRPr="006F31B1">
        <w:rPr>
          <w:rFonts w:ascii="Times New Roman" w:eastAsia="Times New Roman" w:hAnsi="Times New Roman" w:cs="Times New Roman"/>
          <w:lang w:eastAsia="el-GR"/>
        </w:rPr>
        <w:t>Ο εποπτευόμενος φορέας του Υπουργείου είναι το νομικό πρόσωπο «Ελληνική Εθνική Επιτροπή για την UNESCO»</w:t>
      </w:r>
      <w:r w:rsidR="00AA560D">
        <w:rPr>
          <w:rFonts w:ascii="Times New Roman" w:eastAsia="Times New Roman" w:hAnsi="Times New Roman" w:cs="Times New Roman"/>
          <w:lang w:eastAsia="el-GR"/>
        </w:rPr>
        <w:t>,</w:t>
      </w:r>
      <w:r w:rsidRPr="006F31B1">
        <w:rPr>
          <w:rFonts w:ascii="Times New Roman" w:eastAsia="Times New Roman" w:hAnsi="Times New Roman" w:cs="Times New Roman"/>
          <w:lang w:eastAsia="el-GR"/>
        </w:rPr>
        <w:t xml:space="preserve"> με ουδέτερο δημοσιονομικό αποτέλεσμα. </w:t>
      </w:r>
    </w:p>
    <w:p w:rsidR="002866B5" w:rsidRDefault="002866B5" w:rsidP="002866B5">
      <w:pPr>
        <w:contextualSpacing/>
        <w:jc w:val="both"/>
        <w:rPr>
          <w:rFonts w:ascii="Arial Narrow" w:hAnsi="Arial Narrow"/>
          <w:b/>
          <w:i/>
          <w:sz w:val="22"/>
          <w:szCs w:val="22"/>
        </w:rPr>
      </w:pPr>
    </w:p>
    <w:p w:rsidR="002866B5" w:rsidRDefault="002866B5" w:rsidP="002866B5">
      <w:pPr>
        <w:contextualSpacing/>
        <w:jc w:val="both"/>
        <w:rPr>
          <w:rFonts w:ascii="Arial Narrow" w:hAnsi="Arial Narrow"/>
          <w:b/>
          <w:i/>
          <w:sz w:val="22"/>
          <w:szCs w:val="22"/>
        </w:rPr>
      </w:pPr>
      <w:r>
        <w:rPr>
          <w:rFonts w:ascii="Arial Narrow" w:hAnsi="Arial Narrow"/>
          <w:b/>
          <w:i/>
          <w:sz w:val="22"/>
          <w:szCs w:val="22"/>
        </w:rPr>
        <w:t>Υπουργείο Δικαιοσύνης, Διαφάνειας και Ανθρωπίνων Δικαιωμάτων</w:t>
      </w:r>
    </w:p>
    <w:p w:rsidR="002866B5" w:rsidRDefault="002866B5" w:rsidP="002866B5">
      <w:pPr>
        <w:contextualSpacing/>
        <w:jc w:val="both"/>
        <w:rPr>
          <w:b/>
          <w:sz w:val="22"/>
          <w:szCs w:val="22"/>
        </w:rPr>
      </w:pPr>
    </w:p>
    <w:p w:rsidR="002866B5" w:rsidRPr="000E4255" w:rsidRDefault="002866B5" w:rsidP="002866B5">
      <w:pPr>
        <w:contextualSpacing/>
        <w:jc w:val="both"/>
        <w:rPr>
          <w:sz w:val="22"/>
          <w:szCs w:val="22"/>
        </w:rPr>
      </w:pPr>
      <w:r>
        <w:rPr>
          <w:sz w:val="22"/>
          <w:szCs w:val="22"/>
        </w:rPr>
        <w:t xml:space="preserve">Το αποτέλεσμα του προϋπολογισμού του εποπτευόμενου </w:t>
      </w:r>
      <w:r w:rsidR="00571089" w:rsidRPr="00751962">
        <w:rPr>
          <w:sz w:val="22"/>
          <w:szCs w:val="22"/>
        </w:rPr>
        <w:t>ν</w:t>
      </w:r>
      <w:r w:rsidR="00C537AA">
        <w:rPr>
          <w:sz w:val="22"/>
          <w:szCs w:val="22"/>
        </w:rPr>
        <w:t>ομικού προσώπου</w:t>
      </w:r>
      <w:r>
        <w:rPr>
          <w:sz w:val="22"/>
          <w:szCs w:val="22"/>
        </w:rPr>
        <w:t xml:space="preserve"> ΤΑΧΔΙΚ, προβλέπεται να είναι θετικό (5 εκατ. ευρώ)</w:t>
      </w:r>
      <w:r w:rsidRPr="005D5F3E">
        <w:rPr>
          <w:sz w:val="22"/>
          <w:szCs w:val="22"/>
        </w:rPr>
        <w:t>,</w:t>
      </w:r>
      <w:r>
        <w:rPr>
          <w:sz w:val="22"/>
          <w:szCs w:val="22"/>
        </w:rPr>
        <w:t xml:space="preserve"> </w:t>
      </w:r>
      <w:r w:rsidRPr="000E4255">
        <w:rPr>
          <w:sz w:val="22"/>
          <w:szCs w:val="22"/>
        </w:rPr>
        <w:t xml:space="preserve">ενώ το αποτέλεσμα του </w:t>
      </w:r>
      <w:r w:rsidR="00C537AA">
        <w:rPr>
          <w:sz w:val="22"/>
          <w:szCs w:val="22"/>
        </w:rPr>
        <w:t>νομικού προσώπου</w:t>
      </w:r>
      <w:r w:rsidRPr="000E4255">
        <w:rPr>
          <w:sz w:val="22"/>
          <w:szCs w:val="22"/>
        </w:rPr>
        <w:t xml:space="preserve"> ΕΠΑΝΟΔΟΣ προβλέπεται να είναι ουδέτερο.</w:t>
      </w:r>
    </w:p>
    <w:p w:rsidR="00571089" w:rsidRPr="00586A5F" w:rsidRDefault="00571089" w:rsidP="002866B5">
      <w:pPr>
        <w:contextualSpacing/>
        <w:jc w:val="both"/>
        <w:rPr>
          <w:sz w:val="22"/>
          <w:szCs w:val="22"/>
        </w:rPr>
      </w:pPr>
    </w:p>
    <w:p w:rsidR="002866B5" w:rsidRPr="009E3BF7" w:rsidRDefault="002866B5" w:rsidP="002866B5">
      <w:pPr>
        <w:contextualSpacing/>
        <w:jc w:val="both"/>
        <w:rPr>
          <w:rFonts w:ascii="Arial Narrow" w:hAnsi="Arial Narrow"/>
          <w:b/>
          <w:i/>
          <w:sz w:val="22"/>
          <w:szCs w:val="22"/>
        </w:rPr>
      </w:pPr>
      <w:r w:rsidRPr="009E3BF7">
        <w:rPr>
          <w:rFonts w:ascii="Arial Narrow" w:hAnsi="Arial Narrow"/>
          <w:b/>
          <w:i/>
          <w:sz w:val="22"/>
          <w:szCs w:val="22"/>
        </w:rPr>
        <w:t>Υπουργείο Οικονομικών</w:t>
      </w:r>
    </w:p>
    <w:p w:rsidR="002866B5" w:rsidRPr="00586A5F" w:rsidRDefault="002866B5" w:rsidP="002866B5">
      <w:pPr>
        <w:contextualSpacing/>
        <w:jc w:val="both"/>
        <w:rPr>
          <w:sz w:val="22"/>
          <w:szCs w:val="22"/>
        </w:rPr>
      </w:pPr>
    </w:p>
    <w:p w:rsidR="002866B5" w:rsidRPr="00571089" w:rsidRDefault="002866B5" w:rsidP="00B528E8">
      <w:pPr>
        <w:contextualSpacing/>
        <w:jc w:val="both"/>
        <w:rPr>
          <w:sz w:val="22"/>
        </w:rPr>
      </w:pPr>
      <w:r w:rsidRPr="00571089">
        <w:rPr>
          <w:sz w:val="22"/>
        </w:rPr>
        <w:t>Στ</w:t>
      </w:r>
      <w:r w:rsidR="00C537AA">
        <w:rPr>
          <w:sz w:val="22"/>
        </w:rPr>
        <w:t xml:space="preserve">α εποπτευόμενα </w:t>
      </w:r>
      <w:r w:rsidRPr="00571089">
        <w:rPr>
          <w:sz w:val="22"/>
        </w:rPr>
        <w:t>νομικ</w:t>
      </w:r>
      <w:r w:rsidR="00C537AA">
        <w:rPr>
          <w:sz w:val="22"/>
        </w:rPr>
        <w:t>ά</w:t>
      </w:r>
      <w:r w:rsidRPr="00571089">
        <w:rPr>
          <w:sz w:val="22"/>
        </w:rPr>
        <w:t xml:space="preserve"> πρ</w:t>
      </w:r>
      <w:r w:rsidR="00C537AA">
        <w:rPr>
          <w:sz w:val="22"/>
        </w:rPr>
        <w:t xml:space="preserve">όσωπα </w:t>
      </w:r>
      <w:r w:rsidRPr="00571089">
        <w:rPr>
          <w:sz w:val="22"/>
        </w:rPr>
        <w:t>από το Υπουργείο Οικονομικών περιλαμβάνονται</w:t>
      </w:r>
      <w:r w:rsidR="00AA560D">
        <w:rPr>
          <w:sz w:val="22"/>
        </w:rPr>
        <w:t>,</w:t>
      </w:r>
      <w:r w:rsidRPr="00571089">
        <w:rPr>
          <w:sz w:val="22"/>
        </w:rPr>
        <w:t xml:space="preserve"> </w:t>
      </w:r>
      <w:r w:rsidR="00BC18A1">
        <w:rPr>
          <w:sz w:val="22"/>
        </w:rPr>
        <w:t>μεταξύ άλλων</w:t>
      </w:r>
      <w:r w:rsidR="00AA560D">
        <w:rPr>
          <w:sz w:val="22"/>
        </w:rPr>
        <w:t>,</w:t>
      </w:r>
      <w:r w:rsidR="00BC18A1">
        <w:rPr>
          <w:sz w:val="22"/>
        </w:rPr>
        <w:t xml:space="preserve"> </w:t>
      </w:r>
      <w:r w:rsidRPr="00571089">
        <w:rPr>
          <w:sz w:val="22"/>
        </w:rPr>
        <w:t xml:space="preserve">ο Οργανισμός Διαχείρισης Δημοσίου Χρέους (ΟΔΔΗΧ), το Ειδικό Ταμείο Ελέγχου, Παραγωγής </w:t>
      </w:r>
      <w:r w:rsidR="00BC18A1">
        <w:rPr>
          <w:sz w:val="22"/>
        </w:rPr>
        <w:t>και</w:t>
      </w:r>
      <w:r w:rsidRPr="00571089">
        <w:rPr>
          <w:sz w:val="22"/>
        </w:rPr>
        <w:t xml:space="preserve"> Ποιότητας Αλκοόλης και Αλκοολούχων Ποτών (ΕΤΕΠΠΑΑ), το Ταμείο Χρηματοπιστωτικής Σταθερότητας, το Ταμείο Αξιοποίησης Ιδιωτικής Περιουσίας του Δημοσίου ΑΕ (ΤΑΙΠΕΔ), το Ταμείο Παρακαταθηκών και Δανείων και το Ταμείο Εγγύησης Καταθέσεων και Επενδύσεων.</w:t>
      </w:r>
    </w:p>
    <w:p w:rsidR="002866B5" w:rsidRPr="00586A5F" w:rsidRDefault="002866B5" w:rsidP="00B528E8">
      <w:pPr>
        <w:contextualSpacing/>
        <w:jc w:val="both"/>
        <w:rPr>
          <w:sz w:val="22"/>
          <w:szCs w:val="22"/>
        </w:rPr>
      </w:pPr>
    </w:p>
    <w:p w:rsidR="002866B5" w:rsidRPr="00571089" w:rsidRDefault="002866B5" w:rsidP="00B528E8">
      <w:pPr>
        <w:contextualSpacing/>
        <w:jc w:val="both"/>
        <w:rPr>
          <w:sz w:val="22"/>
        </w:rPr>
      </w:pPr>
      <w:r w:rsidRPr="00571089">
        <w:rPr>
          <w:sz w:val="22"/>
        </w:rPr>
        <w:t>Εκτιμάται ότι το συ</w:t>
      </w:r>
      <w:r w:rsidR="00C537AA">
        <w:rPr>
          <w:sz w:val="22"/>
        </w:rPr>
        <w:t>νολικό αποτέλεσμα των φ</w:t>
      </w:r>
      <w:r w:rsidRPr="00571089">
        <w:rPr>
          <w:sz w:val="22"/>
        </w:rPr>
        <w:t>ορέων</w:t>
      </w:r>
      <w:r w:rsidR="00BC18A1">
        <w:rPr>
          <w:sz w:val="22"/>
        </w:rPr>
        <w:t xml:space="preserve"> του Υπουργείου</w:t>
      </w:r>
      <w:r w:rsidR="00571089">
        <w:rPr>
          <w:sz w:val="22"/>
        </w:rPr>
        <w:t xml:space="preserve"> </w:t>
      </w:r>
      <w:r w:rsidR="00AA560D">
        <w:rPr>
          <w:sz w:val="22"/>
        </w:rPr>
        <w:t>θα ανέλθει στο ποσό των</w:t>
      </w:r>
      <w:r w:rsidRPr="00571089">
        <w:rPr>
          <w:sz w:val="22"/>
        </w:rPr>
        <w:t xml:space="preserve"> 170 εκατ. ευρώ για το έτος 2017.</w:t>
      </w:r>
      <w:r w:rsidR="00867707">
        <w:rPr>
          <w:sz w:val="22"/>
        </w:rPr>
        <w:t xml:space="preserve"> </w:t>
      </w:r>
      <w:r w:rsidRPr="00571089">
        <w:rPr>
          <w:sz w:val="22"/>
        </w:rPr>
        <w:t xml:space="preserve"> </w:t>
      </w:r>
    </w:p>
    <w:p w:rsidR="00BC18A1" w:rsidRDefault="00BC18A1" w:rsidP="002866B5">
      <w:pPr>
        <w:contextualSpacing/>
        <w:jc w:val="both"/>
        <w:rPr>
          <w:rFonts w:ascii="Arial Narrow" w:hAnsi="Arial Narrow"/>
          <w:b/>
          <w:i/>
          <w:sz w:val="22"/>
          <w:szCs w:val="22"/>
        </w:rPr>
      </w:pPr>
    </w:p>
    <w:p w:rsidR="0080184A" w:rsidRDefault="0080184A" w:rsidP="002866B5">
      <w:pPr>
        <w:contextualSpacing/>
        <w:jc w:val="both"/>
        <w:rPr>
          <w:rFonts w:ascii="Arial Narrow" w:hAnsi="Arial Narrow"/>
          <w:b/>
          <w:i/>
          <w:sz w:val="22"/>
          <w:szCs w:val="22"/>
        </w:rPr>
      </w:pPr>
    </w:p>
    <w:p w:rsidR="0080184A" w:rsidRDefault="0080184A" w:rsidP="002866B5">
      <w:pPr>
        <w:contextualSpacing/>
        <w:jc w:val="both"/>
        <w:rPr>
          <w:rFonts w:ascii="Arial Narrow" w:hAnsi="Arial Narrow"/>
          <w:b/>
          <w:i/>
          <w:sz w:val="22"/>
          <w:szCs w:val="22"/>
        </w:rPr>
      </w:pPr>
    </w:p>
    <w:p w:rsidR="0080184A" w:rsidRDefault="0080184A" w:rsidP="002866B5">
      <w:pPr>
        <w:contextualSpacing/>
        <w:jc w:val="both"/>
        <w:rPr>
          <w:rFonts w:ascii="Arial Narrow" w:hAnsi="Arial Narrow"/>
          <w:b/>
          <w:i/>
          <w:sz w:val="22"/>
          <w:szCs w:val="22"/>
        </w:rPr>
      </w:pPr>
    </w:p>
    <w:p w:rsidR="0080184A" w:rsidRDefault="0080184A" w:rsidP="002866B5">
      <w:pPr>
        <w:contextualSpacing/>
        <w:jc w:val="both"/>
        <w:rPr>
          <w:rFonts w:ascii="Arial Narrow" w:hAnsi="Arial Narrow"/>
          <w:b/>
          <w:i/>
          <w:sz w:val="22"/>
          <w:szCs w:val="22"/>
        </w:rPr>
      </w:pPr>
    </w:p>
    <w:p w:rsidR="002866B5" w:rsidRDefault="002866B5" w:rsidP="002866B5">
      <w:pPr>
        <w:contextualSpacing/>
        <w:jc w:val="both"/>
        <w:rPr>
          <w:rFonts w:ascii="Arial Narrow" w:hAnsi="Arial Narrow"/>
          <w:b/>
          <w:i/>
          <w:sz w:val="22"/>
          <w:szCs w:val="22"/>
        </w:rPr>
      </w:pPr>
      <w:r w:rsidRPr="00422A94">
        <w:rPr>
          <w:rFonts w:ascii="Arial Narrow" w:hAnsi="Arial Narrow"/>
          <w:b/>
          <w:i/>
          <w:sz w:val="22"/>
          <w:szCs w:val="22"/>
        </w:rPr>
        <w:t>Υπουργείο Υγείας</w:t>
      </w:r>
    </w:p>
    <w:p w:rsidR="002866B5" w:rsidRPr="00422A94" w:rsidRDefault="002866B5" w:rsidP="002866B5">
      <w:pPr>
        <w:contextualSpacing/>
        <w:jc w:val="both"/>
        <w:rPr>
          <w:rFonts w:ascii="Arial Narrow" w:hAnsi="Arial Narrow"/>
          <w:b/>
          <w:i/>
          <w:sz w:val="22"/>
          <w:szCs w:val="22"/>
        </w:rPr>
      </w:pPr>
    </w:p>
    <w:p w:rsidR="002866B5" w:rsidRPr="0072100B" w:rsidRDefault="006B3693" w:rsidP="002866B5">
      <w:pPr>
        <w:contextualSpacing/>
        <w:jc w:val="both"/>
        <w:rPr>
          <w:sz w:val="22"/>
          <w:szCs w:val="22"/>
        </w:rPr>
      </w:pPr>
      <w:r>
        <w:rPr>
          <w:sz w:val="22"/>
          <w:szCs w:val="22"/>
        </w:rPr>
        <w:t>Τ</w:t>
      </w:r>
      <w:r w:rsidR="002866B5" w:rsidRPr="00422A94">
        <w:rPr>
          <w:sz w:val="22"/>
          <w:szCs w:val="22"/>
        </w:rPr>
        <w:t xml:space="preserve">α νομικά πρόσωπα εποπτείας του Υπουργείου </w:t>
      </w:r>
      <w:r>
        <w:rPr>
          <w:sz w:val="22"/>
          <w:szCs w:val="22"/>
        </w:rPr>
        <w:t>Υγείας, στα οποία συμπεριλαμβάνονται</w:t>
      </w:r>
      <w:r w:rsidR="00AA560D">
        <w:rPr>
          <w:sz w:val="22"/>
          <w:szCs w:val="22"/>
        </w:rPr>
        <w:t>,</w:t>
      </w:r>
      <w:r>
        <w:rPr>
          <w:sz w:val="22"/>
          <w:szCs w:val="22"/>
        </w:rPr>
        <w:t xml:space="preserve"> μεταξύ άλλων</w:t>
      </w:r>
      <w:r w:rsidR="00AA560D">
        <w:rPr>
          <w:sz w:val="22"/>
          <w:szCs w:val="22"/>
        </w:rPr>
        <w:t>,</w:t>
      </w:r>
      <w:r>
        <w:rPr>
          <w:sz w:val="22"/>
          <w:szCs w:val="22"/>
        </w:rPr>
        <w:t xml:space="preserve"> το ΕΚΑΒ, </w:t>
      </w:r>
      <w:r w:rsidR="00BC18A1">
        <w:rPr>
          <w:sz w:val="22"/>
          <w:szCs w:val="22"/>
        </w:rPr>
        <w:t xml:space="preserve">η ΑΕΜΥ ΑΕ, </w:t>
      </w:r>
      <w:r>
        <w:rPr>
          <w:sz w:val="22"/>
          <w:szCs w:val="22"/>
        </w:rPr>
        <w:t xml:space="preserve">ο ΟΚΑΝΑ, το ΚΕΘΕΑ, </w:t>
      </w:r>
      <w:r w:rsidR="00BC18A1">
        <w:rPr>
          <w:sz w:val="22"/>
          <w:szCs w:val="22"/>
        </w:rPr>
        <w:t xml:space="preserve">το ΕΚΕΨΥΕ, </w:t>
      </w:r>
      <w:r>
        <w:rPr>
          <w:sz w:val="22"/>
          <w:szCs w:val="22"/>
        </w:rPr>
        <w:t xml:space="preserve">το ΕΚΕΑ, ο ΕΟΦ, </w:t>
      </w:r>
      <w:r w:rsidR="002866B5" w:rsidRPr="00422A94">
        <w:rPr>
          <w:sz w:val="22"/>
          <w:szCs w:val="22"/>
        </w:rPr>
        <w:t>αναμένεται να εμφανίσουν θετικό απ</w:t>
      </w:r>
      <w:r w:rsidR="00867707">
        <w:rPr>
          <w:sz w:val="22"/>
          <w:szCs w:val="22"/>
        </w:rPr>
        <w:t xml:space="preserve">οτέλεσμα </w:t>
      </w:r>
      <w:r>
        <w:rPr>
          <w:sz w:val="22"/>
          <w:szCs w:val="22"/>
        </w:rPr>
        <w:t xml:space="preserve">ύψους </w:t>
      </w:r>
      <w:r w:rsidR="002866B5">
        <w:rPr>
          <w:sz w:val="22"/>
          <w:szCs w:val="22"/>
        </w:rPr>
        <w:t>8</w:t>
      </w:r>
      <w:r w:rsidR="0080184A">
        <w:rPr>
          <w:sz w:val="22"/>
          <w:szCs w:val="22"/>
        </w:rPr>
        <w:t xml:space="preserve"> εκατ. ευρώ στο 2017.</w:t>
      </w:r>
    </w:p>
    <w:p w:rsidR="008D240E" w:rsidRDefault="008D240E" w:rsidP="002866B5">
      <w:pPr>
        <w:contextualSpacing/>
        <w:jc w:val="both"/>
        <w:rPr>
          <w:rFonts w:ascii="Arial Narrow" w:hAnsi="Arial Narrow"/>
          <w:b/>
          <w:i/>
          <w:sz w:val="22"/>
          <w:szCs w:val="22"/>
        </w:rPr>
      </w:pPr>
    </w:p>
    <w:p w:rsidR="002866B5" w:rsidRDefault="002866B5" w:rsidP="002866B5">
      <w:pPr>
        <w:contextualSpacing/>
        <w:jc w:val="both"/>
        <w:rPr>
          <w:rFonts w:ascii="Arial Narrow" w:hAnsi="Arial Narrow"/>
          <w:b/>
          <w:i/>
          <w:sz w:val="22"/>
          <w:szCs w:val="22"/>
        </w:rPr>
      </w:pPr>
      <w:r>
        <w:rPr>
          <w:rFonts w:ascii="Arial Narrow" w:hAnsi="Arial Narrow"/>
          <w:b/>
          <w:i/>
          <w:sz w:val="22"/>
          <w:szCs w:val="22"/>
        </w:rPr>
        <w:t>Υπουργείο</w:t>
      </w:r>
      <w:r w:rsidR="00867707">
        <w:rPr>
          <w:rFonts w:ascii="Arial Narrow" w:hAnsi="Arial Narrow"/>
          <w:b/>
          <w:i/>
          <w:sz w:val="22"/>
          <w:szCs w:val="22"/>
        </w:rPr>
        <w:t xml:space="preserve"> </w:t>
      </w:r>
      <w:r>
        <w:rPr>
          <w:rFonts w:ascii="Arial Narrow" w:hAnsi="Arial Narrow"/>
          <w:b/>
          <w:i/>
          <w:sz w:val="22"/>
          <w:szCs w:val="22"/>
        </w:rPr>
        <w:t>Διοικητικής Ανασυγκρότησης</w:t>
      </w:r>
    </w:p>
    <w:p w:rsidR="002866B5" w:rsidRDefault="002866B5" w:rsidP="002866B5">
      <w:pPr>
        <w:contextualSpacing/>
        <w:jc w:val="both"/>
        <w:rPr>
          <w:rFonts w:ascii="Arial Narrow" w:hAnsi="Arial Narrow"/>
          <w:b/>
          <w:i/>
          <w:sz w:val="22"/>
          <w:szCs w:val="22"/>
        </w:rPr>
      </w:pPr>
    </w:p>
    <w:p w:rsidR="002866B5" w:rsidRDefault="002866B5" w:rsidP="002866B5">
      <w:pPr>
        <w:contextualSpacing/>
        <w:jc w:val="both"/>
        <w:rPr>
          <w:sz w:val="22"/>
          <w:szCs w:val="22"/>
        </w:rPr>
      </w:pPr>
      <w:r>
        <w:rPr>
          <w:sz w:val="22"/>
          <w:szCs w:val="22"/>
        </w:rPr>
        <w:t xml:space="preserve">Το αποτέλεσμα του Προϋπολογισμού του εποπτευόμενου νομικού προσώπου Εθνικό Κέντρο Δημόσιας Διοίκησης και Αυτοδιοίκησης (ΕΚΔΔΑ), προβλέπεται να είναι ουδέτερο για το έτος 2017. </w:t>
      </w:r>
    </w:p>
    <w:p w:rsidR="002866B5" w:rsidRDefault="002866B5" w:rsidP="002866B5">
      <w:pPr>
        <w:contextualSpacing/>
        <w:jc w:val="both"/>
        <w:rPr>
          <w:rFonts w:ascii="Arial Narrow" w:hAnsi="Arial Narrow"/>
          <w:b/>
          <w:i/>
          <w:sz w:val="22"/>
          <w:szCs w:val="22"/>
        </w:rPr>
      </w:pPr>
    </w:p>
    <w:p w:rsidR="002866B5" w:rsidRPr="00754131" w:rsidRDefault="002866B5" w:rsidP="002866B5">
      <w:pPr>
        <w:contextualSpacing/>
        <w:jc w:val="both"/>
        <w:rPr>
          <w:rFonts w:ascii="Arial Narrow" w:hAnsi="Arial Narrow"/>
          <w:b/>
          <w:i/>
          <w:sz w:val="22"/>
          <w:szCs w:val="22"/>
        </w:rPr>
      </w:pPr>
      <w:r w:rsidRPr="00754131">
        <w:rPr>
          <w:rFonts w:ascii="Arial Narrow" w:hAnsi="Arial Narrow"/>
          <w:b/>
          <w:i/>
          <w:sz w:val="22"/>
          <w:szCs w:val="22"/>
        </w:rPr>
        <w:t>Υπουργείο Πολιτισμού και Αθλητισμού</w:t>
      </w:r>
    </w:p>
    <w:p w:rsidR="002866B5" w:rsidRPr="00754131" w:rsidRDefault="002866B5" w:rsidP="002866B5">
      <w:pPr>
        <w:contextualSpacing/>
        <w:jc w:val="both"/>
        <w:rPr>
          <w:b/>
          <w:sz w:val="22"/>
          <w:szCs w:val="22"/>
        </w:rPr>
      </w:pPr>
    </w:p>
    <w:p w:rsidR="002866B5" w:rsidRPr="00436092" w:rsidRDefault="002866B5" w:rsidP="002866B5">
      <w:pPr>
        <w:contextualSpacing/>
        <w:jc w:val="both"/>
        <w:rPr>
          <w:sz w:val="22"/>
          <w:szCs w:val="22"/>
        </w:rPr>
      </w:pPr>
      <w:r w:rsidRPr="00754131">
        <w:rPr>
          <w:sz w:val="22"/>
          <w:szCs w:val="22"/>
        </w:rPr>
        <w:t xml:space="preserve">Σε ό,τι αφορά το συνολικό αποτέλεσμα των προϋπολογισμών των νομικών προσώπων που εποπτεύονται από το Υπουργείο, προβλέπεται </w:t>
      </w:r>
      <w:r>
        <w:rPr>
          <w:sz w:val="22"/>
          <w:szCs w:val="22"/>
        </w:rPr>
        <w:t xml:space="preserve">ότι από τη δραστηριότητά τους θα προκύψει θετικό αποτέλεσμα </w:t>
      </w:r>
      <w:r w:rsidRPr="00754131">
        <w:rPr>
          <w:sz w:val="22"/>
          <w:szCs w:val="22"/>
        </w:rPr>
        <w:t>ύψους</w:t>
      </w:r>
      <w:r>
        <w:rPr>
          <w:sz w:val="22"/>
          <w:szCs w:val="22"/>
        </w:rPr>
        <w:t xml:space="preserve"> περίπου 4</w:t>
      </w:r>
      <w:r w:rsidRPr="0021004A">
        <w:rPr>
          <w:sz w:val="22"/>
          <w:szCs w:val="22"/>
        </w:rPr>
        <w:t>4</w:t>
      </w:r>
      <w:r w:rsidRPr="00754131">
        <w:rPr>
          <w:sz w:val="22"/>
          <w:szCs w:val="22"/>
        </w:rPr>
        <w:t xml:space="preserve"> εκατ. ευρώ. Το μεγαλύτερο μέρος </w:t>
      </w:r>
      <w:r>
        <w:rPr>
          <w:sz w:val="22"/>
          <w:szCs w:val="22"/>
        </w:rPr>
        <w:t>θ</w:t>
      </w:r>
      <w:r w:rsidRPr="00754131">
        <w:rPr>
          <w:sz w:val="22"/>
          <w:szCs w:val="22"/>
        </w:rPr>
        <w:t>α προέλθει από το Ταμείο Αρχαιολογικών Πόρων και Απαλλοτριώσεων</w:t>
      </w:r>
      <w:r>
        <w:rPr>
          <w:sz w:val="22"/>
          <w:szCs w:val="22"/>
        </w:rPr>
        <w:t xml:space="preserve">, λόγω συγκεκριμένων δράσεων, </w:t>
      </w:r>
      <w:r w:rsidR="00186E49">
        <w:rPr>
          <w:sz w:val="22"/>
          <w:szCs w:val="22"/>
        </w:rPr>
        <w:t xml:space="preserve">όπως </w:t>
      </w:r>
      <w:r>
        <w:rPr>
          <w:sz w:val="22"/>
          <w:szCs w:val="22"/>
        </w:rPr>
        <w:t>η βελτίωση της διαχείρισης έκδοσης των εισιτηρίων σε ηλεκτρονική μορφή και η προώθηση αντιτύπων προϊόντων πολιτιστικής θεματολογίας σε μουσεία και αρχαιολογικούς χώρους.</w:t>
      </w:r>
      <w:r w:rsidRPr="007E420D">
        <w:rPr>
          <w:color w:val="4F81BD" w:themeColor="accent1"/>
          <w:sz w:val="22"/>
          <w:szCs w:val="22"/>
        </w:rPr>
        <w:t xml:space="preserve"> </w:t>
      </w:r>
      <w:r w:rsidRPr="00436092">
        <w:rPr>
          <w:sz w:val="22"/>
          <w:szCs w:val="22"/>
        </w:rPr>
        <w:t xml:space="preserve">Στο θετικό αποτέλεσμα του Υπουργείου περιλαμβάνονται και </w:t>
      </w:r>
      <w:r w:rsidR="0080184A">
        <w:rPr>
          <w:sz w:val="22"/>
          <w:szCs w:val="22"/>
        </w:rPr>
        <w:t xml:space="preserve">τα έσοδα από </w:t>
      </w:r>
      <w:r w:rsidRPr="00436092">
        <w:rPr>
          <w:sz w:val="22"/>
          <w:szCs w:val="22"/>
        </w:rPr>
        <w:t>καταπτώσεις εγγυήσεων του Οργανισμού Μεγάρου Μουσικής Αθηνών (ΟΜΜΑ)</w:t>
      </w:r>
      <w:r w:rsidR="00AA560D">
        <w:rPr>
          <w:sz w:val="22"/>
          <w:szCs w:val="22"/>
        </w:rPr>
        <w:t>,</w:t>
      </w:r>
      <w:r w:rsidRPr="00436092">
        <w:rPr>
          <w:sz w:val="22"/>
          <w:szCs w:val="22"/>
        </w:rPr>
        <w:t xml:space="preserve"> </w:t>
      </w:r>
      <w:r w:rsidR="00186E49" w:rsidRPr="00436092">
        <w:rPr>
          <w:sz w:val="22"/>
          <w:szCs w:val="22"/>
        </w:rPr>
        <w:t>για τα έτη 2016 και 2017</w:t>
      </w:r>
      <w:r w:rsidR="00AA560D">
        <w:rPr>
          <w:sz w:val="22"/>
          <w:szCs w:val="22"/>
        </w:rPr>
        <w:t>,</w:t>
      </w:r>
      <w:r w:rsidR="00186E49">
        <w:rPr>
          <w:sz w:val="22"/>
          <w:szCs w:val="22"/>
        </w:rPr>
        <w:t xml:space="preserve"> ύψους 21 εκατ. ευρώ κατ’ έτος</w:t>
      </w:r>
      <w:r w:rsidRPr="00436092">
        <w:rPr>
          <w:sz w:val="22"/>
          <w:szCs w:val="22"/>
        </w:rPr>
        <w:t xml:space="preserve">. </w:t>
      </w:r>
    </w:p>
    <w:p w:rsidR="002866B5" w:rsidRPr="00754131" w:rsidRDefault="002866B5" w:rsidP="002866B5">
      <w:pPr>
        <w:contextualSpacing/>
        <w:jc w:val="both"/>
        <w:rPr>
          <w:sz w:val="22"/>
          <w:szCs w:val="22"/>
        </w:rPr>
      </w:pPr>
    </w:p>
    <w:p w:rsidR="002866B5" w:rsidRDefault="002866B5" w:rsidP="002866B5">
      <w:pPr>
        <w:contextualSpacing/>
        <w:jc w:val="both"/>
        <w:rPr>
          <w:rFonts w:ascii="Arial Narrow" w:hAnsi="Arial Narrow"/>
          <w:b/>
          <w:i/>
          <w:sz w:val="22"/>
          <w:szCs w:val="22"/>
        </w:rPr>
      </w:pPr>
      <w:r>
        <w:rPr>
          <w:rFonts w:ascii="Arial Narrow" w:hAnsi="Arial Narrow"/>
          <w:b/>
          <w:i/>
          <w:sz w:val="22"/>
          <w:szCs w:val="22"/>
        </w:rPr>
        <w:t>Υπουργείο Περιβάλλοντος και Ενέργειας</w:t>
      </w:r>
    </w:p>
    <w:p w:rsidR="002866B5" w:rsidRDefault="002866B5" w:rsidP="002866B5">
      <w:pPr>
        <w:contextualSpacing/>
        <w:jc w:val="both"/>
        <w:rPr>
          <w:b/>
          <w:sz w:val="22"/>
          <w:szCs w:val="22"/>
        </w:rPr>
      </w:pPr>
    </w:p>
    <w:p w:rsidR="002866B5" w:rsidRDefault="002866B5" w:rsidP="002866B5">
      <w:pPr>
        <w:contextualSpacing/>
        <w:jc w:val="both"/>
        <w:rPr>
          <w:sz w:val="22"/>
          <w:szCs w:val="22"/>
        </w:rPr>
      </w:pPr>
      <w:r>
        <w:rPr>
          <w:sz w:val="22"/>
          <w:szCs w:val="22"/>
        </w:rPr>
        <w:t>Το ισοζύγιο του υποτομέα του Υπουργείου αναμένεται να διαμορφωθεί σε θετικό αποτέλεσμα ύψους</w:t>
      </w:r>
      <w:r w:rsidR="00867707">
        <w:rPr>
          <w:sz w:val="22"/>
          <w:szCs w:val="22"/>
        </w:rPr>
        <w:t xml:space="preserve"> </w:t>
      </w:r>
      <w:r>
        <w:rPr>
          <w:sz w:val="22"/>
          <w:szCs w:val="22"/>
        </w:rPr>
        <w:t>206 εκατ. ευρώ.</w:t>
      </w:r>
    </w:p>
    <w:p w:rsidR="00B528E8" w:rsidRDefault="00B528E8" w:rsidP="002866B5">
      <w:pPr>
        <w:contextualSpacing/>
        <w:jc w:val="both"/>
        <w:rPr>
          <w:sz w:val="22"/>
          <w:szCs w:val="22"/>
        </w:rPr>
      </w:pPr>
    </w:p>
    <w:p w:rsidR="00B528E8" w:rsidRDefault="002866B5" w:rsidP="002866B5">
      <w:pPr>
        <w:contextualSpacing/>
        <w:jc w:val="both"/>
        <w:rPr>
          <w:sz w:val="22"/>
          <w:szCs w:val="22"/>
        </w:rPr>
      </w:pPr>
      <w:r>
        <w:rPr>
          <w:sz w:val="22"/>
          <w:szCs w:val="22"/>
        </w:rPr>
        <w:t xml:space="preserve">Στο αποτέλεσμα αυτό περιλαμβάνεται και το ισοζύγιο </w:t>
      </w:r>
      <w:r w:rsidRPr="00C512F3">
        <w:rPr>
          <w:sz w:val="22"/>
          <w:szCs w:val="22"/>
        </w:rPr>
        <w:t>του Ειδικού λογαριασμού ΑΠΕ</w:t>
      </w:r>
      <w:r w:rsidR="00B528E8">
        <w:rPr>
          <w:sz w:val="22"/>
          <w:szCs w:val="22"/>
        </w:rPr>
        <w:t>-</w:t>
      </w:r>
      <w:r w:rsidRPr="00C512F3">
        <w:rPr>
          <w:sz w:val="22"/>
          <w:szCs w:val="22"/>
        </w:rPr>
        <w:t>ΣΗΘΥΑ</w:t>
      </w:r>
      <w:r w:rsidR="00186E49">
        <w:rPr>
          <w:sz w:val="22"/>
          <w:szCs w:val="22"/>
        </w:rPr>
        <w:t>,</w:t>
      </w:r>
      <w:r w:rsidRPr="00C512F3">
        <w:rPr>
          <w:sz w:val="22"/>
          <w:szCs w:val="22"/>
        </w:rPr>
        <w:t xml:space="preserve"> τον οποίο διαχειρίζεται ο ΛΑΓΗΕ</w:t>
      </w:r>
      <w:r>
        <w:rPr>
          <w:sz w:val="22"/>
          <w:szCs w:val="22"/>
        </w:rPr>
        <w:t xml:space="preserve">, </w:t>
      </w:r>
      <w:r w:rsidR="00186E49">
        <w:rPr>
          <w:sz w:val="22"/>
          <w:szCs w:val="22"/>
        </w:rPr>
        <w:t>που</w:t>
      </w:r>
      <w:r>
        <w:rPr>
          <w:sz w:val="22"/>
          <w:szCs w:val="22"/>
        </w:rPr>
        <w:t xml:space="preserve"> </w:t>
      </w:r>
      <w:r w:rsidRPr="00C512F3">
        <w:rPr>
          <w:sz w:val="22"/>
          <w:szCs w:val="22"/>
        </w:rPr>
        <w:t>προβλέπεται</w:t>
      </w:r>
      <w:r>
        <w:rPr>
          <w:sz w:val="22"/>
          <w:szCs w:val="22"/>
        </w:rPr>
        <w:t xml:space="preserve"> να ανέλθει στα 257 εκατ. ευρώ.</w:t>
      </w:r>
      <w:r w:rsidR="00867707">
        <w:rPr>
          <w:sz w:val="22"/>
          <w:szCs w:val="22"/>
        </w:rPr>
        <w:t xml:space="preserve"> </w:t>
      </w:r>
      <w:r>
        <w:rPr>
          <w:sz w:val="22"/>
          <w:szCs w:val="22"/>
        </w:rPr>
        <w:t>Αντίθετα</w:t>
      </w:r>
      <w:r w:rsidR="00186E49">
        <w:rPr>
          <w:sz w:val="22"/>
          <w:szCs w:val="22"/>
        </w:rPr>
        <w:t>,</w:t>
      </w:r>
      <w:r w:rsidR="00867707">
        <w:rPr>
          <w:sz w:val="22"/>
          <w:szCs w:val="22"/>
        </w:rPr>
        <w:t xml:space="preserve"> </w:t>
      </w:r>
      <w:r>
        <w:rPr>
          <w:sz w:val="22"/>
          <w:szCs w:val="22"/>
        </w:rPr>
        <w:t>το αποτέλεσμα του ΝΠΙΔ «Κέντρο Ανανεώσιμων Πηγών και Εξοικονόμησης Ενέργειας - ΚΑΠΕ» προβλέπεται να παρουσιάσει αρνητικό αποτέλεσμα</w:t>
      </w:r>
      <w:r w:rsidR="00867707">
        <w:rPr>
          <w:sz w:val="22"/>
          <w:szCs w:val="22"/>
        </w:rPr>
        <w:t xml:space="preserve"> </w:t>
      </w:r>
      <w:r>
        <w:rPr>
          <w:sz w:val="22"/>
          <w:szCs w:val="22"/>
        </w:rPr>
        <w:t>ύψους</w:t>
      </w:r>
      <w:r w:rsidR="00867707">
        <w:rPr>
          <w:sz w:val="22"/>
          <w:szCs w:val="22"/>
        </w:rPr>
        <w:t xml:space="preserve"> </w:t>
      </w:r>
      <w:r>
        <w:rPr>
          <w:sz w:val="22"/>
          <w:szCs w:val="22"/>
        </w:rPr>
        <w:t>0,6 εκατ. ευρώ</w:t>
      </w:r>
      <w:r w:rsidR="00B528E8">
        <w:rPr>
          <w:sz w:val="22"/>
          <w:szCs w:val="22"/>
        </w:rPr>
        <w:t>.</w:t>
      </w:r>
    </w:p>
    <w:p w:rsidR="002866B5" w:rsidRDefault="00B528E8" w:rsidP="002866B5">
      <w:pPr>
        <w:contextualSpacing/>
        <w:jc w:val="both"/>
        <w:rPr>
          <w:sz w:val="22"/>
          <w:szCs w:val="22"/>
        </w:rPr>
      </w:pPr>
      <w:r>
        <w:rPr>
          <w:sz w:val="22"/>
          <w:szCs w:val="22"/>
        </w:rPr>
        <w:t> </w:t>
      </w:r>
    </w:p>
    <w:p w:rsidR="002866B5" w:rsidRPr="00C512F3" w:rsidRDefault="002866B5" w:rsidP="002866B5">
      <w:pPr>
        <w:contextualSpacing/>
        <w:jc w:val="both"/>
        <w:rPr>
          <w:sz w:val="22"/>
          <w:szCs w:val="22"/>
        </w:rPr>
      </w:pPr>
      <w:r w:rsidRPr="00C512F3">
        <w:rPr>
          <w:sz w:val="22"/>
          <w:szCs w:val="22"/>
        </w:rPr>
        <w:t>Σημειώνεται</w:t>
      </w:r>
      <w:r w:rsidR="00785BE9">
        <w:rPr>
          <w:sz w:val="22"/>
          <w:szCs w:val="22"/>
        </w:rPr>
        <w:t>,</w:t>
      </w:r>
      <w:r w:rsidRPr="00C512F3">
        <w:rPr>
          <w:sz w:val="22"/>
          <w:szCs w:val="22"/>
        </w:rPr>
        <w:t xml:space="preserve"> ότι στους εποπτευόμενους φορείς περιλαμβάνονται και οι φορείς του Κεφ. Α΄του Ν. 3429/2005 «Ινστιτούτο Γεωλογικών και Μεταλλευτικών Ερευνών (ΙΓΜΕ)», η εταιρεία «Λειτουργός Αγοράς Ηλεκτρικής Ενέργειας (ΛΑΓΗΕ) ΑΕ»,</w:t>
      </w:r>
      <w:r w:rsidR="00867707">
        <w:rPr>
          <w:sz w:val="22"/>
          <w:szCs w:val="22"/>
        </w:rPr>
        <w:t xml:space="preserve"> </w:t>
      </w:r>
      <w:r w:rsidRPr="00C512F3">
        <w:rPr>
          <w:sz w:val="22"/>
          <w:szCs w:val="22"/>
        </w:rPr>
        <w:t>καθώς και το «Εθνικό Κτηματολόγιο και Χαρτογράφηση ΑΕ (ΕΚΧΑ ΑΕ)», το οποίο προβλέπεται να παρουσιάσει αρνητικό αποτέλεσμα ύψους 51 εκατ. ευρώ.</w:t>
      </w:r>
    </w:p>
    <w:p w:rsidR="002866B5" w:rsidRDefault="002866B5" w:rsidP="002866B5">
      <w:pPr>
        <w:contextualSpacing/>
        <w:jc w:val="both"/>
        <w:rPr>
          <w:rFonts w:ascii="Arial Narrow" w:hAnsi="Arial Narrow"/>
          <w:b/>
          <w:i/>
          <w:sz w:val="22"/>
          <w:szCs w:val="22"/>
        </w:rPr>
      </w:pPr>
    </w:p>
    <w:p w:rsidR="002866B5" w:rsidRDefault="002866B5" w:rsidP="002866B5">
      <w:pPr>
        <w:contextualSpacing/>
        <w:jc w:val="both"/>
        <w:rPr>
          <w:rFonts w:ascii="Arial Narrow" w:hAnsi="Arial Narrow"/>
          <w:b/>
          <w:i/>
          <w:sz w:val="22"/>
          <w:szCs w:val="22"/>
        </w:rPr>
      </w:pPr>
      <w:r>
        <w:rPr>
          <w:rFonts w:ascii="Arial Narrow" w:hAnsi="Arial Narrow"/>
          <w:b/>
          <w:i/>
          <w:sz w:val="22"/>
          <w:szCs w:val="22"/>
        </w:rPr>
        <w:t>Υπουργείο Υποδομών</w:t>
      </w:r>
      <w:r w:rsidRPr="008D6BB2">
        <w:rPr>
          <w:rFonts w:ascii="Arial Narrow" w:hAnsi="Arial Narrow"/>
          <w:b/>
          <w:i/>
          <w:sz w:val="22"/>
          <w:szCs w:val="22"/>
        </w:rPr>
        <w:t xml:space="preserve"> </w:t>
      </w:r>
      <w:r>
        <w:rPr>
          <w:rFonts w:ascii="Arial Narrow" w:hAnsi="Arial Narrow"/>
          <w:b/>
          <w:i/>
          <w:sz w:val="22"/>
          <w:szCs w:val="22"/>
        </w:rPr>
        <w:t>και</w:t>
      </w:r>
      <w:r w:rsidR="00867707">
        <w:rPr>
          <w:rFonts w:ascii="Arial Narrow" w:hAnsi="Arial Narrow"/>
          <w:b/>
          <w:i/>
          <w:sz w:val="22"/>
          <w:szCs w:val="22"/>
        </w:rPr>
        <w:t xml:space="preserve"> </w:t>
      </w:r>
      <w:r w:rsidRPr="00C17E77">
        <w:rPr>
          <w:rFonts w:ascii="Arial Narrow" w:hAnsi="Arial Narrow"/>
          <w:b/>
          <w:i/>
          <w:sz w:val="22"/>
          <w:szCs w:val="22"/>
        </w:rPr>
        <w:t>Μεταφορών</w:t>
      </w:r>
    </w:p>
    <w:p w:rsidR="002866B5" w:rsidRPr="00C17E77" w:rsidRDefault="002866B5" w:rsidP="002866B5">
      <w:pPr>
        <w:contextualSpacing/>
        <w:jc w:val="both"/>
        <w:rPr>
          <w:b/>
          <w:sz w:val="22"/>
          <w:szCs w:val="22"/>
        </w:rPr>
      </w:pPr>
    </w:p>
    <w:p w:rsidR="002866B5" w:rsidRPr="00C17E77" w:rsidRDefault="002866B5" w:rsidP="002866B5">
      <w:pPr>
        <w:contextualSpacing/>
        <w:jc w:val="both"/>
        <w:rPr>
          <w:sz w:val="22"/>
          <w:szCs w:val="22"/>
        </w:rPr>
      </w:pPr>
      <w:r w:rsidRPr="00C17E77">
        <w:rPr>
          <w:sz w:val="22"/>
          <w:szCs w:val="22"/>
        </w:rPr>
        <w:t xml:space="preserve">Στα νομικά πρόσωπα </w:t>
      </w:r>
      <w:r>
        <w:rPr>
          <w:sz w:val="22"/>
          <w:szCs w:val="22"/>
        </w:rPr>
        <w:t xml:space="preserve">του </w:t>
      </w:r>
      <w:r w:rsidRPr="00C17E77">
        <w:rPr>
          <w:sz w:val="22"/>
          <w:szCs w:val="22"/>
        </w:rPr>
        <w:t>Υπουργείο</w:t>
      </w:r>
      <w:r>
        <w:rPr>
          <w:sz w:val="22"/>
          <w:szCs w:val="22"/>
        </w:rPr>
        <w:t xml:space="preserve">υ περιλαμβάνεται ο </w:t>
      </w:r>
      <w:r w:rsidRPr="00C17E77">
        <w:rPr>
          <w:sz w:val="22"/>
          <w:szCs w:val="22"/>
        </w:rPr>
        <w:t>Ειδικός Λογαριασμός Κον</w:t>
      </w:r>
      <w:r>
        <w:rPr>
          <w:sz w:val="22"/>
          <w:szCs w:val="22"/>
        </w:rPr>
        <w:t>δυλίων Έρευνας ΟΑΣΠ (ΟΑΣΠ-ΕΛΚΕ)</w:t>
      </w:r>
      <w:r w:rsidRPr="00C17E77">
        <w:rPr>
          <w:sz w:val="22"/>
          <w:szCs w:val="22"/>
        </w:rPr>
        <w:t>,</w:t>
      </w:r>
      <w:r>
        <w:rPr>
          <w:sz w:val="22"/>
          <w:szCs w:val="22"/>
        </w:rPr>
        <w:t xml:space="preserve"> ο</w:t>
      </w:r>
      <w:r w:rsidRPr="00C17E77">
        <w:rPr>
          <w:sz w:val="22"/>
          <w:szCs w:val="22"/>
        </w:rPr>
        <w:t xml:space="preserve"> </w:t>
      </w:r>
      <w:r>
        <w:rPr>
          <w:sz w:val="22"/>
          <w:szCs w:val="22"/>
        </w:rPr>
        <w:t>Ο</w:t>
      </w:r>
      <w:r w:rsidRPr="00C17E77">
        <w:rPr>
          <w:sz w:val="22"/>
          <w:szCs w:val="22"/>
        </w:rPr>
        <w:t>ργανισμός Αντισεισμικού Σ</w:t>
      </w:r>
      <w:r>
        <w:rPr>
          <w:sz w:val="22"/>
          <w:szCs w:val="22"/>
        </w:rPr>
        <w:t>χεδιασμού και Προστασίας (ΟΑΣΠ)</w:t>
      </w:r>
      <w:r w:rsidRPr="00C17E77">
        <w:rPr>
          <w:sz w:val="22"/>
          <w:szCs w:val="22"/>
        </w:rPr>
        <w:t>,</w:t>
      </w:r>
      <w:r>
        <w:rPr>
          <w:sz w:val="22"/>
          <w:szCs w:val="22"/>
        </w:rPr>
        <w:t xml:space="preserve"> η</w:t>
      </w:r>
      <w:r w:rsidRPr="00C17E77">
        <w:rPr>
          <w:sz w:val="22"/>
          <w:szCs w:val="22"/>
        </w:rPr>
        <w:t xml:space="preserve"> Εταιρεία Παγίων ΕΥΔΑΠ,</w:t>
      </w:r>
      <w:r>
        <w:rPr>
          <w:sz w:val="22"/>
          <w:szCs w:val="22"/>
        </w:rPr>
        <w:t xml:space="preserve"> ο </w:t>
      </w:r>
      <w:r w:rsidRPr="00C17E77">
        <w:rPr>
          <w:sz w:val="22"/>
          <w:szCs w:val="22"/>
        </w:rPr>
        <w:t>Οργανισμός Ανάπτυξης Κρήτης ΑΕ (ΟΑΚ ΑΕ)</w:t>
      </w:r>
      <w:r>
        <w:rPr>
          <w:sz w:val="22"/>
          <w:szCs w:val="22"/>
        </w:rPr>
        <w:t xml:space="preserve">, η εταιρεία </w:t>
      </w:r>
      <w:r w:rsidRPr="00C17E77">
        <w:rPr>
          <w:sz w:val="22"/>
          <w:szCs w:val="22"/>
        </w:rPr>
        <w:t>Κτιριακές Υποδο</w:t>
      </w:r>
      <w:r>
        <w:rPr>
          <w:sz w:val="22"/>
          <w:szCs w:val="22"/>
        </w:rPr>
        <w:t xml:space="preserve">μές ΑΕ (ΚτΥπ ΑΕ), η οποία αποτελεί </w:t>
      </w:r>
      <w:r w:rsidRPr="00C17E77">
        <w:rPr>
          <w:sz w:val="22"/>
          <w:szCs w:val="22"/>
        </w:rPr>
        <w:t>τον ενιαίο κατασκευαστι</w:t>
      </w:r>
      <w:r>
        <w:rPr>
          <w:sz w:val="22"/>
          <w:szCs w:val="22"/>
        </w:rPr>
        <w:t xml:space="preserve">κό φορέα του Ελληνικού Δημοσίου, </w:t>
      </w:r>
      <w:r w:rsidRPr="00C512F3">
        <w:rPr>
          <w:sz w:val="22"/>
          <w:szCs w:val="22"/>
        </w:rPr>
        <w:t>καθώς και το ΙΕΚΕΜ</w:t>
      </w:r>
      <w:r w:rsidR="00186E49">
        <w:rPr>
          <w:sz w:val="22"/>
          <w:szCs w:val="22"/>
        </w:rPr>
        <w:t>-</w:t>
      </w:r>
      <w:r w:rsidRPr="00C512F3">
        <w:rPr>
          <w:sz w:val="22"/>
          <w:szCs w:val="22"/>
        </w:rPr>
        <w:t>ΤΕΕ.</w:t>
      </w:r>
      <w:r w:rsidRPr="00C17E77">
        <w:rPr>
          <w:sz w:val="22"/>
          <w:szCs w:val="22"/>
        </w:rPr>
        <w:t xml:space="preserve"> Το αναμενόμενο θετικό αποτέλεσμα </w:t>
      </w:r>
      <w:r>
        <w:rPr>
          <w:sz w:val="22"/>
          <w:szCs w:val="22"/>
        </w:rPr>
        <w:t>των παραπάνω φορέων</w:t>
      </w:r>
      <w:r w:rsidR="00186E49">
        <w:rPr>
          <w:sz w:val="22"/>
          <w:szCs w:val="22"/>
        </w:rPr>
        <w:t>,</w:t>
      </w:r>
      <w:r>
        <w:rPr>
          <w:sz w:val="22"/>
          <w:szCs w:val="22"/>
        </w:rPr>
        <w:t xml:space="preserve"> προβλέπεται </w:t>
      </w:r>
      <w:r w:rsidRPr="00C512F3">
        <w:rPr>
          <w:sz w:val="22"/>
          <w:szCs w:val="22"/>
        </w:rPr>
        <w:t>να ανέλθει στα 42</w:t>
      </w:r>
      <w:r w:rsidR="00867707">
        <w:rPr>
          <w:sz w:val="22"/>
          <w:szCs w:val="22"/>
        </w:rPr>
        <w:t xml:space="preserve"> </w:t>
      </w:r>
      <w:r>
        <w:rPr>
          <w:sz w:val="22"/>
          <w:szCs w:val="22"/>
        </w:rPr>
        <w:t>εκατ. ευρώ</w:t>
      </w:r>
      <w:r w:rsidRPr="00C17E77">
        <w:rPr>
          <w:sz w:val="22"/>
          <w:szCs w:val="22"/>
        </w:rPr>
        <w:t xml:space="preserve">. </w:t>
      </w:r>
    </w:p>
    <w:p w:rsidR="002866B5" w:rsidRDefault="002866B5" w:rsidP="002866B5">
      <w:pPr>
        <w:contextualSpacing/>
        <w:jc w:val="both"/>
        <w:rPr>
          <w:rFonts w:ascii="Arial Narrow" w:hAnsi="Arial Narrow"/>
          <w:b/>
          <w:i/>
          <w:sz w:val="22"/>
          <w:szCs w:val="22"/>
        </w:rPr>
      </w:pPr>
    </w:p>
    <w:p w:rsidR="002866B5" w:rsidRDefault="002866B5" w:rsidP="002866B5">
      <w:pPr>
        <w:contextualSpacing/>
        <w:jc w:val="both"/>
        <w:rPr>
          <w:rFonts w:ascii="Arial Narrow" w:hAnsi="Arial Narrow"/>
          <w:b/>
          <w:i/>
          <w:sz w:val="22"/>
          <w:szCs w:val="22"/>
        </w:rPr>
      </w:pPr>
      <w:r w:rsidRPr="00F92710">
        <w:rPr>
          <w:rFonts w:ascii="Arial Narrow" w:hAnsi="Arial Narrow"/>
          <w:b/>
          <w:i/>
          <w:sz w:val="22"/>
          <w:szCs w:val="22"/>
        </w:rPr>
        <w:t xml:space="preserve">Υπουργείο Ναυτιλίας και </w:t>
      </w:r>
      <w:r>
        <w:rPr>
          <w:rFonts w:ascii="Arial Narrow" w:hAnsi="Arial Narrow"/>
          <w:b/>
          <w:i/>
          <w:sz w:val="22"/>
          <w:szCs w:val="22"/>
        </w:rPr>
        <w:t>Νησιωτικής Πολιτικής</w:t>
      </w:r>
    </w:p>
    <w:p w:rsidR="002866B5" w:rsidRPr="00F92710" w:rsidRDefault="002866B5" w:rsidP="002866B5">
      <w:pPr>
        <w:contextualSpacing/>
        <w:jc w:val="both"/>
        <w:rPr>
          <w:rFonts w:ascii="Arial Narrow" w:hAnsi="Arial Narrow"/>
          <w:b/>
          <w:i/>
          <w:sz w:val="22"/>
          <w:szCs w:val="22"/>
        </w:rPr>
      </w:pPr>
    </w:p>
    <w:p w:rsidR="002866B5" w:rsidRPr="00DF4DB1" w:rsidRDefault="002866B5" w:rsidP="002866B5">
      <w:pPr>
        <w:contextualSpacing/>
        <w:jc w:val="both"/>
        <w:rPr>
          <w:sz w:val="22"/>
          <w:szCs w:val="22"/>
        </w:rPr>
      </w:pPr>
      <w:r w:rsidRPr="00DF4DB1">
        <w:rPr>
          <w:sz w:val="22"/>
          <w:szCs w:val="22"/>
        </w:rPr>
        <w:t xml:space="preserve">Το συνολικό αποτέλεσμα των </w:t>
      </w:r>
      <w:r>
        <w:rPr>
          <w:sz w:val="22"/>
          <w:szCs w:val="22"/>
        </w:rPr>
        <w:t xml:space="preserve">εποπτευόμενων φορέων </w:t>
      </w:r>
      <w:r w:rsidRPr="00DF4DB1">
        <w:rPr>
          <w:sz w:val="22"/>
          <w:szCs w:val="22"/>
        </w:rPr>
        <w:t xml:space="preserve">προβλέπεται ότι θα διαμορφωθεί σε </w:t>
      </w:r>
      <w:r>
        <w:rPr>
          <w:sz w:val="22"/>
          <w:szCs w:val="22"/>
        </w:rPr>
        <w:t>πλεόνασμα</w:t>
      </w:r>
      <w:r w:rsidRPr="00DF4DB1">
        <w:rPr>
          <w:sz w:val="22"/>
          <w:szCs w:val="22"/>
        </w:rPr>
        <w:t xml:space="preserve"> </w:t>
      </w:r>
      <w:r>
        <w:rPr>
          <w:sz w:val="22"/>
          <w:szCs w:val="22"/>
        </w:rPr>
        <w:t>5 εκατ.</w:t>
      </w:r>
      <w:r w:rsidRPr="00DF4DB1">
        <w:rPr>
          <w:sz w:val="22"/>
          <w:szCs w:val="22"/>
        </w:rPr>
        <w:t xml:space="preserve"> ευρώ</w:t>
      </w:r>
      <w:r>
        <w:rPr>
          <w:sz w:val="22"/>
          <w:szCs w:val="22"/>
        </w:rPr>
        <w:t xml:space="preserve"> περίπου</w:t>
      </w:r>
      <w:r w:rsidRPr="00DF4DB1">
        <w:rPr>
          <w:sz w:val="22"/>
          <w:szCs w:val="22"/>
        </w:rPr>
        <w:t>.</w:t>
      </w:r>
    </w:p>
    <w:p w:rsidR="002866B5" w:rsidRPr="00DF4DB1" w:rsidRDefault="002866B5" w:rsidP="002866B5">
      <w:pPr>
        <w:contextualSpacing/>
        <w:jc w:val="both"/>
        <w:rPr>
          <w:sz w:val="22"/>
          <w:szCs w:val="22"/>
        </w:rPr>
      </w:pPr>
    </w:p>
    <w:p w:rsidR="002866B5" w:rsidRDefault="002866B5" w:rsidP="002866B5">
      <w:pPr>
        <w:contextualSpacing/>
        <w:jc w:val="both"/>
        <w:rPr>
          <w:sz w:val="22"/>
          <w:szCs w:val="22"/>
        </w:rPr>
      </w:pPr>
      <w:r>
        <w:rPr>
          <w:sz w:val="22"/>
          <w:szCs w:val="22"/>
        </w:rPr>
        <w:t>Στους παραπάνω φορείς περιλαμβάνονται 1</w:t>
      </w:r>
      <w:r w:rsidRPr="00F55F60">
        <w:rPr>
          <w:sz w:val="22"/>
          <w:szCs w:val="22"/>
        </w:rPr>
        <w:t>2</w:t>
      </w:r>
      <w:r>
        <w:rPr>
          <w:sz w:val="22"/>
          <w:szCs w:val="22"/>
        </w:rPr>
        <w:t xml:space="preserve"> Λιμενικά Ταμεία, κ</w:t>
      </w:r>
      <w:r w:rsidRPr="00DF4DB1">
        <w:rPr>
          <w:sz w:val="22"/>
          <w:szCs w:val="22"/>
        </w:rPr>
        <w:t xml:space="preserve">ύρια δράση των </w:t>
      </w:r>
      <w:r>
        <w:rPr>
          <w:sz w:val="22"/>
          <w:szCs w:val="22"/>
        </w:rPr>
        <w:t xml:space="preserve">οποίων </w:t>
      </w:r>
      <w:r w:rsidRPr="00DF4DB1">
        <w:rPr>
          <w:sz w:val="22"/>
          <w:szCs w:val="22"/>
        </w:rPr>
        <w:t>είναι η εκμετάλλευση, κατα</w:t>
      </w:r>
      <w:r>
        <w:rPr>
          <w:sz w:val="22"/>
          <w:szCs w:val="22"/>
        </w:rPr>
        <w:t xml:space="preserve">σκευή και </w:t>
      </w:r>
      <w:r w:rsidRPr="00DF4DB1">
        <w:rPr>
          <w:sz w:val="22"/>
          <w:szCs w:val="22"/>
        </w:rPr>
        <w:t xml:space="preserve">συντήρηση των λιμενικών υποδομών, των αλιευτικών καταφυγίων και λιμενίσκων των </w:t>
      </w:r>
      <w:r w:rsidR="00AA560D">
        <w:rPr>
          <w:sz w:val="22"/>
          <w:szCs w:val="22"/>
        </w:rPr>
        <w:t>περιοχών</w:t>
      </w:r>
      <w:r w:rsidRPr="00DF4DB1">
        <w:rPr>
          <w:sz w:val="22"/>
          <w:szCs w:val="22"/>
        </w:rPr>
        <w:t xml:space="preserve"> αρμοδιότητάς τους. Για την υλοποίηση των έργων, στο πλαίσιο επίτευξης του σκοπού της ίδρυσής τους, επιχορηγούνται από το Πρόγραμμα Δημοσίων Επενδύσεων.</w:t>
      </w:r>
      <w:r>
        <w:rPr>
          <w:sz w:val="22"/>
          <w:szCs w:val="22"/>
        </w:rPr>
        <w:t xml:space="preserve"> </w:t>
      </w:r>
      <w:r w:rsidRPr="00DF4DB1">
        <w:rPr>
          <w:sz w:val="22"/>
          <w:szCs w:val="22"/>
        </w:rPr>
        <w:t>Οι πόροι τ</w:t>
      </w:r>
      <w:r>
        <w:rPr>
          <w:sz w:val="22"/>
          <w:szCs w:val="22"/>
        </w:rPr>
        <w:t>ους</w:t>
      </w:r>
      <w:r w:rsidRPr="00DF4DB1">
        <w:rPr>
          <w:sz w:val="22"/>
          <w:szCs w:val="22"/>
        </w:rPr>
        <w:t xml:space="preserve"> είναι κυρίως έσοδα από το τέλος χρήσ</w:t>
      </w:r>
      <w:r w:rsidR="00AA560D">
        <w:rPr>
          <w:sz w:val="22"/>
          <w:szCs w:val="22"/>
        </w:rPr>
        <w:t>η</w:t>
      </w:r>
      <w:r w:rsidRPr="00DF4DB1">
        <w:rPr>
          <w:sz w:val="22"/>
          <w:szCs w:val="22"/>
        </w:rPr>
        <w:t>ς λιμένων στα εισιτήρια ή ναύλους, έσοδα από τέλη πρόσδεσης, πρύμνησης πλοίων και ελλιμενισμού σκαφών.</w:t>
      </w:r>
    </w:p>
    <w:p w:rsidR="003B0FCD" w:rsidRPr="00DF4DB1" w:rsidRDefault="003B0FCD" w:rsidP="002866B5">
      <w:pPr>
        <w:contextualSpacing/>
        <w:jc w:val="both"/>
        <w:rPr>
          <w:sz w:val="22"/>
          <w:szCs w:val="22"/>
        </w:rPr>
      </w:pPr>
    </w:p>
    <w:p w:rsidR="002866B5" w:rsidRPr="00CB0202" w:rsidRDefault="002866B5" w:rsidP="002866B5">
      <w:pPr>
        <w:contextualSpacing/>
        <w:jc w:val="both"/>
        <w:rPr>
          <w:sz w:val="22"/>
          <w:szCs w:val="22"/>
        </w:rPr>
      </w:pPr>
      <w:r w:rsidRPr="00CB0202">
        <w:rPr>
          <w:sz w:val="22"/>
          <w:szCs w:val="22"/>
        </w:rPr>
        <w:t>Το αποτέλεσμα τ</w:t>
      </w:r>
      <w:r w:rsidR="00AA560D">
        <w:rPr>
          <w:sz w:val="22"/>
          <w:szCs w:val="22"/>
        </w:rPr>
        <w:t>ων φορέων τ</w:t>
      </w:r>
      <w:r w:rsidRPr="00CB0202">
        <w:rPr>
          <w:sz w:val="22"/>
          <w:szCs w:val="22"/>
        </w:rPr>
        <w:t xml:space="preserve">ου εν λόγω Υπουργείου προέρχεται </w:t>
      </w:r>
      <w:r w:rsidR="006B3693">
        <w:rPr>
          <w:sz w:val="22"/>
          <w:szCs w:val="22"/>
        </w:rPr>
        <w:t xml:space="preserve">αποκλειστικά </w:t>
      </w:r>
      <w:r w:rsidRPr="00CB0202">
        <w:rPr>
          <w:sz w:val="22"/>
          <w:szCs w:val="22"/>
        </w:rPr>
        <w:t>από τους έντεκα (11) Οργανισμούς Λιμένων, που περιλαμβάνονται στους φορείς του Κεφ. Α΄ του ν. 3429/2005</w:t>
      </w:r>
      <w:r w:rsidR="006B3693">
        <w:rPr>
          <w:sz w:val="22"/>
          <w:szCs w:val="22"/>
        </w:rPr>
        <w:t>.</w:t>
      </w:r>
      <w:r w:rsidRPr="00CB0202">
        <w:rPr>
          <w:sz w:val="22"/>
          <w:szCs w:val="22"/>
        </w:rPr>
        <w:t xml:space="preserve"> </w:t>
      </w:r>
    </w:p>
    <w:p w:rsidR="002866B5" w:rsidRDefault="002866B5" w:rsidP="002866B5">
      <w:pPr>
        <w:contextualSpacing/>
        <w:jc w:val="both"/>
        <w:rPr>
          <w:sz w:val="22"/>
          <w:szCs w:val="22"/>
        </w:rPr>
      </w:pPr>
    </w:p>
    <w:p w:rsidR="002866B5" w:rsidRPr="00FE6849" w:rsidRDefault="002866B5" w:rsidP="002866B5">
      <w:pPr>
        <w:contextualSpacing/>
        <w:jc w:val="both"/>
        <w:rPr>
          <w:rFonts w:ascii="Arial Narrow" w:hAnsi="Arial Narrow"/>
          <w:b/>
          <w:i/>
          <w:sz w:val="22"/>
          <w:szCs w:val="22"/>
        </w:rPr>
      </w:pPr>
      <w:r w:rsidRPr="00FE6849">
        <w:rPr>
          <w:rFonts w:ascii="Arial Narrow" w:hAnsi="Arial Narrow"/>
          <w:b/>
          <w:i/>
          <w:sz w:val="22"/>
          <w:szCs w:val="22"/>
        </w:rPr>
        <w:t xml:space="preserve">Υπουργείο Αγροτικής Ανάπτυξης και Τροφίμων </w:t>
      </w:r>
    </w:p>
    <w:p w:rsidR="002866B5" w:rsidRPr="00FE6849" w:rsidRDefault="002866B5" w:rsidP="002866B5">
      <w:pPr>
        <w:contextualSpacing/>
        <w:jc w:val="both"/>
        <w:rPr>
          <w:b/>
          <w:sz w:val="22"/>
          <w:szCs w:val="22"/>
        </w:rPr>
      </w:pPr>
    </w:p>
    <w:p w:rsidR="002866B5" w:rsidRPr="00530D8E" w:rsidRDefault="002866B5" w:rsidP="002866B5">
      <w:pPr>
        <w:contextualSpacing/>
        <w:jc w:val="both"/>
        <w:rPr>
          <w:sz w:val="22"/>
          <w:szCs w:val="22"/>
        </w:rPr>
      </w:pPr>
      <w:r w:rsidRPr="00530D8E">
        <w:rPr>
          <w:sz w:val="22"/>
          <w:szCs w:val="22"/>
        </w:rPr>
        <w:t>Το Υπουργείο έχει υπό την εποπτεία του νομικά πρόσωπα, τόσο δημ</w:t>
      </w:r>
      <w:r>
        <w:rPr>
          <w:sz w:val="22"/>
          <w:szCs w:val="22"/>
        </w:rPr>
        <w:t>οσί</w:t>
      </w:r>
      <w:r w:rsidRPr="00530D8E">
        <w:rPr>
          <w:sz w:val="22"/>
          <w:szCs w:val="22"/>
        </w:rPr>
        <w:t>ου, όσο και ιδιωτικού δικαίου, μεταξύ των οποίων ο Ενιαίος Φορέας Ελέγχου Τροφίμων (ΕΦΕΤ), με βασική αποστολή του τη διασφάλιση της εισαγωγής, παραγωγής και διακίνησης υγιεινών τροφίμων</w:t>
      </w:r>
      <w:r>
        <w:rPr>
          <w:sz w:val="22"/>
          <w:szCs w:val="22"/>
        </w:rPr>
        <w:t>,</w:t>
      </w:r>
      <w:r w:rsidRPr="00530D8E">
        <w:rPr>
          <w:sz w:val="22"/>
          <w:szCs w:val="22"/>
        </w:rPr>
        <w:t xml:space="preserve"> με στόχο την προστασία του καταναλωτή και </w:t>
      </w:r>
      <w:r>
        <w:rPr>
          <w:sz w:val="22"/>
          <w:szCs w:val="22"/>
        </w:rPr>
        <w:t xml:space="preserve">ο </w:t>
      </w:r>
      <w:r w:rsidRPr="00530D8E">
        <w:rPr>
          <w:sz w:val="22"/>
          <w:szCs w:val="22"/>
        </w:rPr>
        <w:t>Ελληνικός Γεωργικός Οργανισμός "ΔΗΜΗΤΡΑ" (ΕΛΓΟ-ΔΗΜΗΤΡΑ), ο οποίος διασφαλίζει την ποιότητα του γάλακτος</w:t>
      </w:r>
      <w:r>
        <w:rPr>
          <w:sz w:val="22"/>
          <w:szCs w:val="22"/>
        </w:rPr>
        <w:t>,</w:t>
      </w:r>
      <w:r w:rsidRPr="00530D8E">
        <w:rPr>
          <w:sz w:val="22"/>
          <w:szCs w:val="22"/>
        </w:rPr>
        <w:t xml:space="preserve"> σύμφωνα με την ελληνική και κοινοτική νομοθεσία, </w:t>
      </w:r>
      <w:r>
        <w:rPr>
          <w:sz w:val="22"/>
          <w:szCs w:val="22"/>
        </w:rPr>
        <w:t xml:space="preserve">και μεριμνά για </w:t>
      </w:r>
      <w:r w:rsidRPr="00530D8E">
        <w:rPr>
          <w:sz w:val="22"/>
          <w:szCs w:val="22"/>
        </w:rPr>
        <w:t>την πιστοποίηση των αγροτικών προϊόντων</w:t>
      </w:r>
      <w:r>
        <w:rPr>
          <w:sz w:val="22"/>
          <w:szCs w:val="22"/>
        </w:rPr>
        <w:t xml:space="preserve"> </w:t>
      </w:r>
      <w:r w:rsidRPr="00530D8E">
        <w:rPr>
          <w:sz w:val="22"/>
          <w:szCs w:val="22"/>
        </w:rPr>
        <w:t>και την προαγωγή της έρευνας και της επαγγελματικής κατάρτισης στον τομέα της γεωργίας.</w:t>
      </w:r>
    </w:p>
    <w:p w:rsidR="003B0FCD" w:rsidRDefault="003B0FCD" w:rsidP="002866B5">
      <w:pPr>
        <w:contextualSpacing/>
        <w:jc w:val="both"/>
        <w:rPr>
          <w:sz w:val="22"/>
          <w:szCs w:val="22"/>
        </w:rPr>
      </w:pPr>
    </w:p>
    <w:p w:rsidR="002866B5" w:rsidRPr="00530D8E" w:rsidRDefault="002866B5" w:rsidP="002866B5">
      <w:pPr>
        <w:contextualSpacing/>
        <w:jc w:val="both"/>
        <w:rPr>
          <w:b/>
          <w:i/>
          <w:sz w:val="22"/>
          <w:szCs w:val="22"/>
          <w:u w:val="single"/>
        </w:rPr>
      </w:pPr>
      <w:r w:rsidRPr="00530D8E">
        <w:rPr>
          <w:sz w:val="22"/>
          <w:szCs w:val="22"/>
        </w:rPr>
        <w:t>Τα νομικά πρόσωπα</w:t>
      </w:r>
      <w:r>
        <w:rPr>
          <w:sz w:val="22"/>
          <w:szCs w:val="22"/>
        </w:rPr>
        <w:t xml:space="preserve"> εποπτείας</w:t>
      </w:r>
      <w:r w:rsidRPr="00530D8E">
        <w:rPr>
          <w:sz w:val="22"/>
          <w:szCs w:val="22"/>
        </w:rPr>
        <w:t xml:space="preserve"> του ΥΠΑΑΤ </w:t>
      </w:r>
      <w:r>
        <w:rPr>
          <w:sz w:val="22"/>
          <w:szCs w:val="22"/>
        </w:rPr>
        <w:t xml:space="preserve">προβλέπεται </w:t>
      </w:r>
      <w:r w:rsidRPr="00530D8E">
        <w:rPr>
          <w:sz w:val="22"/>
          <w:szCs w:val="22"/>
        </w:rPr>
        <w:t>να εμφανίσουν το 201</w:t>
      </w:r>
      <w:r>
        <w:rPr>
          <w:sz w:val="22"/>
          <w:szCs w:val="22"/>
        </w:rPr>
        <w:t>7</w:t>
      </w:r>
      <w:r w:rsidRPr="00530D8E">
        <w:rPr>
          <w:sz w:val="22"/>
          <w:szCs w:val="22"/>
        </w:rPr>
        <w:t xml:space="preserve"> πλεόνασμα ύψους </w:t>
      </w:r>
      <w:r>
        <w:rPr>
          <w:sz w:val="22"/>
          <w:szCs w:val="22"/>
        </w:rPr>
        <w:t xml:space="preserve">12 </w:t>
      </w:r>
      <w:r w:rsidRPr="00530D8E">
        <w:rPr>
          <w:sz w:val="22"/>
          <w:szCs w:val="22"/>
        </w:rPr>
        <w:t>εκατ. ευρώ.</w:t>
      </w:r>
    </w:p>
    <w:p w:rsidR="003B0FCD" w:rsidRPr="00637C95" w:rsidRDefault="003B0FCD" w:rsidP="00637C95">
      <w:pPr>
        <w:jc w:val="both"/>
        <w:rPr>
          <w:sz w:val="22"/>
        </w:rPr>
      </w:pPr>
    </w:p>
    <w:p w:rsidR="005B36EA" w:rsidRPr="00812A22" w:rsidRDefault="005B36EA" w:rsidP="00812A22">
      <w:pPr>
        <w:keepNext/>
        <w:jc w:val="both"/>
        <w:outlineLvl w:val="4"/>
        <w:rPr>
          <w:rFonts w:ascii="Arial Narrow" w:hAnsi="Arial Narrow"/>
          <w:b/>
          <w:bCs/>
          <w:color w:val="000080"/>
          <w:szCs w:val="22"/>
        </w:rPr>
      </w:pPr>
      <w:r w:rsidRPr="00812A22">
        <w:rPr>
          <w:rFonts w:ascii="Arial Narrow" w:hAnsi="Arial Narrow"/>
          <w:b/>
          <w:bCs/>
          <w:color w:val="000080"/>
          <w:szCs w:val="22"/>
        </w:rPr>
        <w:t>Ανεξάρτητες Διοικητικές Αρχές (ΑΔΑ)</w:t>
      </w:r>
    </w:p>
    <w:p w:rsidR="005B36EA" w:rsidRDefault="005B36EA" w:rsidP="005B36EA">
      <w:pPr>
        <w:jc w:val="both"/>
        <w:rPr>
          <w:sz w:val="22"/>
        </w:rPr>
      </w:pPr>
    </w:p>
    <w:p w:rsidR="005B36EA" w:rsidRPr="005B36EA" w:rsidRDefault="005B36EA" w:rsidP="005B36EA">
      <w:pPr>
        <w:jc w:val="both"/>
        <w:rPr>
          <w:sz w:val="22"/>
        </w:rPr>
      </w:pPr>
      <w:r w:rsidRPr="005B36EA">
        <w:rPr>
          <w:sz w:val="22"/>
        </w:rPr>
        <w:t>Στο ισοζύγιο του υποτομέα των λοιπών νομικών προσώπων συμπεριλαμβάνεται και το αποτέλεσμα των Ανεξάρτητων Διοικητικών Αρχών (ΑΔΑ)</w:t>
      </w:r>
      <w:r w:rsidR="00AA560D">
        <w:rPr>
          <w:sz w:val="22"/>
        </w:rPr>
        <w:t>,</w:t>
      </w:r>
      <w:r w:rsidRPr="005B36EA">
        <w:rPr>
          <w:sz w:val="22"/>
        </w:rPr>
        <w:t xml:space="preserve"> που έχουν νομική προσωπικότητα</w:t>
      </w:r>
      <w:r w:rsidR="006B3693">
        <w:rPr>
          <w:sz w:val="22"/>
        </w:rPr>
        <w:t xml:space="preserve"> και</w:t>
      </w:r>
      <w:r w:rsidRPr="005B36EA">
        <w:rPr>
          <w:sz w:val="22"/>
        </w:rPr>
        <w:t xml:space="preserve"> είναι οι ακόλουθες:</w:t>
      </w:r>
    </w:p>
    <w:p w:rsidR="005B36EA" w:rsidRDefault="005B36EA" w:rsidP="005B36EA">
      <w:pPr>
        <w:jc w:val="both"/>
        <w:rPr>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Επιτροπή Ανταγωνισμού</w:t>
      </w:r>
    </w:p>
    <w:p w:rsidR="004B3043" w:rsidRPr="004B3043" w:rsidRDefault="004B3043" w:rsidP="005B36EA">
      <w:pPr>
        <w:contextualSpacing/>
        <w:jc w:val="both"/>
        <w:rPr>
          <w:rFonts w:ascii="Arial Narrow" w:hAnsi="Arial Narrow"/>
          <w:b/>
          <w:i/>
          <w:sz w:val="22"/>
          <w:szCs w:val="22"/>
        </w:rPr>
      </w:pPr>
    </w:p>
    <w:p w:rsidR="005B36EA" w:rsidRDefault="005B36EA" w:rsidP="005B36EA">
      <w:pPr>
        <w:jc w:val="both"/>
        <w:rPr>
          <w:sz w:val="22"/>
        </w:rPr>
      </w:pPr>
      <w:r w:rsidRPr="005B36EA">
        <w:rPr>
          <w:sz w:val="22"/>
        </w:rPr>
        <w:t xml:space="preserve">Η Επιτροπή Ανταγωνισμού </w:t>
      </w:r>
      <w:r w:rsidR="006B3693">
        <w:rPr>
          <w:sz w:val="22"/>
        </w:rPr>
        <w:t>έχει</w:t>
      </w:r>
      <w:r w:rsidRPr="005B36EA">
        <w:rPr>
          <w:sz w:val="22"/>
        </w:rPr>
        <w:t xml:space="preserve"> </w:t>
      </w:r>
      <w:r w:rsidR="00AA560D">
        <w:rPr>
          <w:sz w:val="22"/>
        </w:rPr>
        <w:t xml:space="preserve">ως </w:t>
      </w:r>
      <w:r w:rsidRPr="005B36EA">
        <w:rPr>
          <w:sz w:val="22"/>
        </w:rPr>
        <w:t>βασική αποστολή την εύρυθμη λειτουργία της αγοράς και την εφαρμογή του δικαίου του ανταγωνισμού</w:t>
      </w:r>
      <w:r w:rsidR="00AA560D">
        <w:rPr>
          <w:sz w:val="22"/>
        </w:rPr>
        <w:t>,</w:t>
      </w:r>
      <w:r w:rsidRPr="005B36EA">
        <w:rPr>
          <w:sz w:val="22"/>
        </w:rPr>
        <w:t xml:space="preserve"> που οδηγ</w:t>
      </w:r>
      <w:r w:rsidR="006B3693">
        <w:rPr>
          <w:sz w:val="22"/>
        </w:rPr>
        <w:t>εί</w:t>
      </w:r>
      <w:r w:rsidRPr="005B36EA">
        <w:rPr>
          <w:sz w:val="22"/>
        </w:rPr>
        <w:t xml:space="preserve"> σε μείωση των τιμών, βελτίωση της ποιότητας και του εύρους των παρεχομένων προϊόντων και υπηρεσιών, διεύρυνση των επιλογών για τους καταναλωτές και αύξηση της αγοραστικής τους δύναμης</w:t>
      </w:r>
      <w:r w:rsidR="00AB3BF1">
        <w:rPr>
          <w:sz w:val="22"/>
        </w:rPr>
        <w:t>,</w:t>
      </w:r>
      <w:r w:rsidRPr="005B36EA">
        <w:rPr>
          <w:sz w:val="22"/>
        </w:rPr>
        <w:t xml:space="preserve"> καθώς και στην ενίσχυση της επιχειρηματικότητας και την ανάπτυξη της οικονομίας.</w:t>
      </w:r>
    </w:p>
    <w:p w:rsidR="00D74608" w:rsidRDefault="00D74608" w:rsidP="005B36EA">
      <w:pPr>
        <w:jc w:val="both"/>
        <w:rPr>
          <w:sz w:val="22"/>
        </w:rPr>
      </w:pPr>
    </w:p>
    <w:p w:rsidR="00D74608" w:rsidRPr="005B36EA" w:rsidRDefault="00785BE9" w:rsidP="005B36EA">
      <w:pPr>
        <w:jc w:val="both"/>
        <w:rPr>
          <w:sz w:val="22"/>
        </w:rPr>
      </w:pPr>
      <w:r>
        <w:rPr>
          <w:sz w:val="22"/>
        </w:rPr>
        <w:t xml:space="preserve">Το αρνητικό αποτέλεσμα της Αρχής </w:t>
      </w:r>
      <w:r w:rsidR="00AA560D">
        <w:rPr>
          <w:sz w:val="22"/>
        </w:rPr>
        <w:t xml:space="preserve">για </w:t>
      </w:r>
      <w:r w:rsidR="00D74608">
        <w:rPr>
          <w:sz w:val="22"/>
        </w:rPr>
        <w:t>τα έτη 2016 και 2017 οφείλεται στην απόδοση μερίσματος στο Ελληνικό Δημόσιο ύψους 2,3 εκατ. ευρώ το 2016 και 4,0 εκατ. ευρώ το 2017</w:t>
      </w:r>
      <w:r w:rsidR="00AA560D">
        <w:rPr>
          <w:sz w:val="22"/>
        </w:rPr>
        <w:t>,</w:t>
      </w:r>
      <w:r w:rsidR="00D74608">
        <w:rPr>
          <w:sz w:val="22"/>
        </w:rPr>
        <w:t xml:space="preserve"> αντίστοιχα.</w:t>
      </w:r>
    </w:p>
    <w:p w:rsidR="005B36EA" w:rsidRDefault="005B36EA" w:rsidP="005B36EA">
      <w:pPr>
        <w:jc w:val="both"/>
        <w:rPr>
          <w:b/>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 xml:space="preserve">Εθνική Επιτροπή Τηλεπικοινωνιών και Ταχυδρομείων (EETT) </w:t>
      </w:r>
    </w:p>
    <w:p w:rsidR="004B3043" w:rsidRPr="004B3043" w:rsidRDefault="004B3043" w:rsidP="005B36EA">
      <w:pPr>
        <w:contextualSpacing/>
        <w:jc w:val="both"/>
        <w:rPr>
          <w:rFonts w:ascii="Arial Narrow" w:hAnsi="Arial Narrow"/>
          <w:b/>
          <w:i/>
          <w:sz w:val="22"/>
          <w:szCs w:val="22"/>
        </w:rPr>
      </w:pPr>
    </w:p>
    <w:p w:rsidR="00DE2DFE" w:rsidRDefault="005B36EA" w:rsidP="005B36EA">
      <w:pPr>
        <w:jc w:val="both"/>
        <w:rPr>
          <w:sz w:val="22"/>
        </w:rPr>
      </w:pPr>
      <w:r w:rsidRPr="005B36EA">
        <w:rPr>
          <w:sz w:val="22"/>
        </w:rPr>
        <w:t>Η Αρχή</w:t>
      </w:r>
      <w:r w:rsidR="004C1D3A">
        <w:rPr>
          <w:sz w:val="22"/>
        </w:rPr>
        <w:t xml:space="preserve"> αυτή α</w:t>
      </w:r>
      <w:r w:rsidR="00E43A69">
        <w:rPr>
          <w:sz w:val="22"/>
        </w:rPr>
        <w:t>ποτελεί τον εθνικό ρ</w:t>
      </w:r>
      <w:r w:rsidRPr="005B36EA">
        <w:rPr>
          <w:sz w:val="22"/>
        </w:rPr>
        <w:t>υθμιστή που εποπτεύει και ελέγχει την αγορά ηλεκτρονικών επικοινωνιών, στην οποία δραστηριοποιούνται οι εταιρίες σταθερής και κινητής τηλεφωνίας, ασύρματων επικοινωνιών και διαδικτύου</w:t>
      </w:r>
      <w:r w:rsidR="00250A3F">
        <w:rPr>
          <w:sz w:val="22"/>
        </w:rPr>
        <w:t>,</w:t>
      </w:r>
      <w:r w:rsidRPr="005B36EA">
        <w:rPr>
          <w:sz w:val="22"/>
        </w:rPr>
        <w:t xml:space="preserve"> καθώς και την ταχυδρομική αγορά, στην οποία δραστηριοποιούνται οι εταιρίες παροχής ταχυδρομικών υπηρεσιών και υπηρεσιών ταχυμεταφοράς. Επιπλέον, η ΕΕΤΤ ασκεί αρμοδιότητες επιτροπής α</w:t>
      </w:r>
      <w:r w:rsidR="00AB3BF1">
        <w:rPr>
          <w:sz w:val="22"/>
        </w:rPr>
        <w:t>νταγωνισμού στις εν λόγω αγορές.</w:t>
      </w:r>
      <w:r w:rsidR="00392CB6">
        <w:rPr>
          <w:sz w:val="22"/>
        </w:rPr>
        <w:t xml:space="preserve"> </w:t>
      </w:r>
    </w:p>
    <w:p w:rsidR="00DE2DFE" w:rsidRDefault="00DE2DFE" w:rsidP="005B36EA">
      <w:pPr>
        <w:jc w:val="both"/>
        <w:rPr>
          <w:sz w:val="22"/>
        </w:rPr>
      </w:pPr>
    </w:p>
    <w:p w:rsidR="005B36EA" w:rsidRPr="005B36EA" w:rsidRDefault="00392CB6" w:rsidP="005B36EA">
      <w:pPr>
        <w:jc w:val="both"/>
        <w:rPr>
          <w:sz w:val="22"/>
        </w:rPr>
      </w:pPr>
      <w:r>
        <w:rPr>
          <w:sz w:val="22"/>
        </w:rPr>
        <w:t>Για το 2017 προβλέπεται θετικό αποτέλεσμα ύψους 1,1 εκατ. ευρώ.</w:t>
      </w:r>
    </w:p>
    <w:p w:rsidR="005B36EA" w:rsidRDefault="005B36EA" w:rsidP="005B36EA">
      <w:pPr>
        <w:jc w:val="both"/>
        <w:rPr>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 xml:space="preserve">Ρυθμιστική Αρχή Ενέργειας (ΡΑΕ) </w:t>
      </w:r>
    </w:p>
    <w:p w:rsidR="004B3043" w:rsidRPr="004B3043" w:rsidRDefault="004B3043" w:rsidP="005B36EA">
      <w:pPr>
        <w:contextualSpacing/>
        <w:jc w:val="both"/>
        <w:rPr>
          <w:rFonts w:ascii="Arial Narrow" w:hAnsi="Arial Narrow"/>
          <w:b/>
          <w:i/>
          <w:sz w:val="22"/>
          <w:szCs w:val="22"/>
        </w:rPr>
      </w:pPr>
    </w:p>
    <w:p w:rsidR="00897FA8" w:rsidRDefault="005B36EA" w:rsidP="005B36EA">
      <w:pPr>
        <w:jc w:val="both"/>
        <w:rPr>
          <w:sz w:val="22"/>
        </w:rPr>
      </w:pPr>
      <w:r w:rsidRPr="005B36EA">
        <w:rPr>
          <w:sz w:val="22"/>
        </w:rPr>
        <w:t>Η Ρυθμιστική Αρχή Ενέργειας (ΡΑΕ)</w:t>
      </w:r>
      <w:r w:rsidR="00AB3BF1">
        <w:rPr>
          <w:sz w:val="22"/>
        </w:rPr>
        <w:t xml:space="preserve"> </w:t>
      </w:r>
      <w:r w:rsidRPr="005B36EA">
        <w:rPr>
          <w:sz w:val="22"/>
        </w:rPr>
        <w:t>έχει γνωμοδοτικές αρμοδιότητες στο</w:t>
      </w:r>
      <w:r w:rsidR="00AB3BF1">
        <w:rPr>
          <w:sz w:val="22"/>
        </w:rPr>
        <w:t>ν</w:t>
      </w:r>
      <w:r w:rsidRPr="005B36EA">
        <w:rPr>
          <w:sz w:val="22"/>
        </w:rPr>
        <w:t xml:space="preserve"> τομέα της ενέργειας.</w:t>
      </w:r>
      <w:r w:rsidR="00662459">
        <w:rPr>
          <w:sz w:val="22"/>
        </w:rPr>
        <w:t xml:space="preserve"> </w:t>
      </w:r>
      <w:r w:rsidRPr="005B36EA">
        <w:rPr>
          <w:sz w:val="22"/>
        </w:rPr>
        <w:t>Πιο συγκεκριμένα παρακολουθεί και εποπτεύει τη λειτουργία της αγοράς ενέργειας σε όλους τους τομείς της και γνωμοδοτεί στον Υπουργό Περιβάλλοντος και Ενέργειας</w:t>
      </w:r>
      <w:r w:rsidR="00250A3F">
        <w:rPr>
          <w:sz w:val="22"/>
        </w:rPr>
        <w:t>, καθώς</w:t>
      </w:r>
      <w:r w:rsidRPr="005B36EA">
        <w:rPr>
          <w:sz w:val="22"/>
        </w:rPr>
        <w:t xml:space="preserve"> και στις αρμόδιες Αρχές για τη λήψη των αναγκαίων μέτρων</w:t>
      </w:r>
      <w:r w:rsidR="00250A3F">
        <w:rPr>
          <w:sz w:val="22"/>
        </w:rPr>
        <w:t>,</w:t>
      </w:r>
      <w:r w:rsidRPr="005B36EA">
        <w:rPr>
          <w:sz w:val="22"/>
        </w:rPr>
        <w:t xml:space="preserve"> που αφορούν την τήρηση των κανόνων του ανταγωνισμού και την προστασία των καταναλωτών.</w:t>
      </w:r>
    </w:p>
    <w:p w:rsidR="00897FA8" w:rsidRDefault="00897FA8" w:rsidP="005B36EA">
      <w:pPr>
        <w:jc w:val="both"/>
        <w:rPr>
          <w:sz w:val="22"/>
        </w:rPr>
      </w:pPr>
    </w:p>
    <w:p w:rsidR="005B36EA" w:rsidRPr="005B36EA" w:rsidRDefault="00897FA8" w:rsidP="005B36EA">
      <w:pPr>
        <w:jc w:val="both"/>
        <w:rPr>
          <w:sz w:val="22"/>
        </w:rPr>
      </w:pPr>
      <w:r>
        <w:rPr>
          <w:sz w:val="22"/>
        </w:rPr>
        <w:t>Ο προϋπολογισμός</w:t>
      </w:r>
      <w:r w:rsidR="005B36EA" w:rsidRPr="005B36EA">
        <w:rPr>
          <w:sz w:val="22"/>
        </w:rPr>
        <w:t xml:space="preserve"> της ΡΑΕ </w:t>
      </w:r>
      <w:r>
        <w:rPr>
          <w:sz w:val="22"/>
        </w:rPr>
        <w:t xml:space="preserve">για το έτος 2017 </w:t>
      </w:r>
      <w:r w:rsidR="005B36EA" w:rsidRPr="005B36EA">
        <w:rPr>
          <w:sz w:val="22"/>
        </w:rPr>
        <w:t xml:space="preserve">προβλέπεται να εμφανίσει </w:t>
      </w:r>
      <w:r>
        <w:rPr>
          <w:sz w:val="22"/>
        </w:rPr>
        <w:t>θετικό αποτέλεσμα</w:t>
      </w:r>
      <w:r w:rsidR="005B36EA" w:rsidRPr="005B36EA">
        <w:rPr>
          <w:sz w:val="22"/>
        </w:rPr>
        <w:t xml:space="preserve"> ύψους 1,7 εκατ. ευρώ.</w:t>
      </w:r>
    </w:p>
    <w:p w:rsidR="005B36EA" w:rsidRDefault="005B36EA" w:rsidP="005B36EA">
      <w:pPr>
        <w:jc w:val="both"/>
        <w:rPr>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Εθνική Αναλογιστική Αρχή</w:t>
      </w:r>
    </w:p>
    <w:p w:rsidR="004B3043" w:rsidRPr="004B3043" w:rsidRDefault="004B3043" w:rsidP="005B36EA">
      <w:pPr>
        <w:contextualSpacing/>
        <w:jc w:val="both"/>
        <w:rPr>
          <w:rFonts w:ascii="Arial Narrow" w:hAnsi="Arial Narrow"/>
          <w:b/>
          <w:i/>
          <w:sz w:val="22"/>
          <w:szCs w:val="22"/>
        </w:rPr>
      </w:pPr>
    </w:p>
    <w:p w:rsidR="00897FA8" w:rsidRDefault="005B36EA" w:rsidP="005B36EA">
      <w:pPr>
        <w:jc w:val="both"/>
        <w:rPr>
          <w:sz w:val="22"/>
        </w:rPr>
      </w:pPr>
      <w:r w:rsidRPr="005B36EA">
        <w:rPr>
          <w:sz w:val="22"/>
        </w:rPr>
        <w:t>Οι αρμοδιότητες της Αρχής</w:t>
      </w:r>
      <w:r w:rsidR="00AB3BF1">
        <w:rPr>
          <w:sz w:val="22"/>
        </w:rPr>
        <w:t>,</w:t>
      </w:r>
      <w:r w:rsidR="00662459">
        <w:rPr>
          <w:sz w:val="22"/>
        </w:rPr>
        <w:t xml:space="preserve"> </w:t>
      </w:r>
      <w:r w:rsidRPr="005B36EA">
        <w:rPr>
          <w:sz w:val="22"/>
        </w:rPr>
        <w:t>μεταξύ άλλων</w:t>
      </w:r>
      <w:r w:rsidR="00AB3BF1">
        <w:rPr>
          <w:sz w:val="22"/>
        </w:rPr>
        <w:t>,</w:t>
      </w:r>
      <w:r w:rsidRPr="005B36EA">
        <w:rPr>
          <w:sz w:val="22"/>
        </w:rPr>
        <w:t xml:space="preserve"> περιλαμβάνουν</w:t>
      </w:r>
      <w:r w:rsidR="00662459">
        <w:rPr>
          <w:sz w:val="22"/>
        </w:rPr>
        <w:t xml:space="preserve"> </w:t>
      </w:r>
      <w:r w:rsidRPr="005B36EA">
        <w:rPr>
          <w:sz w:val="22"/>
        </w:rPr>
        <w:t>τη σύνταξη</w:t>
      </w:r>
      <w:r w:rsidR="00662459">
        <w:rPr>
          <w:sz w:val="22"/>
        </w:rPr>
        <w:t xml:space="preserve"> </w:t>
      </w:r>
      <w:r w:rsidRPr="005B36EA">
        <w:rPr>
          <w:sz w:val="22"/>
        </w:rPr>
        <w:t>αναλογιστικών</w:t>
      </w:r>
      <w:r w:rsidR="00662459">
        <w:rPr>
          <w:sz w:val="22"/>
        </w:rPr>
        <w:t xml:space="preserve"> </w:t>
      </w:r>
      <w:r w:rsidRPr="005B36EA">
        <w:rPr>
          <w:sz w:val="22"/>
        </w:rPr>
        <w:t>εκθέσεων σχετικά με τη βιωσιμότητα του Συστήματος Κοινωνικής Ασφάλισης, τον έλεγχο της οικονομικής λειτουργίας και βιωσιμότητας</w:t>
      </w:r>
      <w:r w:rsidR="00662459">
        <w:rPr>
          <w:sz w:val="22"/>
        </w:rPr>
        <w:t xml:space="preserve"> </w:t>
      </w:r>
      <w:r w:rsidRPr="005B36EA">
        <w:rPr>
          <w:sz w:val="22"/>
        </w:rPr>
        <w:t>των ταμείων επαγγελματικής ασφάλισης αναφορικά με το πρόγραμμα παροχών και επενδύσεων,</w:t>
      </w:r>
      <w:r w:rsidR="00662459">
        <w:rPr>
          <w:sz w:val="22"/>
        </w:rPr>
        <w:t xml:space="preserve"> </w:t>
      </w:r>
      <w:r w:rsidRPr="005B36EA">
        <w:rPr>
          <w:sz w:val="22"/>
        </w:rPr>
        <w:t>τη γνωμοδότηση για ειδικότερα θέματα αναλογιστικής αποτίμησης ασφαλιστικών οργανισμών</w:t>
      </w:r>
      <w:r w:rsidR="00897FA8">
        <w:rPr>
          <w:sz w:val="22"/>
        </w:rPr>
        <w:t xml:space="preserve"> κ.λπ.</w:t>
      </w:r>
    </w:p>
    <w:p w:rsidR="004963A1" w:rsidRDefault="004963A1" w:rsidP="005B36EA">
      <w:pPr>
        <w:jc w:val="both"/>
        <w:rPr>
          <w:sz w:val="22"/>
        </w:rPr>
      </w:pPr>
    </w:p>
    <w:p w:rsidR="005B36EA" w:rsidRPr="005B36EA" w:rsidRDefault="005B36EA" w:rsidP="005B36EA">
      <w:pPr>
        <w:jc w:val="both"/>
        <w:rPr>
          <w:sz w:val="22"/>
        </w:rPr>
      </w:pPr>
      <w:r w:rsidRPr="005B36EA">
        <w:rPr>
          <w:sz w:val="22"/>
        </w:rPr>
        <w:t xml:space="preserve">Για το έτος 2017 το ισοζύγιο της Αρχής εκτιμάται ότι θα ανέλθει σε πλεόνασμα ύψους 0,5 εκατ. ευρώ. </w:t>
      </w:r>
    </w:p>
    <w:p w:rsidR="005B36EA" w:rsidRPr="005B36EA" w:rsidRDefault="005B36EA" w:rsidP="005B36EA">
      <w:pPr>
        <w:jc w:val="both"/>
        <w:rPr>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Επιτροπή Εποπτείας και Ελέγχου Παιγνίων (ΕΕΕΠ)</w:t>
      </w:r>
    </w:p>
    <w:p w:rsidR="004B3043" w:rsidRPr="004B3043" w:rsidRDefault="004B3043" w:rsidP="005B36EA">
      <w:pPr>
        <w:contextualSpacing/>
        <w:jc w:val="both"/>
        <w:rPr>
          <w:rFonts w:ascii="Arial Narrow" w:hAnsi="Arial Narrow"/>
          <w:b/>
          <w:i/>
          <w:sz w:val="22"/>
          <w:szCs w:val="22"/>
        </w:rPr>
      </w:pPr>
    </w:p>
    <w:p w:rsidR="005B36EA" w:rsidRDefault="005B36EA" w:rsidP="005B36EA">
      <w:pPr>
        <w:jc w:val="both"/>
        <w:rPr>
          <w:bCs/>
          <w:sz w:val="22"/>
        </w:rPr>
      </w:pPr>
      <w:r w:rsidRPr="005B36EA">
        <w:rPr>
          <w:bCs/>
          <w:sz w:val="22"/>
        </w:rPr>
        <w:t>Η Επιτροπή Εποπτείας και Ελέγχου Παιγνίων έχει ως αποστολή τη ρύθμιση, την εποπτεία και τον έλεγχο των αγορών παροχής υπηρεσιών διεξαγωγής παιγνίων, τη μέριμνα για την προστασία των παικτών και του κοινωνικού συνόλου, ειδικότερα δε των ανηλίκων και των ευάλωτων ομάδων του πληθυσμού.</w:t>
      </w:r>
    </w:p>
    <w:p w:rsidR="00392CB6" w:rsidRDefault="00392CB6" w:rsidP="005B36EA">
      <w:pPr>
        <w:jc w:val="both"/>
        <w:rPr>
          <w:bCs/>
          <w:sz w:val="22"/>
        </w:rPr>
      </w:pPr>
    </w:p>
    <w:p w:rsidR="004963A1" w:rsidRPr="005B36EA" w:rsidRDefault="004963A1" w:rsidP="005B36EA">
      <w:pPr>
        <w:jc w:val="both"/>
        <w:rPr>
          <w:bCs/>
          <w:sz w:val="22"/>
        </w:rPr>
      </w:pPr>
      <w:r>
        <w:rPr>
          <w:bCs/>
          <w:sz w:val="22"/>
        </w:rPr>
        <w:t xml:space="preserve">Το αποτέλεσμα </w:t>
      </w:r>
      <w:r w:rsidR="004841DD">
        <w:rPr>
          <w:bCs/>
          <w:sz w:val="22"/>
        </w:rPr>
        <w:t xml:space="preserve">της Επιτροπής για το </w:t>
      </w:r>
      <w:r>
        <w:rPr>
          <w:bCs/>
          <w:sz w:val="22"/>
        </w:rPr>
        <w:t>έτος 2016 εκτιμάται ότι θα διαμορφωθεί σε έλλειμμα περίπου 2 εκατ. ευρώ, λαμβάνοντας υπόψη και την απόδοση στο Ελληνικό Δημόσιο πλεονάσματος της ΕΕΕΠ προηγούμενων ετών ύψους 5,0 εκατ. ευρώ. Για το 2017</w:t>
      </w:r>
      <w:r w:rsidR="00250A3F">
        <w:rPr>
          <w:bCs/>
          <w:sz w:val="22"/>
        </w:rPr>
        <w:t>,</w:t>
      </w:r>
      <w:r>
        <w:rPr>
          <w:bCs/>
          <w:sz w:val="22"/>
        </w:rPr>
        <w:t xml:space="preserve"> προβλέπεται πλεόνασμα ύψους 2,6 εκατ. ευρώ.</w:t>
      </w:r>
    </w:p>
    <w:p w:rsidR="005B36EA" w:rsidRPr="005B36EA" w:rsidRDefault="005B36EA" w:rsidP="005B36EA">
      <w:pPr>
        <w:jc w:val="both"/>
        <w:rPr>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Ελληνική Στατιστική Αρχή (ΕΛΣΤΑΤ)</w:t>
      </w:r>
    </w:p>
    <w:p w:rsidR="004B3043" w:rsidRPr="004B3043" w:rsidRDefault="004B3043" w:rsidP="005B36EA">
      <w:pPr>
        <w:contextualSpacing/>
        <w:jc w:val="both"/>
        <w:rPr>
          <w:rFonts w:ascii="Arial Narrow" w:hAnsi="Arial Narrow"/>
          <w:b/>
          <w:i/>
          <w:sz w:val="22"/>
          <w:szCs w:val="22"/>
        </w:rPr>
      </w:pPr>
    </w:p>
    <w:p w:rsidR="005B36EA" w:rsidRDefault="005B36EA" w:rsidP="005B36EA">
      <w:pPr>
        <w:jc w:val="both"/>
        <w:rPr>
          <w:sz w:val="22"/>
        </w:rPr>
      </w:pPr>
      <w:r w:rsidRPr="005B36EA">
        <w:rPr>
          <w:sz w:val="22"/>
        </w:rPr>
        <w:t>Η Ελληνική Στατιστική Αρχή έχει ως σκοπό τη συστηματική παραγωγή επίσημων στατιστικών, καθώς και τη διενέργεια επιστημονικών ερευνών και την κατάρτιση μελετών οι οποίες: α) αφορούν όλους τους τομείς της δραστηριότητας του δημ</w:t>
      </w:r>
      <w:r w:rsidR="007E312C">
        <w:rPr>
          <w:sz w:val="22"/>
        </w:rPr>
        <w:t>όσιο</w:t>
      </w:r>
      <w:r w:rsidRPr="005B36EA">
        <w:rPr>
          <w:sz w:val="22"/>
        </w:rPr>
        <w:t>υ και του ιδιωτικού τομέα, β) υποστηρίζουν τη διαδικασία λήψης αποφάσεων, χάραξης και αξιολόγησης πολιτικών της Κυβέρνησης και των φορέων του Δημοσίου (δείκτες αξιολόγησης), γ) υποβάλλονται σε διεθνείς φορείς σύμφωνα με τις υποχρεώσεις της χώρας και δ) αφορούν στο γενικό κοινό ή κατηγορίες χρηστών στατιστικών στοιχείων στο εσωτερικό ή στο εξωτερικό.</w:t>
      </w:r>
    </w:p>
    <w:p w:rsidR="004963A1" w:rsidRDefault="004963A1" w:rsidP="005B36EA">
      <w:pPr>
        <w:jc w:val="both"/>
        <w:rPr>
          <w:sz w:val="22"/>
        </w:rPr>
      </w:pPr>
    </w:p>
    <w:p w:rsidR="004963A1" w:rsidRPr="005B36EA" w:rsidRDefault="004963A1" w:rsidP="005B36EA">
      <w:pPr>
        <w:jc w:val="both"/>
        <w:rPr>
          <w:sz w:val="22"/>
        </w:rPr>
      </w:pPr>
      <w:r>
        <w:rPr>
          <w:sz w:val="22"/>
        </w:rPr>
        <w:t>Το ισοζύγιο του φορέα για το έτος 2017 είναι ισοσκελισμένο.</w:t>
      </w:r>
    </w:p>
    <w:p w:rsidR="005B36EA" w:rsidRDefault="005B36EA" w:rsidP="005B36EA">
      <w:pPr>
        <w:jc w:val="both"/>
        <w:rPr>
          <w:b/>
          <w:sz w:val="22"/>
        </w:rPr>
      </w:pPr>
    </w:p>
    <w:p w:rsidR="005B36EA" w:rsidRDefault="005B36EA" w:rsidP="005B36EA">
      <w:pPr>
        <w:contextualSpacing/>
        <w:jc w:val="both"/>
        <w:rPr>
          <w:rFonts w:ascii="Arial Narrow" w:hAnsi="Arial Narrow"/>
          <w:b/>
          <w:i/>
          <w:sz w:val="22"/>
          <w:szCs w:val="22"/>
        </w:rPr>
      </w:pPr>
      <w:r w:rsidRPr="004B3043">
        <w:rPr>
          <w:rFonts w:ascii="Arial Narrow" w:hAnsi="Arial Narrow"/>
          <w:b/>
          <w:i/>
          <w:sz w:val="22"/>
          <w:szCs w:val="22"/>
        </w:rPr>
        <w:t>Ενιαία Ανεξάρτητη Αρχή Δημοσίων Συμβάσεων</w:t>
      </w:r>
      <w:r w:rsidR="004841DD">
        <w:rPr>
          <w:rFonts w:ascii="Arial Narrow" w:hAnsi="Arial Narrow"/>
          <w:b/>
          <w:i/>
          <w:sz w:val="22"/>
          <w:szCs w:val="22"/>
        </w:rPr>
        <w:t xml:space="preserve"> (ΕΑΑΔΗΣΥ)</w:t>
      </w:r>
    </w:p>
    <w:p w:rsidR="004B3043" w:rsidRPr="004B3043" w:rsidRDefault="004B3043" w:rsidP="005B36EA">
      <w:pPr>
        <w:contextualSpacing/>
        <w:jc w:val="both"/>
        <w:rPr>
          <w:rFonts w:ascii="Arial Narrow" w:hAnsi="Arial Narrow"/>
          <w:b/>
          <w:i/>
          <w:sz w:val="22"/>
          <w:szCs w:val="22"/>
        </w:rPr>
      </w:pPr>
    </w:p>
    <w:p w:rsidR="005B36EA" w:rsidRDefault="005B36EA" w:rsidP="005B36EA">
      <w:pPr>
        <w:jc w:val="both"/>
        <w:rPr>
          <w:sz w:val="22"/>
        </w:rPr>
      </w:pPr>
      <w:r w:rsidRPr="005B36EA">
        <w:rPr>
          <w:sz w:val="22"/>
        </w:rPr>
        <w:t xml:space="preserve">Η Ενιαία Ανεξάρτητη Αρχή Δημοσίων Συμβάσεων έχει </w:t>
      </w:r>
      <w:r w:rsidR="00250A3F">
        <w:rPr>
          <w:sz w:val="22"/>
        </w:rPr>
        <w:t xml:space="preserve">ως </w:t>
      </w:r>
      <w:r w:rsidRPr="005B36EA">
        <w:rPr>
          <w:sz w:val="22"/>
        </w:rPr>
        <w:t xml:space="preserve">βασικό ρόλο τη διασφάλιση της διαφάνειας, </w:t>
      </w:r>
      <w:r w:rsidR="00897FA8">
        <w:rPr>
          <w:sz w:val="22"/>
        </w:rPr>
        <w:t xml:space="preserve">της </w:t>
      </w:r>
      <w:r w:rsidRPr="005B36EA">
        <w:rPr>
          <w:sz w:val="22"/>
        </w:rPr>
        <w:t xml:space="preserve">αποτελεσματικότητας, </w:t>
      </w:r>
      <w:r w:rsidR="00897FA8">
        <w:rPr>
          <w:sz w:val="22"/>
        </w:rPr>
        <w:t xml:space="preserve">της </w:t>
      </w:r>
      <w:r w:rsidRPr="005B36EA">
        <w:rPr>
          <w:sz w:val="22"/>
        </w:rPr>
        <w:t>συνοχής και εναρμόνισης των διαδικασιών ανάθεσης και εκτέλεσης των δημοσίων συμβάσεων</w:t>
      </w:r>
      <w:r w:rsidR="00250A3F">
        <w:rPr>
          <w:sz w:val="22"/>
        </w:rPr>
        <w:t>,</w:t>
      </w:r>
      <w:r w:rsidRPr="005B36EA">
        <w:rPr>
          <w:sz w:val="22"/>
        </w:rPr>
        <w:t xml:space="preserve"> σύμφωνα με το εθνικό και ευρωπαϊκό δίκαιο, </w:t>
      </w:r>
      <w:r w:rsidR="00897FA8">
        <w:rPr>
          <w:sz w:val="22"/>
        </w:rPr>
        <w:t>τ</w:t>
      </w:r>
      <w:r w:rsidRPr="005B36EA">
        <w:rPr>
          <w:sz w:val="22"/>
        </w:rPr>
        <w:t>η διαρκή βελτίωση του νομικού πλαισίου των δημοσίων συμβάσεων, καθώς και τον έλεγχο της τήρησ</w:t>
      </w:r>
      <w:r w:rsidR="00897FA8">
        <w:rPr>
          <w:sz w:val="22"/>
        </w:rPr>
        <w:t>η</w:t>
      </w:r>
      <w:r w:rsidRPr="005B36EA">
        <w:rPr>
          <w:sz w:val="22"/>
        </w:rPr>
        <w:t xml:space="preserve">ς </w:t>
      </w:r>
      <w:r w:rsidR="00897FA8">
        <w:rPr>
          <w:sz w:val="22"/>
        </w:rPr>
        <w:t xml:space="preserve">των ανωτέρω </w:t>
      </w:r>
      <w:r w:rsidRPr="005B36EA">
        <w:rPr>
          <w:sz w:val="22"/>
        </w:rPr>
        <w:t xml:space="preserve">από τις αναθέτουσες αρχές. </w:t>
      </w:r>
    </w:p>
    <w:p w:rsidR="004963A1" w:rsidRDefault="004963A1" w:rsidP="005B36EA">
      <w:pPr>
        <w:jc w:val="both"/>
        <w:rPr>
          <w:sz w:val="22"/>
        </w:rPr>
      </w:pPr>
    </w:p>
    <w:p w:rsidR="004963A1" w:rsidRDefault="004963A1" w:rsidP="005B36EA">
      <w:pPr>
        <w:jc w:val="both"/>
        <w:rPr>
          <w:sz w:val="22"/>
        </w:rPr>
      </w:pPr>
      <w:r>
        <w:rPr>
          <w:sz w:val="22"/>
        </w:rPr>
        <w:t>Το αποτέλεσμα της Αρχής για το 2</w:t>
      </w:r>
      <w:r w:rsidR="004841DD">
        <w:rPr>
          <w:sz w:val="22"/>
        </w:rPr>
        <w:t>017 θα διαμορφωθεί σε έλλειμμα 0,8</w:t>
      </w:r>
      <w:r>
        <w:rPr>
          <w:sz w:val="22"/>
        </w:rPr>
        <w:t xml:space="preserve"> εκατ. ευρώ, λόγω της προβλεπόμενης απόδοσης στο Ελληνικό Δημόσιο </w:t>
      </w:r>
      <w:r w:rsidR="004841DD">
        <w:rPr>
          <w:sz w:val="22"/>
        </w:rPr>
        <w:t>μερίσματος, ύψους 1,0 εκατ. ευρώ περίπου</w:t>
      </w:r>
      <w:r>
        <w:rPr>
          <w:sz w:val="22"/>
        </w:rPr>
        <w:t>.</w:t>
      </w:r>
    </w:p>
    <w:p w:rsidR="004B0526" w:rsidRDefault="004B0526" w:rsidP="00F003E3">
      <w:pPr>
        <w:jc w:val="both"/>
        <w:rPr>
          <w:rFonts w:ascii="Arial Narrow" w:hAnsi="Arial Narrow"/>
          <w:b/>
          <w:color w:val="000080"/>
          <w:sz w:val="22"/>
        </w:rPr>
      </w:pPr>
    </w:p>
    <w:p w:rsidR="00250A3F" w:rsidRDefault="00250A3F"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p w:rsidR="004841DD" w:rsidRDefault="004841DD" w:rsidP="00F003E3">
      <w:pPr>
        <w:jc w:val="both"/>
        <w:rPr>
          <w:rFonts w:ascii="Arial Narrow" w:hAnsi="Arial Narrow"/>
          <w:b/>
          <w:color w:val="000080"/>
          <w:sz w:val="22"/>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843"/>
        <w:gridCol w:w="1701"/>
      </w:tblGrid>
      <w:tr w:rsidR="0058214D" w:rsidRPr="003E6D6E" w:rsidTr="005512EC">
        <w:trPr>
          <w:trHeight w:val="20"/>
          <w:jc w:val="center"/>
        </w:trPr>
        <w:tc>
          <w:tcPr>
            <w:tcW w:w="7054" w:type="dxa"/>
            <w:gridSpan w:val="3"/>
            <w:tcBorders>
              <w:bottom w:val="nil"/>
            </w:tcBorders>
            <w:shd w:val="clear" w:color="auto" w:fill="404040"/>
          </w:tcPr>
          <w:p w:rsidR="0058214D" w:rsidRPr="003E6D6E" w:rsidRDefault="00AB285F" w:rsidP="008D240E">
            <w:pPr>
              <w:tabs>
                <w:tab w:val="left" w:pos="567"/>
                <w:tab w:val="num" w:pos="720"/>
              </w:tabs>
              <w:jc w:val="center"/>
              <w:rPr>
                <w:rFonts w:ascii="Arial Narrow" w:hAnsi="Arial Narrow"/>
                <w:b/>
                <w:color w:val="FFFFFF"/>
                <w:sz w:val="22"/>
                <w:szCs w:val="16"/>
              </w:rPr>
            </w:pPr>
            <w:r>
              <w:rPr>
                <w:rFonts w:ascii="Arial Narrow" w:hAnsi="Arial Narrow"/>
                <w:b/>
                <w:color w:val="FFFFFF"/>
                <w:sz w:val="22"/>
                <w:szCs w:val="16"/>
              </w:rPr>
              <w:t>Πίνακας 3.20</w:t>
            </w:r>
            <w:r w:rsidR="0058214D" w:rsidRPr="003E6D6E">
              <w:rPr>
                <w:rFonts w:ascii="Arial Narrow" w:hAnsi="Arial Narrow"/>
                <w:b/>
                <w:color w:val="FFFFFF"/>
                <w:sz w:val="22"/>
                <w:szCs w:val="16"/>
              </w:rPr>
              <w:t xml:space="preserve">  </w:t>
            </w:r>
            <w:r w:rsidR="0058214D">
              <w:rPr>
                <w:rFonts w:ascii="Arial Narrow" w:hAnsi="Arial Narrow"/>
                <w:b/>
                <w:color w:val="FFFFFF"/>
                <w:sz w:val="22"/>
                <w:szCs w:val="16"/>
              </w:rPr>
              <w:t>Ισοζύγιο Ανεξάρτητων Διοικητικών Αρχών (ΑΔΑ)</w:t>
            </w:r>
          </w:p>
          <w:p w:rsidR="0058214D" w:rsidRPr="003E6D6E" w:rsidRDefault="0058214D" w:rsidP="008D240E">
            <w:pPr>
              <w:tabs>
                <w:tab w:val="left" w:pos="567"/>
                <w:tab w:val="num" w:pos="720"/>
              </w:tabs>
              <w:jc w:val="center"/>
              <w:rPr>
                <w:rFonts w:ascii="Arial Narrow" w:hAnsi="Arial Narrow"/>
                <w:b/>
                <w:color w:val="FFFFFF"/>
                <w:sz w:val="22"/>
                <w:szCs w:val="16"/>
              </w:rPr>
            </w:pPr>
            <w:r w:rsidRPr="003E6D6E">
              <w:rPr>
                <w:rFonts w:ascii="Arial Narrow" w:hAnsi="Arial Narrow"/>
                <w:b/>
                <w:color w:val="FFFFFF"/>
                <w:sz w:val="22"/>
                <w:szCs w:val="16"/>
              </w:rPr>
              <w:t>(σε εκατ. ευρώ)</w:t>
            </w:r>
          </w:p>
        </w:tc>
      </w:tr>
      <w:tr w:rsidR="0058214D" w:rsidRPr="003E6D6E" w:rsidTr="005512EC">
        <w:trPr>
          <w:trHeight w:val="20"/>
          <w:jc w:val="center"/>
        </w:trPr>
        <w:tc>
          <w:tcPr>
            <w:tcW w:w="7054" w:type="dxa"/>
            <w:gridSpan w:val="3"/>
            <w:tcBorders>
              <w:top w:val="nil"/>
            </w:tcBorders>
          </w:tcPr>
          <w:p w:rsidR="0058214D" w:rsidRPr="003E6D6E" w:rsidRDefault="0058214D" w:rsidP="008D240E">
            <w:pPr>
              <w:tabs>
                <w:tab w:val="left" w:pos="567"/>
                <w:tab w:val="num" w:pos="720"/>
              </w:tabs>
              <w:jc w:val="center"/>
              <w:rPr>
                <w:rFonts w:ascii="Arial Narrow" w:hAnsi="Arial Narrow"/>
                <w:b/>
                <w:sz w:val="16"/>
                <w:szCs w:val="16"/>
              </w:rPr>
            </w:pPr>
          </w:p>
        </w:tc>
      </w:tr>
      <w:tr w:rsidR="0058214D" w:rsidRPr="003E6D6E" w:rsidTr="005512EC">
        <w:trPr>
          <w:trHeight w:val="20"/>
          <w:jc w:val="center"/>
        </w:trPr>
        <w:tc>
          <w:tcPr>
            <w:tcW w:w="3510" w:type="dxa"/>
            <w:tcBorders>
              <w:bottom w:val="single" w:sz="4" w:space="0" w:color="auto"/>
            </w:tcBorders>
          </w:tcPr>
          <w:p w:rsidR="0058214D" w:rsidRPr="003E6D6E" w:rsidRDefault="0058214D" w:rsidP="008D240E">
            <w:pPr>
              <w:tabs>
                <w:tab w:val="left" w:pos="567"/>
                <w:tab w:val="num" w:pos="720"/>
              </w:tabs>
              <w:jc w:val="center"/>
              <w:rPr>
                <w:rFonts w:ascii="Arial Narrow" w:hAnsi="Arial Narrow"/>
                <w:b/>
                <w:sz w:val="16"/>
                <w:szCs w:val="16"/>
              </w:rPr>
            </w:pPr>
          </w:p>
        </w:tc>
        <w:tc>
          <w:tcPr>
            <w:tcW w:w="1843" w:type="dxa"/>
            <w:tcBorders>
              <w:bottom w:val="single" w:sz="4" w:space="0" w:color="auto"/>
            </w:tcBorders>
          </w:tcPr>
          <w:p w:rsidR="0058214D" w:rsidRDefault="0058214D" w:rsidP="008D240E">
            <w:pPr>
              <w:tabs>
                <w:tab w:val="left" w:pos="567"/>
              </w:tabs>
              <w:jc w:val="center"/>
              <w:rPr>
                <w:rFonts w:ascii="Arial Narrow" w:hAnsi="Arial Narrow"/>
                <w:b/>
                <w:sz w:val="16"/>
                <w:szCs w:val="16"/>
              </w:rPr>
            </w:pPr>
            <w:r w:rsidRPr="003E6D6E">
              <w:rPr>
                <w:rFonts w:ascii="Arial Narrow" w:hAnsi="Arial Narrow"/>
                <w:b/>
                <w:sz w:val="16"/>
                <w:szCs w:val="16"/>
              </w:rPr>
              <w:t>201</w:t>
            </w:r>
            <w:r>
              <w:rPr>
                <w:rFonts w:ascii="Arial Narrow" w:hAnsi="Arial Narrow"/>
                <w:b/>
                <w:sz w:val="16"/>
                <w:szCs w:val="16"/>
              </w:rPr>
              <w:t>6</w:t>
            </w:r>
          </w:p>
          <w:p w:rsidR="0058214D" w:rsidRPr="003E6D6E" w:rsidRDefault="0058214D" w:rsidP="008D240E">
            <w:pPr>
              <w:tabs>
                <w:tab w:val="left" w:pos="567"/>
              </w:tabs>
              <w:jc w:val="center"/>
              <w:rPr>
                <w:rFonts w:ascii="Arial Narrow" w:hAnsi="Arial Narrow"/>
                <w:b/>
                <w:sz w:val="16"/>
                <w:szCs w:val="16"/>
              </w:rPr>
            </w:pPr>
            <w:r>
              <w:rPr>
                <w:rFonts w:ascii="Arial Narrow" w:hAnsi="Arial Narrow"/>
                <w:b/>
                <w:sz w:val="16"/>
                <w:szCs w:val="16"/>
              </w:rPr>
              <w:t>Εκτιμήσεις</w:t>
            </w:r>
          </w:p>
        </w:tc>
        <w:tc>
          <w:tcPr>
            <w:tcW w:w="1701" w:type="dxa"/>
            <w:tcBorders>
              <w:bottom w:val="single" w:sz="4" w:space="0" w:color="auto"/>
            </w:tcBorders>
          </w:tcPr>
          <w:p w:rsidR="0058214D" w:rsidRDefault="0058214D" w:rsidP="008D240E">
            <w:pPr>
              <w:tabs>
                <w:tab w:val="left" w:pos="567"/>
              </w:tabs>
              <w:jc w:val="center"/>
              <w:rPr>
                <w:rFonts w:ascii="Arial Narrow" w:hAnsi="Arial Narrow"/>
                <w:b/>
                <w:sz w:val="16"/>
                <w:szCs w:val="16"/>
              </w:rPr>
            </w:pPr>
            <w:r w:rsidRPr="003E6D6E">
              <w:rPr>
                <w:rFonts w:ascii="Arial Narrow" w:hAnsi="Arial Narrow"/>
                <w:b/>
                <w:sz w:val="16"/>
                <w:szCs w:val="16"/>
              </w:rPr>
              <w:t>201</w:t>
            </w:r>
            <w:r>
              <w:rPr>
                <w:rFonts w:ascii="Arial Narrow" w:hAnsi="Arial Narrow"/>
                <w:b/>
                <w:sz w:val="16"/>
                <w:szCs w:val="16"/>
              </w:rPr>
              <w:t>7</w:t>
            </w:r>
          </w:p>
          <w:p w:rsidR="0058214D" w:rsidRPr="003E6D6E" w:rsidRDefault="0058214D" w:rsidP="008D240E">
            <w:pPr>
              <w:tabs>
                <w:tab w:val="left" w:pos="567"/>
              </w:tabs>
              <w:jc w:val="center"/>
              <w:rPr>
                <w:rFonts w:ascii="Arial Narrow" w:hAnsi="Arial Narrow"/>
                <w:b/>
                <w:sz w:val="16"/>
                <w:szCs w:val="16"/>
              </w:rPr>
            </w:pPr>
            <w:r>
              <w:rPr>
                <w:rFonts w:ascii="Arial Narrow" w:hAnsi="Arial Narrow"/>
                <w:b/>
                <w:sz w:val="16"/>
                <w:szCs w:val="16"/>
              </w:rPr>
              <w:t>Προβλέψεις</w:t>
            </w:r>
          </w:p>
        </w:tc>
      </w:tr>
      <w:tr w:rsidR="0058214D" w:rsidRPr="003D7661" w:rsidTr="005512EC">
        <w:trPr>
          <w:trHeight w:val="20"/>
          <w:jc w:val="center"/>
        </w:trPr>
        <w:tc>
          <w:tcPr>
            <w:tcW w:w="3510" w:type="dxa"/>
            <w:tcBorders>
              <w:top w:val="nil"/>
              <w:bottom w:val="nil"/>
              <w:right w:val="nil"/>
            </w:tcBorders>
          </w:tcPr>
          <w:p w:rsidR="0058214D" w:rsidRPr="003E6D6E"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Επιτροπή Ανταγωνισμού</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-2</w:t>
            </w:r>
          </w:p>
        </w:tc>
        <w:tc>
          <w:tcPr>
            <w:tcW w:w="1701" w:type="dxa"/>
            <w:tcBorders>
              <w:top w:val="nil"/>
              <w:left w:val="nil"/>
              <w:bottom w:val="nil"/>
            </w:tcBorders>
            <w:vAlign w:val="center"/>
          </w:tcPr>
          <w:p w:rsidR="0058214D" w:rsidRPr="003D7661" w:rsidRDefault="0058214D" w:rsidP="008D240E">
            <w:pPr>
              <w:tabs>
                <w:tab w:val="decimal" w:pos="907"/>
              </w:tabs>
              <w:rPr>
                <w:rFonts w:ascii="Arial Narrow" w:hAnsi="Arial Narrow"/>
                <w:sz w:val="16"/>
                <w:szCs w:val="16"/>
              </w:rPr>
            </w:pPr>
            <w:r>
              <w:rPr>
                <w:rFonts w:ascii="Arial Narrow" w:hAnsi="Arial Narrow"/>
                <w:sz w:val="16"/>
                <w:szCs w:val="16"/>
              </w:rPr>
              <w:t>-3</w:t>
            </w:r>
          </w:p>
        </w:tc>
      </w:tr>
      <w:tr w:rsidR="0058214D" w:rsidRPr="00117933" w:rsidTr="005512EC">
        <w:trPr>
          <w:trHeight w:val="20"/>
          <w:jc w:val="center"/>
        </w:trPr>
        <w:tc>
          <w:tcPr>
            <w:tcW w:w="3510" w:type="dxa"/>
            <w:tcBorders>
              <w:top w:val="nil"/>
              <w:bottom w:val="nil"/>
              <w:right w:val="nil"/>
            </w:tcBorders>
          </w:tcPr>
          <w:p w:rsidR="0058214D" w:rsidRPr="003E6D6E"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Εθνική Επιτροπή Τηλεπικοινωνιών και Ταχυδρομείων</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9</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1</w:t>
            </w:r>
          </w:p>
        </w:tc>
      </w:tr>
      <w:tr w:rsidR="0058214D" w:rsidRPr="00117933" w:rsidTr="005512EC">
        <w:trPr>
          <w:trHeight w:val="20"/>
          <w:jc w:val="center"/>
        </w:trPr>
        <w:tc>
          <w:tcPr>
            <w:tcW w:w="3510" w:type="dxa"/>
            <w:tcBorders>
              <w:top w:val="nil"/>
              <w:bottom w:val="nil"/>
              <w:right w:val="nil"/>
            </w:tcBorders>
          </w:tcPr>
          <w:p w:rsidR="0058214D" w:rsidRPr="003E6D6E"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Ρυθμιστική Αρχή Ενέργειας</w:t>
            </w:r>
          </w:p>
        </w:tc>
        <w:tc>
          <w:tcPr>
            <w:tcW w:w="1843" w:type="dxa"/>
            <w:tcBorders>
              <w:top w:val="nil"/>
              <w:left w:val="nil"/>
              <w:bottom w:val="nil"/>
              <w:right w:val="nil"/>
            </w:tcBorders>
            <w:vAlign w:val="center"/>
          </w:tcPr>
          <w:p w:rsidR="0058214D" w:rsidRPr="00881DFC" w:rsidRDefault="0058214D" w:rsidP="008D240E">
            <w:pPr>
              <w:tabs>
                <w:tab w:val="decimal" w:pos="966"/>
              </w:tabs>
              <w:rPr>
                <w:rFonts w:ascii="Arial Narrow" w:hAnsi="Arial Narrow"/>
                <w:sz w:val="16"/>
                <w:szCs w:val="16"/>
              </w:rPr>
            </w:pPr>
            <w:r>
              <w:rPr>
                <w:rFonts w:ascii="Arial Narrow" w:hAnsi="Arial Narrow"/>
                <w:sz w:val="16"/>
                <w:szCs w:val="16"/>
              </w:rPr>
              <w:t>2</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2</w:t>
            </w:r>
          </w:p>
        </w:tc>
      </w:tr>
      <w:tr w:rsidR="0058214D" w:rsidRPr="00117933" w:rsidTr="005512EC">
        <w:trPr>
          <w:trHeight w:val="20"/>
          <w:jc w:val="center"/>
        </w:trPr>
        <w:tc>
          <w:tcPr>
            <w:tcW w:w="3510" w:type="dxa"/>
            <w:tcBorders>
              <w:top w:val="nil"/>
              <w:bottom w:val="nil"/>
              <w:right w:val="nil"/>
            </w:tcBorders>
          </w:tcPr>
          <w:p w:rsidR="0058214D" w:rsidRPr="003E6D6E"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Εθνική Αναλογιστική Αρχή</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1</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1</w:t>
            </w:r>
          </w:p>
        </w:tc>
      </w:tr>
      <w:tr w:rsidR="0058214D" w:rsidRPr="00117933" w:rsidTr="005512EC">
        <w:trPr>
          <w:trHeight w:val="20"/>
          <w:jc w:val="center"/>
        </w:trPr>
        <w:tc>
          <w:tcPr>
            <w:tcW w:w="3510" w:type="dxa"/>
            <w:tcBorders>
              <w:top w:val="nil"/>
              <w:bottom w:val="nil"/>
              <w:right w:val="nil"/>
            </w:tcBorders>
          </w:tcPr>
          <w:p w:rsidR="0058214D" w:rsidRPr="003E6D6E"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Επιτροπή Εποπτείας και Ελέγχου Παιγνίων</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-2</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3</w:t>
            </w:r>
          </w:p>
        </w:tc>
      </w:tr>
      <w:tr w:rsidR="0058214D" w:rsidRPr="00117933" w:rsidTr="005512EC">
        <w:trPr>
          <w:trHeight w:val="20"/>
          <w:jc w:val="center"/>
        </w:trPr>
        <w:tc>
          <w:tcPr>
            <w:tcW w:w="3510" w:type="dxa"/>
            <w:tcBorders>
              <w:top w:val="nil"/>
              <w:bottom w:val="nil"/>
              <w:right w:val="nil"/>
            </w:tcBorders>
          </w:tcPr>
          <w:p w:rsidR="0058214D"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Ελληνική Στατιστική Αρχή</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1</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0</w:t>
            </w:r>
          </w:p>
        </w:tc>
      </w:tr>
      <w:tr w:rsidR="0058214D" w:rsidRPr="00117933" w:rsidTr="0058214D">
        <w:trPr>
          <w:trHeight w:val="20"/>
          <w:jc w:val="center"/>
        </w:trPr>
        <w:tc>
          <w:tcPr>
            <w:tcW w:w="3510" w:type="dxa"/>
            <w:tcBorders>
              <w:top w:val="nil"/>
              <w:bottom w:val="nil"/>
              <w:right w:val="nil"/>
            </w:tcBorders>
          </w:tcPr>
          <w:p w:rsidR="0058214D" w:rsidRDefault="0058214D" w:rsidP="008D240E">
            <w:pPr>
              <w:tabs>
                <w:tab w:val="left" w:pos="567"/>
                <w:tab w:val="num" w:pos="720"/>
              </w:tabs>
              <w:jc w:val="both"/>
              <w:rPr>
                <w:rFonts w:ascii="Arial Narrow" w:hAnsi="Arial Narrow"/>
                <w:sz w:val="16"/>
                <w:szCs w:val="16"/>
              </w:rPr>
            </w:pPr>
            <w:r>
              <w:rPr>
                <w:rFonts w:ascii="Arial Narrow" w:hAnsi="Arial Narrow"/>
                <w:sz w:val="16"/>
                <w:szCs w:val="16"/>
              </w:rPr>
              <w:t>Ενιαία Ανεξάρτητη Αρχή Δημοσίων Συμβάσεων</w:t>
            </w:r>
          </w:p>
        </w:tc>
        <w:tc>
          <w:tcPr>
            <w:tcW w:w="1843" w:type="dxa"/>
            <w:tcBorders>
              <w:top w:val="nil"/>
              <w:left w:val="nil"/>
              <w:bottom w:val="nil"/>
              <w:right w:val="nil"/>
            </w:tcBorders>
            <w:vAlign w:val="center"/>
          </w:tcPr>
          <w:p w:rsidR="0058214D" w:rsidRPr="00117933" w:rsidRDefault="0058214D" w:rsidP="008D240E">
            <w:pPr>
              <w:tabs>
                <w:tab w:val="decimal" w:pos="966"/>
              </w:tabs>
              <w:rPr>
                <w:rFonts w:ascii="Arial Narrow" w:hAnsi="Arial Narrow"/>
                <w:sz w:val="16"/>
                <w:szCs w:val="16"/>
              </w:rPr>
            </w:pPr>
            <w:r>
              <w:rPr>
                <w:rFonts w:ascii="Arial Narrow" w:hAnsi="Arial Narrow"/>
                <w:sz w:val="16"/>
                <w:szCs w:val="16"/>
              </w:rPr>
              <w:t>0</w:t>
            </w:r>
          </w:p>
        </w:tc>
        <w:tc>
          <w:tcPr>
            <w:tcW w:w="1701" w:type="dxa"/>
            <w:tcBorders>
              <w:top w:val="nil"/>
              <w:left w:val="nil"/>
              <w:bottom w:val="nil"/>
            </w:tcBorders>
            <w:vAlign w:val="center"/>
          </w:tcPr>
          <w:p w:rsidR="0058214D" w:rsidRPr="00117933" w:rsidRDefault="0058214D" w:rsidP="008D240E">
            <w:pPr>
              <w:tabs>
                <w:tab w:val="decimal" w:pos="907"/>
              </w:tabs>
              <w:rPr>
                <w:rFonts w:ascii="Arial Narrow" w:hAnsi="Arial Narrow"/>
                <w:sz w:val="16"/>
                <w:szCs w:val="16"/>
              </w:rPr>
            </w:pPr>
            <w:r>
              <w:rPr>
                <w:rFonts w:ascii="Arial Narrow" w:hAnsi="Arial Narrow"/>
                <w:sz w:val="16"/>
                <w:szCs w:val="16"/>
              </w:rPr>
              <w:t>-1</w:t>
            </w:r>
          </w:p>
        </w:tc>
      </w:tr>
      <w:tr w:rsidR="0058214D" w:rsidRPr="004841DD" w:rsidTr="004841DD">
        <w:trPr>
          <w:trHeight w:val="20"/>
          <w:jc w:val="center"/>
        </w:trPr>
        <w:tc>
          <w:tcPr>
            <w:tcW w:w="3510" w:type="dxa"/>
            <w:tcBorders>
              <w:top w:val="nil"/>
              <w:bottom w:val="single" w:sz="4" w:space="0" w:color="auto"/>
              <w:right w:val="nil"/>
            </w:tcBorders>
            <w:shd w:val="clear" w:color="auto" w:fill="A6A6A6" w:themeFill="background1" w:themeFillShade="A6"/>
          </w:tcPr>
          <w:p w:rsidR="0058214D" w:rsidRPr="004841DD" w:rsidRDefault="004841DD" w:rsidP="008D240E">
            <w:pPr>
              <w:tabs>
                <w:tab w:val="left" w:pos="567"/>
                <w:tab w:val="num" w:pos="720"/>
              </w:tabs>
              <w:jc w:val="both"/>
              <w:rPr>
                <w:rFonts w:ascii="Arial Narrow" w:hAnsi="Arial Narrow"/>
                <w:b/>
                <w:sz w:val="16"/>
                <w:szCs w:val="16"/>
              </w:rPr>
            </w:pPr>
            <w:r w:rsidRPr="004841DD">
              <w:rPr>
                <w:rFonts w:ascii="Arial Narrow" w:hAnsi="Arial Narrow"/>
                <w:b/>
                <w:sz w:val="16"/>
                <w:szCs w:val="16"/>
              </w:rPr>
              <w:t>Ισοζύγιο</w:t>
            </w:r>
          </w:p>
        </w:tc>
        <w:tc>
          <w:tcPr>
            <w:tcW w:w="1843" w:type="dxa"/>
            <w:tcBorders>
              <w:top w:val="nil"/>
              <w:left w:val="nil"/>
              <w:bottom w:val="single" w:sz="4" w:space="0" w:color="auto"/>
              <w:right w:val="nil"/>
            </w:tcBorders>
            <w:shd w:val="clear" w:color="auto" w:fill="A6A6A6" w:themeFill="background1" w:themeFillShade="A6"/>
            <w:vAlign w:val="center"/>
          </w:tcPr>
          <w:p w:rsidR="0058214D" w:rsidRPr="004841DD" w:rsidRDefault="004841DD" w:rsidP="008D240E">
            <w:pPr>
              <w:tabs>
                <w:tab w:val="decimal" w:pos="966"/>
              </w:tabs>
              <w:rPr>
                <w:rFonts w:ascii="Arial Narrow" w:hAnsi="Arial Narrow"/>
                <w:b/>
                <w:sz w:val="16"/>
                <w:szCs w:val="16"/>
              </w:rPr>
            </w:pPr>
            <w:r w:rsidRPr="004841DD">
              <w:rPr>
                <w:rFonts w:ascii="Arial Narrow" w:hAnsi="Arial Narrow"/>
                <w:b/>
                <w:sz w:val="16"/>
                <w:szCs w:val="16"/>
              </w:rPr>
              <w:t>9</w:t>
            </w:r>
          </w:p>
        </w:tc>
        <w:tc>
          <w:tcPr>
            <w:tcW w:w="1701" w:type="dxa"/>
            <w:tcBorders>
              <w:top w:val="nil"/>
              <w:left w:val="nil"/>
              <w:bottom w:val="single" w:sz="4" w:space="0" w:color="auto"/>
            </w:tcBorders>
            <w:shd w:val="clear" w:color="auto" w:fill="A6A6A6" w:themeFill="background1" w:themeFillShade="A6"/>
            <w:vAlign w:val="center"/>
          </w:tcPr>
          <w:p w:rsidR="0058214D" w:rsidRPr="004841DD" w:rsidRDefault="004841DD" w:rsidP="008D240E">
            <w:pPr>
              <w:tabs>
                <w:tab w:val="decimal" w:pos="907"/>
              </w:tabs>
              <w:rPr>
                <w:rFonts w:ascii="Arial Narrow" w:hAnsi="Arial Narrow"/>
                <w:b/>
                <w:sz w:val="16"/>
                <w:szCs w:val="16"/>
              </w:rPr>
            </w:pPr>
            <w:r w:rsidRPr="004841DD">
              <w:rPr>
                <w:rFonts w:ascii="Arial Narrow" w:hAnsi="Arial Narrow"/>
                <w:b/>
                <w:sz w:val="16"/>
                <w:szCs w:val="16"/>
              </w:rPr>
              <w:t>2</w:t>
            </w:r>
          </w:p>
        </w:tc>
      </w:tr>
    </w:tbl>
    <w:p w:rsidR="0058214D" w:rsidRDefault="0058214D" w:rsidP="00F003E3">
      <w:pPr>
        <w:jc w:val="both"/>
        <w:rPr>
          <w:rFonts w:ascii="Arial Narrow" w:hAnsi="Arial Narrow"/>
          <w:b/>
          <w:color w:val="000080"/>
          <w:sz w:val="22"/>
        </w:rPr>
      </w:pPr>
    </w:p>
    <w:p w:rsidR="00897FA8" w:rsidRDefault="00897FA8" w:rsidP="00F003E3">
      <w:pPr>
        <w:jc w:val="both"/>
        <w:rPr>
          <w:rFonts w:ascii="Arial Narrow" w:hAnsi="Arial Narrow"/>
          <w:b/>
          <w:color w:val="000080"/>
          <w:sz w:val="22"/>
        </w:rPr>
      </w:pPr>
    </w:p>
    <w:p w:rsidR="004B3043" w:rsidRPr="004B3043" w:rsidRDefault="004B3043" w:rsidP="004B3043">
      <w:pPr>
        <w:keepNext/>
        <w:jc w:val="both"/>
        <w:outlineLvl w:val="4"/>
        <w:rPr>
          <w:rFonts w:ascii="Arial Narrow" w:hAnsi="Arial Narrow"/>
          <w:b/>
          <w:bCs/>
          <w:color w:val="000080"/>
          <w:szCs w:val="22"/>
        </w:rPr>
      </w:pPr>
      <w:r w:rsidRPr="004B3043">
        <w:rPr>
          <w:rFonts w:ascii="Arial Narrow" w:hAnsi="Arial Narrow"/>
          <w:b/>
          <w:bCs/>
          <w:color w:val="000080"/>
          <w:szCs w:val="22"/>
        </w:rPr>
        <w:t>Ασφαλιστικό Κεφάλαιο Αλληλεγγύης Γενεών (ΑΚΑΓΕ)</w:t>
      </w:r>
    </w:p>
    <w:p w:rsidR="004B3043" w:rsidRPr="004B3043" w:rsidRDefault="004B3043" w:rsidP="004B3043">
      <w:pPr>
        <w:jc w:val="both"/>
        <w:rPr>
          <w:rFonts w:ascii="Arial Narrow" w:hAnsi="Arial Narrow"/>
          <w:b/>
          <w:i/>
          <w:color w:val="000080"/>
          <w:sz w:val="22"/>
        </w:rPr>
      </w:pPr>
    </w:p>
    <w:p w:rsidR="004B3043" w:rsidRPr="004B3043" w:rsidRDefault="004B3043" w:rsidP="004B3043">
      <w:pPr>
        <w:jc w:val="both"/>
        <w:rPr>
          <w:sz w:val="22"/>
        </w:rPr>
      </w:pPr>
      <w:r w:rsidRPr="004B3043">
        <w:rPr>
          <w:sz w:val="22"/>
        </w:rPr>
        <w:t>Το ΑΚΑΓΕ συστάθηκε με το άρθρο 149 του ν. 3655/2008 με βασικό σκοπό τη δημιουργία αποθεματικών για τη χρηματοδότηση των κλάδων σύνταξης των Φορέων Κοινωνικής Ασφάλισης (ΦΚΑ)</w:t>
      </w:r>
      <w:r w:rsidR="00250A3F">
        <w:rPr>
          <w:sz w:val="22"/>
        </w:rPr>
        <w:t>,</w:t>
      </w:r>
      <w:r w:rsidRPr="004B3043">
        <w:rPr>
          <w:sz w:val="22"/>
        </w:rPr>
        <w:t xml:space="preserve"> στο πλαίσιο της διασφάλισης των συντάξεων των νέων γενεών.</w:t>
      </w:r>
    </w:p>
    <w:p w:rsidR="004B3043" w:rsidRPr="004B3043" w:rsidRDefault="004B3043" w:rsidP="004B3043">
      <w:pPr>
        <w:jc w:val="both"/>
        <w:rPr>
          <w:sz w:val="22"/>
        </w:rPr>
      </w:pPr>
    </w:p>
    <w:p w:rsidR="0013462D" w:rsidRDefault="004B3043" w:rsidP="00897FA8">
      <w:pPr>
        <w:jc w:val="both"/>
        <w:rPr>
          <w:bCs/>
          <w:sz w:val="22"/>
          <w:szCs w:val="22"/>
        </w:rPr>
      </w:pPr>
      <w:r w:rsidRPr="004B3043">
        <w:rPr>
          <w:sz w:val="22"/>
        </w:rPr>
        <w:t xml:space="preserve">Οι βασικές πηγές εσόδων είναι η ετήσια επιχορήγηση από τον </w:t>
      </w:r>
      <w:r w:rsidR="00250A3F" w:rsidRPr="004B3043">
        <w:rPr>
          <w:sz w:val="22"/>
        </w:rPr>
        <w:t xml:space="preserve">Κρατικό </w:t>
      </w:r>
      <w:r w:rsidRPr="004B3043">
        <w:rPr>
          <w:sz w:val="22"/>
        </w:rPr>
        <w:t>Προϋπολογισμό</w:t>
      </w:r>
      <w:r w:rsidR="00250A3F">
        <w:rPr>
          <w:sz w:val="22"/>
        </w:rPr>
        <w:t>,</w:t>
      </w:r>
      <w:r w:rsidRPr="004B3043">
        <w:rPr>
          <w:sz w:val="22"/>
        </w:rPr>
        <w:t xml:space="preserve"> καθώς και τα έσοδα από την Εισφορά Αλληλεγγύης Συνταξιούχων. Τα συγκεκριμένα έσοδα τηρούνται σε λογαριασμούς με οικονομική και λογιστική αυτοτέλεια</w:t>
      </w:r>
      <w:r w:rsidR="00897FA8">
        <w:rPr>
          <w:sz w:val="22"/>
        </w:rPr>
        <w:t>.</w:t>
      </w:r>
    </w:p>
    <w:p w:rsidR="001374E3" w:rsidRDefault="001374E3">
      <w:pPr>
        <w:rPr>
          <w:bCs/>
          <w:sz w:val="22"/>
          <w:szCs w:val="22"/>
        </w:rPr>
      </w:pPr>
    </w:p>
    <w:p w:rsidR="0013462D" w:rsidRDefault="0013462D">
      <w:pPr>
        <w:rPr>
          <w:bCs/>
          <w:sz w:val="22"/>
          <w:szCs w:val="22"/>
        </w:rPr>
      </w:pP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88"/>
        <w:gridCol w:w="1059"/>
      </w:tblGrid>
      <w:tr w:rsidR="0013462D" w:rsidRPr="00DD28CB" w:rsidTr="0030661C">
        <w:trPr>
          <w:trHeight w:val="20"/>
          <w:jc w:val="center"/>
        </w:trPr>
        <w:tc>
          <w:tcPr>
            <w:tcW w:w="7195" w:type="dxa"/>
            <w:gridSpan w:val="3"/>
            <w:tcBorders>
              <w:top w:val="single" w:sz="4" w:space="0" w:color="auto"/>
              <w:left w:val="single" w:sz="4" w:space="0" w:color="auto"/>
              <w:bottom w:val="nil"/>
              <w:right w:val="single" w:sz="4" w:space="0" w:color="auto"/>
            </w:tcBorders>
            <w:shd w:val="clear" w:color="auto" w:fill="404040"/>
            <w:noWrap/>
            <w:tcMar>
              <w:left w:w="28" w:type="dxa"/>
              <w:right w:w="28" w:type="dxa"/>
            </w:tcMar>
            <w:hideMark/>
          </w:tcPr>
          <w:p w:rsidR="0013462D" w:rsidRPr="00DD28CB" w:rsidRDefault="00AB285F" w:rsidP="0030661C">
            <w:pPr>
              <w:spacing w:before="120"/>
              <w:jc w:val="center"/>
              <w:rPr>
                <w:rFonts w:ascii="Arial Narrow" w:hAnsi="Arial Narrow"/>
                <w:b/>
                <w:color w:val="FFFFFF"/>
                <w:szCs w:val="16"/>
              </w:rPr>
            </w:pPr>
            <w:r>
              <w:rPr>
                <w:rFonts w:ascii="Arial Narrow" w:hAnsi="Arial Narrow"/>
                <w:b/>
                <w:color w:val="FFFFFF"/>
                <w:szCs w:val="16"/>
              </w:rPr>
              <w:t>Πίνακας 3.21</w:t>
            </w:r>
            <w:r w:rsidR="0013462D" w:rsidRPr="00DD28CB">
              <w:rPr>
                <w:rFonts w:ascii="Arial Narrow" w:hAnsi="Arial Narrow"/>
                <w:b/>
                <w:color w:val="FFFFFF"/>
                <w:szCs w:val="16"/>
              </w:rPr>
              <w:t xml:space="preserve">  Προϋπολογισμός ΑΚΑΓΕ</w:t>
            </w:r>
          </w:p>
          <w:p w:rsidR="0013462D" w:rsidRPr="00DD28CB" w:rsidRDefault="0013462D" w:rsidP="0030661C">
            <w:pPr>
              <w:spacing w:after="120"/>
              <w:jc w:val="center"/>
              <w:rPr>
                <w:rFonts w:ascii="Arial Narrow" w:hAnsi="Arial Narrow"/>
                <w:b/>
                <w:color w:val="FFFFFF"/>
                <w:szCs w:val="16"/>
              </w:rPr>
            </w:pPr>
            <w:r w:rsidRPr="00DD28CB">
              <w:rPr>
                <w:rFonts w:ascii="Arial Narrow" w:hAnsi="Arial Narrow"/>
                <w:b/>
                <w:color w:val="FFFFFF"/>
                <w:szCs w:val="16"/>
              </w:rPr>
              <w:t>(σε εκατ. ευρώ)</w:t>
            </w:r>
          </w:p>
        </w:tc>
      </w:tr>
      <w:tr w:rsidR="0013462D" w:rsidRPr="00DD28CB" w:rsidTr="0030661C">
        <w:trPr>
          <w:trHeight w:val="20"/>
          <w:jc w:val="center"/>
        </w:trPr>
        <w:tc>
          <w:tcPr>
            <w:tcW w:w="7195" w:type="dxa"/>
            <w:gridSpan w:val="3"/>
            <w:tcBorders>
              <w:top w:val="nil"/>
              <w:left w:val="single" w:sz="4" w:space="0" w:color="auto"/>
              <w:bottom w:val="nil"/>
              <w:right w:val="single" w:sz="4" w:space="0" w:color="auto"/>
            </w:tcBorders>
            <w:noWrap/>
            <w:tcMar>
              <w:left w:w="28" w:type="dxa"/>
              <w:right w:w="28" w:type="dxa"/>
            </w:tcMar>
          </w:tcPr>
          <w:p w:rsidR="0013462D" w:rsidRPr="00DD28CB" w:rsidRDefault="0013462D" w:rsidP="0030661C">
            <w:pPr>
              <w:ind w:right="907"/>
              <w:jc w:val="right"/>
              <w:rPr>
                <w:rFonts w:ascii="Arial Narrow" w:hAnsi="Arial Narrow"/>
                <w:sz w:val="16"/>
                <w:szCs w:val="16"/>
              </w:rPr>
            </w:pPr>
          </w:p>
        </w:tc>
      </w:tr>
      <w:tr w:rsidR="0013462D" w:rsidRPr="00DD28CB" w:rsidTr="0030661C">
        <w:trPr>
          <w:trHeight w:val="20"/>
          <w:jc w:val="center"/>
        </w:trPr>
        <w:tc>
          <w:tcPr>
            <w:tcW w:w="49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13462D" w:rsidRPr="00DD28CB" w:rsidRDefault="0013462D" w:rsidP="0030661C">
            <w:pPr>
              <w:spacing w:before="60" w:after="60" w:line="360" w:lineRule="auto"/>
              <w:jc w:val="both"/>
              <w:rPr>
                <w:rFonts w:ascii="Arial Narrow" w:hAnsi="Arial Narrow"/>
                <w:b/>
                <w:bCs/>
                <w:sz w:val="16"/>
                <w:szCs w:val="16"/>
              </w:rPr>
            </w:pPr>
          </w:p>
        </w:tc>
        <w:tc>
          <w:tcPr>
            <w:tcW w:w="11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3462D" w:rsidRPr="00DD28CB" w:rsidRDefault="00E16DEE" w:rsidP="0030661C">
            <w:pPr>
              <w:jc w:val="center"/>
              <w:rPr>
                <w:rFonts w:ascii="Arial Narrow" w:hAnsi="Arial Narrow"/>
                <w:b/>
                <w:bCs/>
                <w:sz w:val="16"/>
                <w:szCs w:val="16"/>
              </w:rPr>
            </w:pPr>
            <w:r>
              <w:rPr>
                <w:rFonts w:ascii="Arial Narrow" w:hAnsi="Arial Narrow"/>
                <w:b/>
                <w:bCs/>
                <w:sz w:val="16"/>
                <w:szCs w:val="16"/>
              </w:rPr>
              <w:t>2016</w:t>
            </w:r>
          </w:p>
          <w:p w:rsidR="0013462D" w:rsidRPr="00DD28CB" w:rsidRDefault="0013462D" w:rsidP="0030661C">
            <w:pPr>
              <w:jc w:val="center"/>
              <w:rPr>
                <w:rFonts w:ascii="Arial Narrow" w:hAnsi="Arial Narrow"/>
                <w:b/>
                <w:bCs/>
                <w:sz w:val="16"/>
                <w:szCs w:val="16"/>
              </w:rPr>
            </w:pPr>
            <w:r w:rsidRPr="00DD28CB">
              <w:rPr>
                <w:rFonts w:ascii="Arial Narrow" w:hAnsi="Arial Narrow"/>
                <w:b/>
                <w:bCs/>
                <w:sz w:val="16"/>
                <w:szCs w:val="16"/>
              </w:rPr>
              <w:t>Εκτιμήσεις</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3462D" w:rsidRPr="00DD28CB" w:rsidRDefault="00E16DEE" w:rsidP="0030661C">
            <w:pPr>
              <w:jc w:val="center"/>
              <w:rPr>
                <w:rFonts w:ascii="Arial Narrow" w:hAnsi="Arial Narrow"/>
                <w:b/>
                <w:bCs/>
                <w:sz w:val="16"/>
                <w:szCs w:val="16"/>
              </w:rPr>
            </w:pPr>
            <w:r>
              <w:rPr>
                <w:rFonts w:ascii="Arial Narrow" w:hAnsi="Arial Narrow"/>
                <w:b/>
                <w:bCs/>
                <w:sz w:val="16"/>
                <w:szCs w:val="16"/>
              </w:rPr>
              <w:t>2017</w:t>
            </w:r>
          </w:p>
          <w:p w:rsidR="0013462D" w:rsidRPr="00DD28CB" w:rsidRDefault="0013462D" w:rsidP="0030661C">
            <w:pPr>
              <w:jc w:val="center"/>
              <w:rPr>
                <w:rFonts w:ascii="Arial Narrow" w:hAnsi="Arial Narrow"/>
                <w:b/>
                <w:bCs/>
                <w:sz w:val="16"/>
                <w:szCs w:val="16"/>
              </w:rPr>
            </w:pPr>
            <w:r w:rsidRPr="00DD28CB">
              <w:rPr>
                <w:rFonts w:ascii="Arial Narrow" w:hAnsi="Arial Narrow"/>
                <w:b/>
                <w:bCs/>
                <w:sz w:val="16"/>
                <w:szCs w:val="16"/>
              </w:rPr>
              <w:t>Προβλέψεις</w:t>
            </w:r>
          </w:p>
        </w:tc>
      </w:tr>
      <w:tr w:rsidR="0013462D" w:rsidRPr="00DD28CB" w:rsidTr="0030661C">
        <w:trPr>
          <w:trHeight w:val="20"/>
          <w:jc w:val="center"/>
        </w:trPr>
        <w:tc>
          <w:tcPr>
            <w:tcW w:w="4948" w:type="dxa"/>
            <w:tcBorders>
              <w:top w:val="single" w:sz="4" w:space="0" w:color="auto"/>
              <w:left w:val="single" w:sz="4" w:space="0" w:color="auto"/>
              <w:bottom w:val="nil"/>
              <w:right w:val="nil"/>
            </w:tcBorders>
            <w:shd w:val="clear" w:color="auto" w:fill="A6A6A6"/>
            <w:noWrap/>
            <w:tcMar>
              <w:left w:w="28" w:type="dxa"/>
              <w:right w:w="28" w:type="dxa"/>
            </w:tcMar>
            <w:vAlign w:val="center"/>
            <w:hideMark/>
          </w:tcPr>
          <w:p w:rsidR="0013462D" w:rsidRPr="00DD28CB" w:rsidRDefault="0013462D" w:rsidP="0030661C">
            <w:pPr>
              <w:spacing w:before="120" w:after="120"/>
              <w:rPr>
                <w:rFonts w:ascii="Arial Narrow" w:hAnsi="Arial Narrow"/>
                <w:b/>
                <w:bCs/>
                <w:sz w:val="16"/>
                <w:szCs w:val="16"/>
              </w:rPr>
            </w:pPr>
            <w:r w:rsidRPr="00DD28CB">
              <w:rPr>
                <w:rFonts w:ascii="Arial Narrow" w:hAnsi="Arial Narrow"/>
                <w:b/>
                <w:bCs/>
                <w:sz w:val="16"/>
                <w:szCs w:val="16"/>
              </w:rPr>
              <w:t>Έσοδα</w:t>
            </w:r>
          </w:p>
        </w:tc>
        <w:tc>
          <w:tcPr>
            <w:tcW w:w="1188" w:type="dxa"/>
            <w:tcBorders>
              <w:top w:val="single" w:sz="4" w:space="0" w:color="auto"/>
              <w:left w:val="nil"/>
              <w:bottom w:val="nil"/>
              <w:right w:val="nil"/>
            </w:tcBorders>
            <w:shd w:val="clear" w:color="auto" w:fill="A6A6A6"/>
            <w:tcMar>
              <w:left w:w="28" w:type="dxa"/>
              <w:right w:w="28" w:type="dxa"/>
            </w:tcMar>
            <w:vAlign w:val="center"/>
            <w:hideMark/>
          </w:tcPr>
          <w:p w:rsidR="0013462D" w:rsidRPr="00DD28CB" w:rsidRDefault="0013462D" w:rsidP="0030661C">
            <w:pPr>
              <w:spacing w:before="120" w:after="120"/>
              <w:ind w:right="397"/>
              <w:jc w:val="right"/>
              <w:rPr>
                <w:rFonts w:ascii="Arial Narrow" w:hAnsi="Arial Narrow" w:cs="Arial"/>
                <w:b/>
                <w:bCs/>
                <w:sz w:val="16"/>
                <w:szCs w:val="16"/>
              </w:rPr>
            </w:pPr>
            <w:r>
              <w:rPr>
                <w:rFonts w:ascii="Arial Narrow" w:hAnsi="Arial Narrow" w:cs="Arial"/>
                <w:b/>
                <w:bCs/>
                <w:sz w:val="16"/>
                <w:szCs w:val="16"/>
              </w:rPr>
              <w:t>1.3</w:t>
            </w:r>
            <w:r w:rsidR="00E16DEE">
              <w:rPr>
                <w:rFonts w:ascii="Arial Narrow" w:hAnsi="Arial Narrow" w:cs="Arial"/>
                <w:b/>
                <w:bCs/>
                <w:sz w:val="16"/>
                <w:szCs w:val="16"/>
              </w:rPr>
              <w:t>71</w:t>
            </w:r>
          </w:p>
        </w:tc>
        <w:tc>
          <w:tcPr>
            <w:tcW w:w="1059" w:type="dxa"/>
            <w:tcBorders>
              <w:top w:val="single" w:sz="4" w:space="0" w:color="auto"/>
              <w:left w:val="nil"/>
              <w:bottom w:val="nil"/>
              <w:right w:val="single" w:sz="4" w:space="0" w:color="auto"/>
            </w:tcBorders>
            <w:shd w:val="clear" w:color="auto" w:fill="A6A6A6"/>
            <w:tcMar>
              <w:left w:w="28" w:type="dxa"/>
              <w:right w:w="28" w:type="dxa"/>
            </w:tcMar>
            <w:vAlign w:val="center"/>
            <w:hideMark/>
          </w:tcPr>
          <w:p w:rsidR="0013462D" w:rsidRPr="00DD28CB" w:rsidRDefault="00E16DEE" w:rsidP="0030661C">
            <w:pPr>
              <w:spacing w:before="120" w:after="120"/>
              <w:ind w:right="308"/>
              <w:jc w:val="right"/>
              <w:rPr>
                <w:rFonts w:ascii="Arial Narrow" w:hAnsi="Arial Narrow" w:cs="Arial"/>
                <w:b/>
                <w:bCs/>
                <w:sz w:val="16"/>
                <w:szCs w:val="16"/>
              </w:rPr>
            </w:pPr>
            <w:r>
              <w:rPr>
                <w:rFonts w:ascii="Arial Narrow" w:hAnsi="Arial Narrow" w:cs="Arial"/>
                <w:b/>
                <w:bCs/>
                <w:sz w:val="16"/>
                <w:szCs w:val="16"/>
              </w:rPr>
              <w:t>1.318</w:t>
            </w:r>
          </w:p>
        </w:tc>
      </w:tr>
      <w:tr w:rsidR="0013462D" w:rsidRPr="00DD28CB" w:rsidTr="0030661C">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13462D" w:rsidP="0030661C">
            <w:pPr>
              <w:spacing w:line="360" w:lineRule="auto"/>
              <w:rPr>
                <w:rFonts w:ascii="Arial Narrow" w:hAnsi="Arial Narrow"/>
                <w:sz w:val="16"/>
                <w:szCs w:val="16"/>
              </w:rPr>
            </w:pPr>
            <w:r w:rsidRPr="00DD28CB">
              <w:rPr>
                <w:rFonts w:ascii="Arial Narrow" w:hAnsi="Arial Narrow"/>
                <w:sz w:val="16"/>
                <w:szCs w:val="16"/>
              </w:rPr>
              <w:t>Εισφορά αλληλεγγύης συνταξιούχων (κύρια σύνταξη)</w:t>
            </w:r>
          </w:p>
        </w:tc>
        <w:tc>
          <w:tcPr>
            <w:tcW w:w="1188" w:type="dxa"/>
            <w:tcBorders>
              <w:top w:val="nil"/>
              <w:left w:val="nil"/>
              <w:bottom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62</w:t>
            </w:r>
            <w:r w:rsidR="0013462D">
              <w:rPr>
                <w:rFonts w:ascii="Arial Narrow" w:hAnsi="Arial Narrow" w:cs="Arial"/>
                <w:sz w:val="16"/>
                <w:szCs w:val="16"/>
              </w:rPr>
              <w:t>0</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556</w:t>
            </w:r>
          </w:p>
        </w:tc>
      </w:tr>
      <w:tr w:rsidR="0013462D" w:rsidRPr="00DD28CB" w:rsidTr="0030661C">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13462D" w:rsidP="0030661C">
            <w:pPr>
              <w:spacing w:line="360" w:lineRule="auto"/>
              <w:rPr>
                <w:rFonts w:ascii="Arial Narrow" w:hAnsi="Arial Narrow"/>
                <w:sz w:val="16"/>
                <w:szCs w:val="16"/>
              </w:rPr>
            </w:pPr>
            <w:r w:rsidRPr="00DD28CB">
              <w:rPr>
                <w:rFonts w:ascii="Arial Narrow" w:hAnsi="Arial Narrow"/>
                <w:sz w:val="16"/>
                <w:szCs w:val="16"/>
              </w:rPr>
              <w:t>Εισφορά αλληλεγγύης συνταξιούχων (επικουρική σύνταξη)</w:t>
            </w:r>
          </w:p>
        </w:tc>
        <w:tc>
          <w:tcPr>
            <w:tcW w:w="1188" w:type="dxa"/>
            <w:tcBorders>
              <w:top w:val="nil"/>
              <w:left w:val="nil"/>
              <w:bottom w:val="nil"/>
              <w:right w:val="nil"/>
            </w:tcBorders>
            <w:tcMar>
              <w:left w:w="28" w:type="dxa"/>
              <w:right w:w="28" w:type="dxa"/>
            </w:tcMar>
            <w:vAlign w:val="center"/>
            <w:hideMark/>
          </w:tcPr>
          <w:p w:rsidR="0013462D" w:rsidRPr="00DD28CB" w:rsidRDefault="0013462D" w:rsidP="0030661C">
            <w:pPr>
              <w:spacing w:line="360" w:lineRule="auto"/>
              <w:ind w:right="397"/>
              <w:jc w:val="right"/>
              <w:rPr>
                <w:rFonts w:ascii="Arial Narrow" w:hAnsi="Arial Narrow" w:cs="Arial"/>
                <w:sz w:val="16"/>
                <w:szCs w:val="16"/>
              </w:rPr>
            </w:pPr>
            <w:r>
              <w:rPr>
                <w:rFonts w:ascii="Arial Narrow" w:hAnsi="Arial Narrow" w:cs="Arial"/>
                <w:sz w:val="16"/>
                <w:szCs w:val="16"/>
              </w:rPr>
              <w:t>1</w:t>
            </w:r>
            <w:r w:rsidR="00E16DEE">
              <w:rPr>
                <w:rFonts w:ascii="Arial Narrow" w:hAnsi="Arial Narrow" w:cs="Arial"/>
                <w:sz w:val="16"/>
                <w:szCs w:val="16"/>
              </w:rPr>
              <w:t>08</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64</w:t>
            </w:r>
          </w:p>
        </w:tc>
      </w:tr>
      <w:tr w:rsidR="0013462D" w:rsidRPr="00DD28CB" w:rsidTr="0030661C">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E16DEE" w:rsidP="00E16DEE">
            <w:pPr>
              <w:spacing w:line="360" w:lineRule="auto"/>
              <w:rPr>
                <w:rFonts w:ascii="Arial Narrow" w:hAnsi="Arial Narrow"/>
                <w:sz w:val="16"/>
                <w:szCs w:val="16"/>
              </w:rPr>
            </w:pPr>
            <w:r>
              <w:rPr>
                <w:rFonts w:ascii="Arial Narrow" w:hAnsi="Arial Narrow"/>
                <w:sz w:val="16"/>
                <w:szCs w:val="16"/>
              </w:rPr>
              <w:t>Έσοδα από α</w:t>
            </w:r>
            <w:r w:rsidR="0013462D">
              <w:rPr>
                <w:rFonts w:ascii="Arial Narrow" w:hAnsi="Arial Narrow"/>
                <w:sz w:val="16"/>
                <w:szCs w:val="16"/>
              </w:rPr>
              <w:t xml:space="preserve">σφαλιστική εισφορά </w:t>
            </w:r>
            <w:r>
              <w:rPr>
                <w:rFonts w:ascii="Arial Narrow" w:hAnsi="Arial Narrow"/>
                <w:sz w:val="16"/>
                <w:szCs w:val="16"/>
              </w:rPr>
              <w:t>(</w:t>
            </w:r>
            <w:r w:rsidR="0013462D">
              <w:rPr>
                <w:rFonts w:ascii="Arial Narrow" w:hAnsi="Arial Narrow"/>
                <w:sz w:val="16"/>
                <w:szCs w:val="16"/>
              </w:rPr>
              <w:t>ν</w:t>
            </w:r>
            <w:r>
              <w:rPr>
                <w:rFonts w:ascii="Arial Narrow" w:hAnsi="Arial Narrow"/>
                <w:sz w:val="16"/>
                <w:szCs w:val="16"/>
              </w:rPr>
              <w:t>.4186/</w:t>
            </w:r>
            <w:r w:rsidR="0013462D" w:rsidRPr="00DD28CB">
              <w:rPr>
                <w:rFonts w:ascii="Arial Narrow" w:hAnsi="Arial Narrow"/>
                <w:sz w:val="16"/>
                <w:szCs w:val="16"/>
              </w:rPr>
              <w:t>13</w:t>
            </w:r>
            <w:r>
              <w:rPr>
                <w:rFonts w:ascii="Arial Narrow" w:hAnsi="Arial Narrow"/>
                <w:sz w:val="16"/>
                <w:szCs w:val="16"/>
              </w:rPr>
              <w:t>)</w:t>
            </w:r>
          </w:p>
        </w:tc>
        <w:tc>
          <w:tcPr>
            <w:tcW w:w="1188" w:type="dxa"/>
            <w:tcBorders>
              <w:top w:val="nil"/>
              <w:left w:val="nil"/>
              <w:bottom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3</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3</w:t>
            </w:r>
          </w:p>
        </w:tc>
      </w:tr>
      <w:tr w:rsidR="0013462D" w:rsidRPr="00DD28CB" w:rsidTr="0030661C">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13462D" w:rsidP="0030661C">
            <w:pPr>
              <w:spacing w:line="360" w:lineRule="auto"/>
              <w:rPr>
                <w:rFonts w:ascii="Arial Narrow" w:hAnsi="Arial Narrow"/>
                <w:sz w:val="16"/>
                <w:szCs w:val="16"/>
              </w:rPr>
            </w:pPr>
            <w:r w:rsidRPr="00DD28CB">
              <w:rPr>
                <w:rFonts w:ascii="Arial Narrow" w:hAnsi="Arial Narrow"/>
                <w:sz w:val="16"/>
                <w:szCs w:val="16"/>
              </w:rPr>
              <w:t xml:space="preserve">Έσοδα από </w:t>
            </w:r>
            <w:r>
              <w:rPr>
                <w:rFonts w:ascii="Arial Narrow" w:hAnsi="Arial Narrow"/>
                <w:sz w:val="16"/>
                <w:szCs w:val="16"/>
              </w:rPr>
              <w:t>επιχειρηματική δραστηριότητα (έσοδα από τόκους)</w:t>
            </w:r>
          </w:p>
        </w:tc>
        <w:tc>
          <w:tcPr>
            <w:tcW w:w="1188" w:type="dxa"/>
            <w:tcBorders>
              <w:top w:val="nil"/>
              <w:left w:val="nil"/>
              <w:bottom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170</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190</w:t>
            </w:r>
          </w:p>
        </w:tc>
      </w:tr>
      <w:tr w:rsidR="0013462D" w:rsidRPr="00DD28CB" w:rsidTr="0030661C">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13462D" w:rsidP="00E16DEE">
            <w:pPr>
              <w:spacing w:line="360" w:lineRule="auto"/>
              <w:rPr>
                <w:rFonts w:ascii="Arial Narrow" w:hAnsi="Arial Narrow"/>
                <w:sz w:val="16"/>
                <w:szCs w:val="16"/>
                <w:vertAlign w:val="superscript"/>
              </w:rPr>
            </w:pPr>
            <w:r>
              <w:rPr>
                <w:rFonts w:ascii="Arial Narrow" w:hAnsi="Arial Narrow"/>
                <w:sz w:val="16"/>
                <w:szCs w:val="16"/>
              </w:rPr>
              <w:t xml:space="preserve">Ετήσια επιχορήγηση μέσω πιστώσεων του κρατικού προϋπολογισμού (ν. </w:t>
            </w:r>
            <w:r w:rsidR="00E16DEE">
              <w:rPr>
                <w:rFonts w:ascii="Arial Narrow" w:hAnsi="Arial Narrow"/>
                <w:sz w:val="16"/>
                <w:szCs w:val="16"/>
              </w:rPr>
              <w:t>4254/14</w:t>
            </w:r>
            <w:r>
              <w:rPr>
                <w:rFonts w:ascii="Arial Narrow" w:hAnsi="Arial Narrow"/>
                <w:sz w:val="16"/>
                <w:szCs w:val="16"/>
              </w:rPr>
              <w:t>)</w:t>
            </w:r>
          </w:p>
        </w:tc>
        <w:tc>
          <w:tcPr>
            <w:tcW w:w="1188" w:type="dxa"/>
            <w:tcBorders>
              <w:top w:val="nil"/>
              <w:left w:val="nil"/>
              <w:bottom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470</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505</w:t>
            </w:r>
          </w:p>
        </w:tc>
      </w:tr>
      <w:tr w:rsidR="0013462D" w:rsidRPr="00DD28CB" w:rsidTr="0030661C">
        <w:trPr>
          <w:trHeight w:val="488"/>
          <w:jc w:val="center"/>
        </w:trPr>
        <w:tc>
          <w:tcPr>
            <w:tcW w:w="4948" w:type="dxa"/>
            <w:tcBorders>
              <w:top w:val="nil"/>
              <w:left w:val="single" w:sz="4" w:space="0" w:color="auto"/>
              <w:bottom w:val="nil"/>
              <w:right w:val="nil"/>
            </w:tcBorders>
            <w:shd w:val="clear" w:color="auto" w:fill="A6A6A6"/>
            <w:noWrap/>
            <w:tcMar>
              <w:left w:w="28" w:type="dxa"/>
              <w:right w:w="28" w:type="dxa"/>
            </w:tcMar>
            <w:vAlign w:val="center"/>
            <w:hideMark/>
          </w:tcPr>
          <w:p w:rsidR="0013462D" w:rsidRPr="00DD28CB" w:rsidRDefault="0013462D" w:rsidP="0030661C">
            <w:pPr>
              <w:spacing w:before="120" w:after="120"/>
              <w:rPr>
                <w:rFonts w:ascii="Arial Narrow" w:hAnsi="Arial Narrow"/>
                <w:b/>
                <w:bCs/>
                <w:sz w:val="16"/>
                <w:szCs w:val="16"/>
              </w:rPr>
            </w:pPr>
            <w:r w:rsidRPr="00DD28CB">
              <w:rPr>
                <w:rFonts w:ascii="Arial Narrow" w:hAnsi="Arial Narrow"/>
                <w:b/>
                <w:bCs/>
                <w:sz w:val="16"/>
                <w:szCs w:val="16"/>
              </w:rPr>
              <w:t>Δαπάνες</w:t>
            </w:r>
          </w:p>
        </w:tc>
        <w:tc>
          <w:tcPr>
            <w:tcW w:w="1188" w:type="dxa"/>
            <w:tcBorders>
              <w:top w:val="nil"/>
              <w:left w:val="nil"/>
              <w:bottom w:val="nil"/>
              <w:right w:val="nil"/>
            </w:tcBorders>
            <w:shd w:val="clear" w:color="auto" w:fill="A6A6A6"/>
            <w:tcMar>
              <w:left w:w="28" w:type="dxa"/>
              <w:right w:w="28" w:type="dxa"/>
            </w:tcMar>
            <w:vAlign w:val="center"/>
            <w:hideMark/>
          </w:tcPr>
          <w:p w:rsidR="0013462D" w:rsidRPr="00DD28CB" w:rsidRDefault="00E16DEE" w:rsidP="0030661C">
            <w:pPr>
              <w:spacing w:before="120" w:after="120"/>
              <w:ind w:right="397"/>
              <w:jc w:val="right"/>
              <w:rPr>
                <w:rFonts w:ascii="Arial Narrow" w:hAnsi="Arial Narrow" w:cs="Arial"/>
                <w:b/>
                <w:bCs/>
                <w:sz w:val="16"/>
                <w:szCs w:val="16"/>
              </w:rPr>
            </w:pPr>
            <w:r>
              <w:rPr>
                <w:rFonts w:ascii="Arial Narrow" w:hAnsi="Arial Narrow" w:cs="Arial"/>
                <w:b/>
                <w:bCs/>
                <w:sz w:val="16"/>
                <w:szCs w:val="16"/>
              </w:rPr>
              <w:t>435</w:t>
            </w:r>
          </w:p>
        </w:tc>
        <w:tc>
          <w:tcPr>
            <w:tcW w:w="1059" w:type="dxa"/>
            <w:tcBorders>
              <w:top w:val="nil"/>
              <w:left w:val="nil"/>
              <w:bottom w:val="nil"/>
              <w:right w:val="single" w:sz="4" w:space="0" w:color="auto"/>
            </w:tcBorders>
            <w:shd w:val="clear" w:color="auto" w:fill="A6A6A6"/>
            <w:tcMar>
              <w:left w:w="28" w:type="dxa"/>
              <w:right w:w="28" w:type="dxa"/>
            </w:tcMar>
            <w:vAlign w:val="center"/>
            <w:hideMark/>
          </w:tcPr>
          <w:p w:rsidR="0013462D" w:rsidRPr="00DD28CB" w:rsidRDefault="00E16DEE" w:rsidP="0030661C">
            <w:pPr>
              <w:spacing w:before="120" w:after="120"/>
              <w:ind w:right="308"/>
              <w:jc w:val="right"/>
              <w:rPr>
                <w:rFonts w:ascii="Arial Narrow" w:hAnsi="Arial Narrow" w:cs="Arial"/>
                <w:b/>
                <w:bCs/>
                <w:sz w:val="16"/>
                <w:szCs w:val="16"/>
              </w:rPr>
            </w:pPr>
            <w:r>
              <w:rPr>
                <w:rFonts w:ascii="Arial Narrow" w:hAnsi="Arial Narrow" w:cs="Arial"/>
                <w:b/>
                <w:bCs/>
                <w:sz w:val="16"/>
                <w:szCs w:val="16"/>
              </w:rPr>
              <w:t>435</w:t>
            </w:r>
          </w:p>
        </w:tc>
      </w:tr>
      <w:tr w:rsidR="0013462D" w:rsidRPr="00DD28CB" w:rsidTr="0030661C">
        <w:trPr>
          <w:trHeight w:val="325"/>
          <w:jc w:val="center"/>
        </w:trPr>
        <w:tc>
          <w:tcPr>
            <w:tcW w:w="4948" w:type="dxa"/>
            <w:tcBorders>
              <w:top w:val="nil"/>
              <w:left w:val="single" w:sz="4" w:space="0" w:color="auto"/>
              <w:bottom w:val="nil"/>
              <w:right w:val="nil"/>
            </w:tcBorders>
            <w:noWrap/>
            <w:tcMar>
              <w:left w:w="28" w:type="dxa"/>
              <w:right w:w="28" w:type="dxa"/>
            </w:tcMar>
            <w:vAlign w:val="center"/>
            <w:hideMark/>
          </w:tcPr>
          <w:p w:rsidR="0013462D" w:rsidRPr="00DD28CB" w:rsidRDefault="0013462D" w:rsidP="0030661C">
            <w:pPr>
              <w:spacing w:line="360" w:lineRule="auto"/>
              <w:rPr>
                <w:rFonts w:ascii="Arial Narrow" w:hAnsi="Arial Narrow"/>
                <w:sz w:val="16"/>
                <w:szCs w:val="16"/>
              </w:rPr>
            </w:pPr>
            <w:r>
              <w:rPr>
                <w:rFonts w:ascii="Arial Narrow" w:hAnsi="Arial Narrow"/>
                <w:sz w:val="16"/>
                <w:szCs w:val="16"/>
              </w:rPr>
              <w:t>Επιχορηγήσεις σε ΦΚΑ για κάλυψη ελλειμμάτων</w:t>
            </w:r>
          </w:p>
        </w:tc>
        <w:tc>
          <w:tcPr>
            <w:tcW w:w="1188" w:type="dxa"/>
            <w:tcBorders>
              <w:top w:val="nil"/>
              <w:left w:val="nil"/>
              <w:bottom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395</w:t>
            </w:r>
          </w:p>
        </w:tc>
        <w:tc>
          <w:tcPr>
            <w:tcW w:w="1059" w:type="dxa"/>
            <w:tcBorders>
              <w:top w:val="nil"/>
              <w:left w:val="nil"/>
              <w:bottom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395</w:t>
            </w:r>
          </w:p>
        </w:tc>
      </w:tr>
      <w:tr w:rsidR="0013462D" w:rsidRPr="00DD28CB" w:rsidTr="0030661C">
        <w:trPr>
          <w:trHeight w:val="325"/>
          <w:jc w:val="center"/>
        </w:trPr>
        <w:tc>
          <w:tcPr>
            <w:tcW w:w="4948" w:type="dxa"/>
            <w:tcBorders>
              <w:top w:val="nil"/>
              <w:left w:val="single" w:sz="4" w:space="0" w:color="auto"/>
              <w:bottom w:val="single" w:sz="4" w:space="0" w:color="auto"/>
              <w:right w:val="nil"/>
            </w:tcBorders>
            <w:noWrap/>
            <w:tcMar>
              <w:left w:w="28" w:type="dxa"/>
              <w:right w:w="28" w:type="dxa"/>
            </w:tcMar>
            <w:vAlign w:val="center"/>
            <w:hideMark/>
          </w:tcPr>
          <w:p w:rsidR="0013462D" w:rsidRPr="00DD28CB" w:rsidRDefault="0013462D" w:rsidP="0030661C">
            <w:pPr>
              <w:spacing w:line="360" w:lineRule="auto"/>
              <w:rPr>
                <w:rFonts w:ascii="Arial Narrow" w:hAnsi="Arial Narrow"/>
                <w:sz w:val="16"/>
                <w:szCs w:val="16"/>
              </w:rPr>
            </w:pPr>
            <w:r>
              <w:rPr>
                <w:rFonts w:ascii="Arial Narrow" w:hAnsi="Arial Narrow"/>
                <w:sz w:val="16"/>
                <w:szCs w:val="16"/>
              </w:rPr>
              <w:t xml:space="preserve">Επιχορηγήσεις για </w:t>
            </w:r>
            <w:r w:rsidRPr="00DD28CB">
              <w:rPr>
                <w:rFonts w:ascii="Arial Narrow" w:hAnsi="Arial Narrow"/>
                <w:sz w:val="16"/>
                <w:szCs w:val="16"/>
              </w:rPr>
              <w:t>το Πρόγραμμα "Βοήθεια στο σπίτι"</w:t>
            </w:r>
          </w:p>
        </w:tc>
        <w:tc>
          <w:tcPr>
            <w:tcW w:w="1188" w:type="dxa"/>
            <w:tcBorders>
              <w:top w:val="nil"/>
              <w:left w:val="nil"/>
              <w:right w:val="nil"/>
            </w:tcBorders>
            <w:tcMar>
              <w:left w:w="28" w:type="dxa"/>
              <w:right w:w="28" w:type="dxa"/>
            </w:tcMar>
            <w:vAlign w:val="center"/>
            <w:hideMark/>
          </w:tcPr>
          <w:p w:rsidR="0013462D" w:rsidRPr="00DD28CB" w:rsidRDefault="00E16DEE" w:rsidP="0030661C">
            <w:pPr>
              <w:spacing w:line="360" w:lineRule="auto"/>
              <w:ind w:right="397"/>
              <w:jc w:val="right"/>
              <w:rPr>
                <w:rFonts w:ascii="Arial Narrow" w:hAnsi="Arial Narrow" w:cs="Arial"/>
                <w:sz w:val="16"/>
                <w:szCs w:val="16"/>
              </w:rPr>
            </w:pPr>
            <w:r>
              <w:rPr>
                <w:rFonts w:ascii="Arial Narrow" w:hAnsi="Arial Narrow" w:cs="Arial"/>
                <w:sz w:val="16"/>
                <w:szCs w:val="16"/>
              </w:rPr>
              <w:t>40</w:t>
            </w:r>
          </w:p>
        </w:tc>
        <w:tc>
          <w:tcPr>
            <w:tcW w:w="1059" w:type="dxa"/>
            <w:tcBorders>
              <w:top w:val="nil"/>
              <w:left w:val="nil"/>
              <w:right w:val="single" w:sz="4" w:space="0" w:color="auto"/>
            </w:tcBorders>
            <w:tcMar>
              <w:left w:w="28" w:type="dxa"/>
              <w:right w:w="28" w:type="dxa"/>
            </w:tcMar>
            <w:vAlign w:val="center"/>
            <w:hideMark/>
          </w:tcPr>
          <w:p w:rsidR="0013462D" w:rsidRPr="00DD28CB" w:rsidRDefault="00E16DEE" w:rsidP="0030661C">
            <w:pPr>
              <w:spacing w:line="360" w:lineRule="auto"/>
              <w:ind w:right="308"/>
              <w:jc w:val="right"/>
              <w:rPr>
                <w:rFonts w:ascii="Arial Narrow" w:hAnsi="Arial Narrow" w:cs="Arial"/>
                <w:sz w:val="16"/>
                <w:szCs w:val="16"/>
              </w:rPr>
            </w:pPr>
            <w:r>
              <w:rPr>
                <w:rFonts w:ascii="Arial Narrow" w:hAnsi="Arial Narrow" w:cs="Arial"/>
                <w:sz w:val="16"/>
                <w:szCs w:val="16"/>
              </w:rPr>
              <w:t>40</w:t>
            </w:r>
          </w:p>
        </w:tc>
      </w:tr>
      <w:tr w:rsidR="0013462D" w:rsidRPr="00DD28CB" w:rsidTr="0030661C">
        <w:trPr>
          <w:trHeight w:val="20"/>
          <w:jc w:val="center"/>
        </w:trPr>
        <w:tc>
          <w:tcPr>
            <w:tcW w:w="4948" w:type="dxa"/>
            <w:tcBorders>
              <w:top w:val="nil"/>
              <w:left w:val="single" w:sz="4" w:space="0" w:color="auto"/>
              <w:bottom w:val="single" w:sz="4" w:space="0" w:color="auto"/>
              <w:right w:val="nil"/>
            </w:tcBorders>
            <w:shd w:val="clear" w:color="auto" w:fill="A6A6A6"/>
            <w:noWrap/>
            <w:tcMar>
              <w:left w:w="28" w:type="dxa"/>
              <w:right w:w="28" w:type="dxa"/>
            </w:tcMar>
            <w:vAlign w:val="center"/>
            <w:hideMark/>
          </w:tcPr>
          <w:p w:rsidR="0013462D" w:rsidRPr="00DD28CB" w:rsidRDefault="0013462D" w:rsidP="0030661C">
            <w:pPr>
              <w:spacing w:before="120" w:after="120"/>
              <w:rPr>
                <w:rFonts w:ascii="Arial Narrow" w:hAnsi="Arial Narrow"/>
                <w:b/>
                <w:bCs/>
                <w:sz w:val="16"/>
                <w:szCs w:val="16"/>
              </w:rPr>
            </w:pPr>
            <w:r w:rsidRPr="00DD28CB">
              <w:rPr>
                <w:rFonts w:ascii="Arial Narrow" w:hAnsi="Arial Narrow"/>
                <w:b/>
                <w:bCs/>
                <w:sz w:val="16"/>
                <w:szCs w:val="16"/>
              </w:rPr>
              <w:t>Ισοζύγιο</w:t>
            </w:r>
            <w:r>
              <w:rPr>
                <w:rFonts w:ascii="Arial Narrow" w:hAnsi="Arial Narrow"/>
                <w:b/>
                <w:bCs/>
                <w:sz w:val="16"/>
                <w:szCs w:val="16"/>
              </w:rPr>
              <w:t xml:space="preserve"> (αποτέλεσμα)</w:t>
            </w:r>
          </w:p>
        </w:tc>
        <w:tc>
          <w:tcPr>
            <w:tcW w:w="1188" w:type="dxa"/>
            <w:tcBorders>
              <w:top w:val="single" w:sz="4" w:space="0" w:color="auto"/>
              <w:left w:val="nil"/>
              <w:bottom w:val="single" w:sz="4" w:space="0" w:color="auto"/>
              <w:right w:val="nil"/>
            </w:tcBorders>
            <w:shd w:val="clear" w:color="auto" w:fill="A6A6A6"/>
            <w:tcMar>
              <w:left w:w="28" w:type="dxa"/>
              <w:right w:w="28" w:type="dxa"/>
            </w:tcMar>
            <w:vAlign w:val="center"/>
            <w:hideMark/>
          </w:tcPr>
          <w:p w:rsidR="0013462D" w:rsidRPr="00DD28CB" w:rsidRDefault="00E16DEE" w:rsidP="0030661C">
            <w:pPr>
              <w:spacing w:before="120" w:after="120"/>
              <w:ind w:right="397"/>
              <w:jc w:val="right"/>
              <w:rPr>
                <w:rFonts w:ascii="Arial Narrow" w:hAnsi="Arial Narrow" w:cs="Arial"/>
                <w:b/>
                <w:bCs/>
                <w:sz w:val="16"/>
                <w:szCs w:val="16"/>
              </w:rPr>
            </w:pPr>
            <w:r>
              <w:rPr>
                <w:rFonts w:ascii="Arial Narrow" w:hAnsi="Arial Narrow" w:cs="Arial"/>
                <w:b/>
                <w:bCs/>
                <w:sz w:val="16"/>
                <w:szCs w:val="16"/>
              </w:rPr>
              <w:t>936</w:t>
            </w:r>
          </w:p>
        </w:tc>
        <w:tc>
          <w:tcPr>
            <w:tcW w:w="1059" w:type="dxa"/>
            <w:tcBorders>
              <w:top w:val="single" w:sz="4" w:space="0" w:color="auto"/>
              <w:left w:val="nil"/>
              <w:bottom w:val="single" w:sz="4" w:space="0" w:color="auto"/>
              <w:right w:val="single" w:sz="4" w:space="0" w:color="auto"/>
            </w:tcBorders>
            <w:shd w:val="clear" w:color="auto" w:fill="A6A6A6"/>
            <w:tcMar>
              <w:left w:w="28" w:type="dxa"/>
              <w:right w:w="28" w:type="dxa"/>
            </w:tcMar>
            <w:vAlign w:val="center"/>
            <w:hideMark/>
          </w:tcPr>
          <w:p w:rsidR="0013462D" w:rsidRPr="00DD28CB" w:rsidRDefault="00E16DEE" w:rsidP="0030661C">
            <w:pPr>
              <w:spacing w:before="120" w:after="120"/>
              <w:ind w:right="308"/>
              <w:jc w:val="right"/>
              <w:rPr>
                <w:rFonts w:ascii="Arial Narrow" w:hAnsi="Arial Narrow" w:cs="Arial"/>
                <w:b/>
                <w:bCs/>
                <w:sz w:val="16"/>
                <w:szCs w:val="16"/>
              </w:rPr>
            </w:pPr>
            <w:r>
              <w:rPr>
                <w:rFonts w:ascii="Arial Narrow" w:hAnsi="Arial Narrow" w:cs="Arial"/>
                <w:b/>
                <w:bCs/>
                <w:sz w:val="16"/>
                <w:szCs w:val="16"/>
              </w:rPr>
              <w:t>883</w:t>
            </w:r>
          </w:p>
        </w:tc>
      </w:tr>
    </w:tbl>
    <w:p w:rsidR="0013462D" w:rsidRDefault="0013462D">
      <w:pPr>
        <w:rPr>
          <w:bCs/>
          <w:sz w:val="22"/>
          <w:szCs w:val="22"/>
        </w:rPr>
      </w:pPr>
    </w:p>
    <w:p w:rsidR="0013462D" w:rsidRDefault="0013462D">
      <w:pPr>
        <w:rPr>
          <w:bCs/>
          <w:sz w:val="22"/>
          <w:szCs w:val="22"/>
        </w:rPr>
      </w:pPr>
    </w:p>
    <w:p w:rsidR="0013462D" w:rsidRPr="0013462D" w:rsidRDefault="0013462D" w:rsidP="0013462D">
      <w:pPr>
        <w:jc w:val="both"/>
        <w:rPr>
          <w:bCs/>
          <w:sz w:val="22"/>
          <w:szCs w:val="22"/>
        </w:rPr>
      </w:pPr>
      <w:r w:rsidRPr="0013462D">
        <w:rPr>
          <w:bCs/>
          <w:sz w:val="22"/>
          <w:szCs w:val="22"/>
        </w:rPr>
        <w:t>Το αποτέλεσμα του</w:t>
      </w:r>
      <w:r w:rsidR="00867707">
        <w:rPr>
          <w:bCs/>
          <w:sz w:val="22"/>
          <w:szCs w:val="22"/>
        </w:rPr>
        <w:t xml:space="preserve"> </w:t>
      </w:r>
      <w:r w:rsidRPr="0013462D">
        <w:rPr>
          <w:bCs/>
          <w:sz w:val="22"/>
          <w:szCs w:val="22"/>
        </w:rPr>
        <w:t>ΑΚΑΓΕ</w:t>
      </w:r>
      <w:r w:rsidR="00867707">
        <w:rPr>
          <w:bCs/>
          <w:sz w:val="22"/>
          <w:szCs w:val="22"/>
        </w:rPr>
        <w:t xml:space="preserve"> </w:t>
      </w:r>
      <w:r w:rsidRPr="0013462D">
        <w:rPr>
          <w:bCs/>
          <w:sz w:val="22"/>
          <w:szCs w:val="22"/>
        </w:rPr>
        <w:t xml:space="preserve">για το </w:t>
      </w:r>
      <w:r w:rsidR="004841DD">
        <w:rPr>
          <w:bCs/>
          <w:sz w:val="22"/>
          <w:szCs w:val="22"/>
        </w:rPr>
        <w:t xml:space="preserve">2016 </w:t>
      </w:r>
      <w:r w:rsidRPr="0013462D">
        <w:rPr>
          <w:bCs/>
          <w:sz w:val="22"/>
          <w:szCs w:val="22"/>
        </w:rPr>
        <w:t>αναμένεται να διαμορφωθεί σε πλεόνασμα ύψους 936 εκατ. ευρώ,</w:t>
      </w:r>
      <w:r w:rsidR="00867707">
        <w:rPr>
          <w:bCs/>
          <w:sz w:val="22"/>
          <w:szCs w:val="22"/>
        </w:rPr>
        <w:t xml:space="preserve"> </w:t>
      </w:r>
      <w:r w:rsidRPr="0013462D">
        <w:rPr>
          <w:bCs/>
          <w:sz w:val="22"/>
          <w:szCs w:val="22"/>
        </w:rPr>
        <w:t>ενώ</w:t>
      </w:r>
      <w:r w:rsidR="00867707">
        <w:rPr>
          <w:bCs/>
          <w:sz w:val="22"/>
          <w:szCs w:val="22"/>
        </w:rPr>
        <w:t xml:space="preserve"> </w:t>
      </w:r>
      <w:r w:rsidRPr="0013462D">
        <w:rPr>
          <w:bCs/>
          <w:sz w:val="22"/>
          <w:szCs w:val="22"/>
        </w:rPr>
        <w:t>η αντίστοιχη πρόβλεψη για το 2017 ανέρχεται σε</w:t>
      </w:r>
      <w:r w:rsidR="00867707">
        <w:rPr>
          <w:bCs/>
          <w:sz w:val="22"/>
          <w:szCs w:val="22"/>
        </w:rPr>
        <w:t xml:space="preserve"> </w:t>
      </w:r>
      <w:r w:rsidRPr="0013462D">
        <w:rPr>
          <w:bCs/>
          <w:sz w:val="22"/>
          <w:szCs w:val="22"/>
        </w:rPr>
        <w:t>883 εκατ. ευρώ, μειωμένη κατά 53 εκατ. ευρώ. Το αποτέλεσμα αυτό αποδίδεται κυρίως</w:t>
      </w:r>
      <w:r w:rsidR="00867707">
        <w:rPr>
          <w:bCs/>
          <w:sz w:val="22"/>
          <w:szCs w:val="22"/>
        </w:rPr>
        <w:t xml:space="preserve"> </w:t>
      </w:r>
      <w:r w:rsidRPr="0013462D">
        <w:rPr>
          <w:bCs/>
          <w:sz w:val="22"/>
          <w:szCs w:val="22"/>
        </w:rPr>
        <w:t>στα μειωμένα</w:t>
      </w:r>
      <w:r w:rsidR="00867707">
        <w:rPr>
          <w:bCs/>
          <w:sz w:val="22"/>
          <w:szCs w:val="22"/>
        </w:rPr>
        <w:t xml:space="preserve"> </w:t>
      </w:r>
      <w:r w:rsidRPr="0013462D">
        <w:rPr>
          <w:bCs/>
          <w:sz w:val="22"/>
          <w:szCs w:val="22"/>
        </w:rPr>
        <w:t>έσοδα από την εισφορά αλληλεγγύης συνταξιούχων</w:t>
      </w:r>
      <w:r w:rsidR="00867707">
        <w:rPr>
          <w:bCs/>
          <w:sz w:val="22"/>
          <w:szCs w:val="22"/>
        </w:rPr>
        <w:t xml:space="preserve"> </w:t>
      </w:r>
      <w:r w:rsidRPr="0013462D">
        <w:rPr>
          <w:bCs/>
          <w:sz w:val="22"/>
          <w:szCs w:val="22"/>
        </w:rPr>
        <w:t>(κύρι</w:t>
      </w:r>
      <w:r w:rsidR="00897FA8">
        <w:rPr>
          <w:bCs/>
          <w:sz w:val="22"/>
          <w:szCs w:val="22"/>
        </w:rPr>
        <w:t>α και επικουρική σύνταξη).</w:t>
      </w:r>
    </w:p>
    <w:p w:rsidR="0058214D" w:rsidRPr="00301426" w:rsidRDefault="0058214D">
      <w:pPr>
        <w:rPr>
          <w:bCs/>
          <w:sz w:val="22"/>
          <w:szCs w:val="22"/>
        </w:rPr>
      </w:pPr>
      <w:r w:rsidRPr="00301426">
        <w:rPr>
          <w:bCs/>
          <w:sz w:val="22"/>
          <w:szCs w:val="22"/>
        </w:rPr>
        <w:br w:type="page"/>
      </w:r>
    </w:p>
    <w:p w:rsidR="0023508C" w:rsidRPr="005B1BAC" w:rsidRDefault="0023508C">
      <w:pPr>
        <w:rPr>
          <w:sz w:val="22"/>
        </w:rPr>
      </w:pPr>
    </w:p>
    <w:p w:rsidR="0023508C" w:rsidRPr="005B1BAC" w:rsidRDefault="0023508C" w:rsidP="0023508C">
      <w:pPr>
        <w:shd w:val="clear" w:color="auto" w:fill="595959"/>
        <w:jc w:val="both"/>
        <w:rPr>
          <w:rFonts w:ascii="Arial Narrow" w:hAnsi="Arial Narrow"/>
          <w:b/>
          <w:color w:val="FFFFFF"/>
          <w:sz w:val="26"/>
          <w:szCs w:val="22"/>
        </w:rPr>
      </w:pPr>
      <w:r w:rsidRPr="005B1BAC">
        <w:rPr>
          <w:rFonts w:ascii="Arial Narrow" w:hAnsi="Arial Narrow"/>
          <w:b/>
          <w:color w:val="FFFFFF"/>
          <w:sz w:val="26"/>
          <w:szCs w:val="22"/>
        </w:rPr>
        <w:t>6.</w:t>
      </w:r>
      <w:r w:rsidRPr="005B1BAC">
        <w:rPr>
          <w:rFonts w:ascii="Arial Narrow" w:hAnsi="Arial Narrow"/>
          <w:b/>
          <w:color w:val="FFFFFF"/>
          <w:sz w:val="26"/>
          <w:szCs w:val="22"/>
        </w:rPr>
        <w:tab/>
        <w:t>Κοινωνικός προϋπολογισμός</w:t>
      </w:r>
    </w:p>
    <w:p w:rsidR="0023508C" w:rsidRPr="005B1BAC" w:rsidRDefault="0023508C" w:rsidP="002C76E1">
      <w:pPr>
        <w:rPr>
          <w:sz w:val="22"/>
        </w:rPr>
      </w:pPr>
    </w:p>
    <w:p w:rsidR="001226D2" w:rsidRPr="001226D2" w:rsidRDefault="001226D2" w:rsidP="001226D2">
      <w:pPr>
        <w:jc w:val="both"/>
        <w:rPr>
          <w:bCs/>
          <w:sz w:val="22"/>
        </w:rPr>
      </w:pPr>
      <w:r w:rsidRPr="001226D2">
        <w:rPr>
          <w:sz w:val="22"/>
        </w:rPr>
        <w:t xml:space="preserve">Ο κοινωνικός προϋπολογισμός, για το 2017, χαρακτηρίζεται κυρίως από </w:t>
      </w:r>
      <w:r w:rsidRPr="001226D2">
        <w:rPr>
          <w:bCs/>
          <w:sz w:val="22"/>
        </w:rPr>
        <w:t>την εφαρμογή του νέου ασφαλιστικού νόμου και τις αλλαγές που επιφέρει.</w:t>
      </w:r>
    </w:p>
    <w:p w:rsidR="001226D2" w:rsidRPr="001226D2" w:rsidRDefault="001226D2" w:rsidP="001226D2">
      <w:pPr>
        <w:jc w:val="both"/>
        <w:rPr>
          <w:bCs/>
          <w:sz w:val="22"/>
        </w:rPr>
      </w:pPr>
    </w:p>
    <w:p w:rsidR="001226D2" w:rsidRPr="001226D2" w:rsidRDefault="001226D2" w:rsidP="001226D2">
      <w:pPr>
        <w:jc w:val="both"/>
        <w:rPr>
          <w:bCs/>
          <w:sz w:val="22"/>
        </w:rPr>
      </w:pPr>
      <w:r w:rsidRPr="001226D2">
        <w:rPr>
          <w:sz w:val="22"/>
        </w:rPr>
        <w:t>Η ασφαλιστική μεταρρύθμιση, που θεσμοθετήθηκε με τους νόμους 4336/15 και 4387/16, έθεσε τις βάσεις για τη μακροπρόθεσμη βιωσιμότητα του ασφαλιστικού συστήματος</w:t>
      </w:r>
      <w:r w:rsidR="00593002">
        <w:rPr>
          <w:sz w:val="22"/>
        </w:rPr>
        <w:t>.</w:t>
      </w:r>
      <w:r w:rsidRPr="001226D2">
        <w:rPr>
          <w:sz w:val="22"/>
        </w:rPr>
        <w:t xml:space="preserve"> </w:t>
      </w:r>
    </w:p>
    <w:p w:rsidR="001226D2" w:rsidRPr="001226D2" w:rsidRDefault="001226D2" w:rsidP="001226D2">
      <w:pPr>
        <w:jc w:val="both"/>
        <w:rPr>
          <w:sz w:val="22"/>
        </w:rPr>
      </w:pPr>
    </w:p>
    <w:p w:rsidR="001226D2" w:rsidRPr="001226D2" w:rsidRDefault="001226D2" w:rsidP="001226D2">
      <w:pPr>
        <w:jc w:val="both"/>
        <w:rPr>
          <w:sz w:val="22"/>
        </w:rPr>
      </w:pPr>
      <w:r w:rsidRPr="001226D2">
        <w:rPr>
          <w:sz w:val="22"/>
        </w:rPr>
        <w:t>Η προσπάθεια άμβλυνσης των κοινωνικών συνεπειών από την τρέχουσα οικονομική κρίση στον ευαίσθητο τομέα της απασχόλησης και της ανάσχεσης της ανεργίας αποτελεί βασικό άξονα των ενεργητικών πολιτικών που σχεδιάζονται και εφαρμόζονται από τον ΟΑΕΔ.</w:t>
      </w:r>
      <w:r w:rsidR="00ED30C5">
        <w:rPr>
          <w:sz w:val="22"/>
        </w:rPr>
        <w:t xml:space="preserve"> </w:t>
      </w:r>
    </w:p>
    <w:p w:rsidR="001226D2" w:rsidRPr="001226D2" w:rsidRDefault="001226D2" w:rsidP="001226D2">
      <w:pPr>
        <w:jc w:val="both"/>
        <w:rPr>
          <w:sz w:val="22"/>
        </w:rPr>
      </w:pPr>
    </w:p>
    <w:p w:rsidR="001226D2" w:rsidRPr="001226D2" w:rsidRDefault="00ED30C5" w:rsidP="001226D2">
      <w:pPr>
        <w:jc w:val="both"/>
        <w:rPr>
          <w:sz w:val="22"/>
        </w:rPr>
      </w:pPr>
      <w:r>
        <w:rPr>
          <w:sz w:val="22"/>
        </w:rPr>
        <w:t>Στον τομέα της υ</w:t>
      </w:r>
      <w:r w:rsidR="001226D2" w:rsidRPr="001226D2">
        <w:rPr>
          <w:sz w:val="22"/>
        </w:rPr>
        <w:t xml:space="preserve">γείας οι προσπάθειες επικεντρώνονται κυρίως στην ορθολογικοποίηση των δαπανών και στη συγκράτησή τους, στην </w:t>
      </w:r>
      <w:r w:rsidR="001E1AAE">
        <w:rPr>
          <w:sz w:val="22"/>
        </w:rPr>
        <w:t>εξόφληση</w:t>
      </w:r>
      <w:r w:rsidR="001226D2" w:rsidRPr="001226D2">
        <w:rPr>
          <w:sz w:val="22"/>
        </w:rPr>
        <w:t xml:space="preserve"> </w:t>
      </w:r>
      <w:r w:rsidR="00593002">
        <w:rPr>
          <w:sz w:val="22"/>
        </w:rPr>
        <w:t>απλήρωτων</w:t>
      </w:r>
      <w:r w:rsidR="001226D2" w:rsidRPr="001226D2">
        <w:rPr>
          <w:sz w:val="22"/>
        </w:rPr>
        <w:t xml:space="preserve"> υποχρεώσεων, στην ενίσχυση των διαρθρωτικών δράσεων που έχουν δρομολογηθεί</w:t>
      </w:r>
      <w:r w:rsidR="00C27439">
        <w:rPr>
          <w:sz w:val="22"/>
        </w:rPr>
        <w:t>,</w:t>
      </w:r>
      <w:r w:rsidR="001226D2" w:rsidRPr="001226D2">
        <w:rPr>
          <w:sz w:val="22"/>
        </w:rPr>
        <w:t xml:space="preserve"> προκειμένου να εξασφαλιστεί η βελτίωση των παρεχόμενων υπηρεσιών προς τους ασφαλισμένους, καθώς και στην παροχή ιατροφαρμακευτικής και νοσοκομειακής </w:t>
      </w:r>
      <w:r w:rsidR="00593002">
        <w:rPr>
          <w:sz w:val="22"/>
        </w:rPr>
        <w:t xml:space="preserve">περίθαλψης </w:t>
      </w:r>
      <w:r w:rsidR="004B4C85">
        <w:rPr>
          <w:sz w:val="22"/>
        </w:rPr>
        <w:t xml:space="preserve">στους </w:t>
      </w:r>
      <w:r w:rsidR="001226D2" w:rsidRPr="001226D2">
        <w:rPr>
          <w:sz w:val="22"/>
        </w:rPr>
        <w:t>ανασφάλιστ</w:t>
      </w:r>
      <w:r w:rsidR="004B4C85">
        <w:rPr>
          <w:sz w:val="22"/>
        </w:rPr>
        <w:t>ους</w:t>
      </w:r>
      <w:r w:rsidR="001226D2" w:rsidRPr="001226D2">
        <w:rPr>
          <w:sz w:val="22"/>
        </w:rPr>
        <w:t xml:space="preserve"> πολ</w:t>
      </w:r>
      <w:r w:rsidR="004B4C85">
        <w:rPr>
          <w:sz w:val="22"/>
        </w:rPr>
        <w:t>ίτες</w:t>
      </w:r>
      <w:r w:rsidR="001226D2" w:rsidRPr="001226D2">
        <w:rPr>
          <w:sz w:val="22"/>
        </w:rPr>
        <w:t xml:space="preserve">. </w:t>
      </w:r>
    </w:p>
    <w:p w:rsidR="001226D2" w:rsidRPr="001226D2" w:rsidRDefault="001226D2" w:rsidP="001226D2">
      <w:pPr>
        <w:jc w:val="both"/>
        <w:rPr>
          <w:sz w:val="22"/>
        </w:rPr>
      </w:pPr>
    </w:p>
    <w:p w:rsidR="001226D2" w:rsidRPr="001226D2" w:rsidRDefault="001226D2" w:rsidP="001226D2">
      <w:pPr>
        <w:jc w:val="both"/>
        <w:rPr>
          <w:sz w:val="22"/>
        </w:rPr>
      </w:pPr>
      <w:r w:rsidRPr="001226D2">
        <w:rPr>
          <w:sz w:val="22"/>
        </w:rPr>
        <w:t xml:space="preserve">Παράλληλα, συνεχίζεται η προσπάθεια εξασφάλισης της ομαλής ροής μεταφοράς των προϋπολογισθεισών ασφαλιστικών εισφορών από τα ασφαλιστικά ταμεία, κυρίως προς τον ΕΟΠΥΥ, γεγονός που στοχεύει στην κανονική εξυπηρέτηση των πληρωμών του </w:t>
      </w:r>
      <w:r w:rsidR="004B4C85">
        <w:rPr>
          <w:sz w:val="22"/>
        </w:rPr>
        <w:t xml:space="preserve">φορέα </w:t>
      </w:r>
      <w:r w:rsidRPr="001226D2">
        <w:rPr>
          <w:sz w:val="22"/>
        </w:rPr>
        <w:t>για τις παρεχόμενες υπηρεσίες στους ασφαλισμένους του, τα δημόσια νοσοκομεία, αλλά και τους ιδιώτες παρόχους υπηρεσιών υγείας.</w:t>
      </w:r>
      <w:r w:rsidR="00ED30C5">
        <w:rPr>
          <w:sz w:val="22"/>
        </w:rPr>
        <w:t xml:space="preserve"> </w:t>
      </w:r>
    </w:p>
    <w:p w:rsidR="00D537DC" w:rsidRDefault="00D537DC" w:rsidP="001226D2">
      <w:pPr>
        <w:jc w:val="both"/>
        <w:rPr>
          <w:sz w:val="22"/>
        </w:rPr>
      </w:pPr>
    </w:p>
    <w:p w:rsidR="00D537DC" w:rsidRDefault="00D537DC" w:rsidP="001226D2">
      <w:pPr>
        <w:jc w:val="both"/>
        <w:rPr>
          <w:sz w:val="22"/>
        </w:rPr>
      </w:pP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4"/>
        <w:gridCol w:w="1649"/>
        <w:gridCol w:w="1721"/>
      </w:tblGrid>
      <w:tr w:rsidR="005B1BAC" w:rsidRPr="003E6D6E" w:rsidTr="00AA31C6">
        <w:trPr>
          <w:trHeight w:val="20"/>
          <w:jc w:val="center"/>
        </w:trPr>
        <w:tc>
          <w:tcPr>
            <w:tcW w:w="8484" w:type="dxa"/>
            <w:gridSpan w:val="3"/>
            <w:tcBorders>
              <w:bottom w:val="nil"/>
            </w:tcBorders>
            <w:shd w:val="clear" w:color="auto" w:fill="404040"/>
          </w:tcPr>
          <w:p w:rsidR="005B1BAC" w:rsidRPr="003E6D6E" w:rsidRDefault="00C60BA4" w:rsidP="007B32B5">
            <w:pPr>
              <w:tabs>
                <w:tab w:val="left" w:pos="567"/>
                <w:tab w:val="num" w:pos="720"/>
              </w:tabs>
              <w:spacing w:before="120"/>
              <w:jc w:val="center"/>
              <w:rPr>
                <w:rFonts w:ascii="Arial Narrow" w:hAnsi="Arial Narrow"/>
                <w:b/>
                <w:color w:val="FFFFFF"/>
                <w:sz w:val="22"/>
                <w:szCs w:val="16"/>
              </w:rPr>
            </w:pPr>
            <w:r>
              <w:rPr>
                <w:rFonts w:ascii="Arial Narrow" w:hAnsi="Arial Narrow"/>
                <w:b/>
                <w:color w:val="FFFFFF"/>
                <w:sz w:val="22"/>
                <w:szCs w:val="16"/>
              </w:rPr>
              <w:t xml:space="preserve">Πίνακας </w:t>
            </w:r>
            <w:r w:rsidR="00AB285F">
              <w:rPr>
                <w:rFonts w:ascii="Arial Narrow" w:hAnsi="Arial Narrow"/>
                <w:b/>
                <w:color w:val="FFFFFF"/>
                <w:sz w:val="22"/>
                <w:szCs w:val="16"/>
              </w:rPr>
              <w:t>3.22</w:t>
            </w:r>
            <w:r w:rsidR="005B1BAC" w:rsidRPr="003E6D6E">
              <w:rPr>
                <w:rFonts w:ascii="Arial Narrow" w:hAnsi="Arial Narrow"/>
                <w:b/>
                <w:color w:val="FFFFFF"/>
                <w:sz w:val="22"/>
                <w:szCs w:val="16"/>
              </w:rPr>
              <w:t xml:space="preserve">  Ενοποιημένος κοινωνικός προϋπολογισμός</w:t>
            </w:r>
            <w:r w:rsidR="005B1BAC">
              <w:rPr>
                <w:rFonts w:ascii="Arial Narrow" w:hAnsi="Arial Narrow"/>
                <w:b/>
                <w:color w:val="FFFFFF"/>
                <w:sz w:val="22"/>
                <w:szCs w:val="16"/>
              </w:rPr>
              <w:t xml:space="preserve"> σε ταμειακή βάση</w:t>
            </w:r>
          </w:p>
          <w:p w:rsidR="005B1BAC" w:rsidRPr="003E6D6E" w:rsidRDefault="005B1BAC" w:rsidP="007B32B5">
            <w:pPr>
              <w:tabs>
                <w:tab w:val="left" w:pos="567"/>
                <w:tab w:val="num" w:pos="720"/>
              </w:tabs>
              <w:spacing w:after="120"/>
              <w:jc w:val="center"/>
              <w:rPr>
                <w:rFonts w:ascii="Arial Narrow" w:hAnsi="Arial Narrow"/>
                <w:b/>
                <w:color w:val="FFFFFF"/>
                <w:sz w:val="22"/>
                <w:szCs w:val="16"/>
              </w:rPr>
            </w:pPr>
            <w:r w:rsidRPr="003E6D6E">
              <w:rPr>
                <w:rFonts w:ascii="Arial Narrow" w:hAnsi="Arial Narrow"/>
                <w:b/>
                <w:color w:val="FFFFFF"/>
                <w:sz w:val="22"/>
                <w:szCs w:val="16"/>
              </w:rPr>
              <w:t>(σε εκατ. ευρώ)</w:t>
            </w:r>
          </w:p>
        </w:tc>
      </w:tr>
      <w:tr w:rsidR="005B1BAC" w:rsidRPr="003E6D6E" w:rsidTr="00AA31C6">
        <w:trPr>
          <w:trHeight w:val="20"/>
          <w:jc w:val="center"/>
        </w:trPr>
        <w:tc>
          <w:tcPr>
            <w:tcW w:w="8484" w:type="dxa"/>
            <w:gridSpan w:val="3"/>
            <w:tcBorders>
              <w:top w:val="nil"/>
            </w:tcBorders>
          </w:tcPr>
          <w:p w:rsidR="005B1BAC" w:rsidRPr="003E6D6E" w:rsidRDefault="005B1BAC" w:rsidP="009160BF">
            <w:pPr>
              <w:tabs>
                <w:tab w:val="left" w:pos="567"/>
                <w:tab w:val="num" w:pos="720"/>
              </w:tabs>
              <w:jc w:val="center"/>
              <w:rPr>
                <w:rFonts w:ascii="Arial Narrow" w:hAnsi="Arial Narrow"/>
                <w:b/>
                <w:sz w:val="16"/>
                <w:szCs w:val="16"/>
              </w:rPr>
            </w:pPr>
          </w:p>
        </w:tc>
      </w:tr>
      <w:tr w:rsidR="005B1BAC" w:rsidRPr="003E6D6E" w:rsidTr="00AA31C6">
        <w:trPr>
          <w:trHeight w:val="20"/>
          <w:jc w:val="center"/>
        </w:trPr>
        <w:tc>
          <w:tcPr>
            <w:tcW w:w="5114" w:type="dxa"/>
            <w:tcBorders>
              <w:bottom w:val="single" w:sz="4" w:space="0" w:color="auto"/>
            </w:tcBorders>
          </w:tcPr>
          <w:p w:rsidR="005B1BAC" w:rsidRPr="003E6D6E" w:rsidRDefault="005B1BAC" w:rsidP="007B32B5">
            <w:pPr>
              <w:tabs>
                <w:tab w:val="left" w:pos="567"/>
                <w:tab w:val="num" w:pos="720"/>
              </w:tabs>
              <w:spacing w:before="120" w:after="120"/>
              <w:jc w:val="center"/>
              <w:rPr>
                <w:rFonts w:ascii="Arial Narrow" w:hAnsi="Arial Narrow"/>
                <w:b/>
                <w:sz w:val="16"/>
                <w:szCs w:val="16"/>
              </w:rPr>
            </w:pPr>
          </w:p>
        </w:tc>
        <w:tc>
          <w:tcPr>
            <w:tcW w:w="1649" w:type="dxa"/>
            <w:tcBorders>
              <w:bottom w:val="single" w:sz="4" w:space="0" w:color="auto"/>
            </w:tcBorders>
          </w:tcPr>
          <w:p w:rsidR="005B1BAC" w:rsidRDefault="005B1BAC" w:rsidP="007B32B5">
            <w:pPr>
              <w:tabs>
                <w:tab w:val="left" w:pos="567"/>
              </w:tabs>
              <w:spacing w:before="120"/>
              <w:jc w:val="center"/>
              <w:rPr>
                <w:rFonts w:ascii="Arial Narrow" w:hAnsi="Arial Narrow"/>
                <w:b/>
                <w:sz w:val="16"/>
                <w:szCs w:val="16"/>
              </w:rPr>
            </w:pPr>
            <w:r w:rsidRPr="003E6D6E">
              <w:rPr>
                <w:rFonts w:ascii="Arial Narrow" w:hAnsi="Arial Narrow"/>
                <w:b/>
                <w:sz w:val="16"/>
                <w:szCs w:val="16"/>
              </w:rPr>
              <w:t>201</w:t>
            </w:r>
            <w:r w:rsidR="007D18A2">
              <w:rPr>
                <w:rFonts w:ascii="Arial Narrow" w:hAnsi="Arial Narrow"/>
                <w:b/>
                <w:sz w:val="16"/>
                <w:szCs w:val="16"/>
              </w:rPr>
              <w:t>6</w:t>
            </w:r>
          </w:p>
          <w:p w:rsidR="005B1BAC" w:rsidRPr="003E6D6E" w:rsidRDefault="005B1BAC" w:rsidP="007B32B5">
            <w:pPr>
              <w:tabs>
                <w:tab w:val="left" w:pos="567"/>
              </w:tabs>
              <w:spacing w:after="120"/>
              <w:jc w:val="center"/>
              <w:rPr>
                <w:rFonts w:ascii="Arial Narrow" w:hAnsi="Arial Narrow"/>
                <w:b/>
                <w:sz w:val="16"/>
                <w:szCs w:val="16"/>
              </w:rPr>
            </w:pPr>
            <w:r>
              <w:rPr>
                <w:rFonts w:ascii="Arial Narrow" w:hAnsi="Arial Narrow"/>
                <w:b/>
                <w:sz w:val="16"/>
                <w:szCs w:val="16"/>
              </w:rPr>
              <w:t>Εκτιμήσεις</w:t>
            </w:r>
          </w:p>
        </w:tc>
        <w:tc>
          <w:tcPr>
            <w:tcW w:w="1721" w:type="dxa"/>
            <w:tcBorders>
              <w:bottom w:val="single" w:sz="4" w:space="0" w:color="auto"/>
            </w:tcBorders>
          </w:tcPr>
          <w:p w:rsidR="005B1BAC" w:rsidRDefault="005B1BAC" w:rsidP="007B32B5">
            <w:pPr>
              <w:tabs>
                <w:tab w:val="left" w:pos="567"/>
              </w:tabs>
              <w:spacing w:before="120"/>
              <w:jc w:val="center"/>
              <w:rPr>
                <w:rFonts w:ascii="Arial Narrow" w:hAnsi="Arial Narrow"/>
                <w:b/>
                <w:sz w:val="16"/>
                <w:szCs w:val="16"/>
              </w:rPr>
            </w:pPr>
            <w:r w:rsidRPr="003E6D6E">
              <w:rPr>
                <w:rFonts w:ascii="Arial Narrow" w:hAnsi="Arial Narrow"/>
                <w:b/>
                <w:sz w:val="16"/>
                <w:szCs w:val="16"/>
              </w:rPr>
              <w:t>201</w:t>
            </w:r>
            <w:r w:rsidR="007D18A2">
              <w:rPr>
                <w:rFonts w:ascii="Arial Narrow" w:hAnsi="Arial Narrow"/>
                <w:b/>
                <w:sz w:val="16"/>
                <w:szCs w:val="16"/>
              </w:rPr>
              <w:t>7</w:t>
            </w:r>
          </w:p>
          <w:p w:rsidR="005B1BAC" w:rsidRPr="003E6D6E" w:rsidRDefault="005B1BAC" w:rsidP="007B32B5">
            <w:pPr>
              <w:tabs>
                <w:tab w:val="left" w:pos="567"/>
              </w:tabs>
              <w:spacing w:after="120"/>
              <w:jc w:val="center"/>
              <w:rPr>
                <w:rFonts w:ascii="Arial Narrow" w:hAnsi="Arial Narrow"/>
                <w:b/>
                <w:sz w:val="16"/>
                <w:szCs w:val="16"/>
              </w:rPr>
            </w:pPr>
            <w:r>
              <w:rPr>
                <w:rFonts w:ascii="Arial Narrow" w:hAnsi="Arial Narrow"/>
                <w:b/>
                <w:sz w:val="16"/>
                <w:szCs w:val="16"/>
              </w:rPr>
              <w:t>Προβλέψεις</w:t>
            </w:r>
          </w:p>
        </w:tc>
      </w:tr>
      <w:tr w:rsidR="005B1BAC" w:rsidRPr="003E6D6E" w:rsidTr="00AA31C6">
        <w:trPr>
          <w:trHeight w:val="20"/>
          <w:jc w:val="center"/>
        </w:trPr>
        <w:tc>
          <w:tcPr>
            <w:tcW w:w="5114" w:type="dxa"/>
            <w:tcBorders>
              <w:top w:val="nil"/>
              <w:bottom w:val="nil"/>
              <w:right w:val="nil"/>
            </w:tcBorders>
            <w:shd w:val="clear" w:color="auto" w:fill="D9D9D9" w:themeFill="background1" w:themeFillShade="D9"/>
          </w:tcPr>
          <w:p w:rsidR="005B1BAC" w:rsidRPr="003E6D6E" w:rsidRDefault="005B1BAC" w:rsidP="007B32B5">
            <w:pPr>
              <w:tabs>
                <w:tab w:val="left" w:pos="567"/>
                <w:tab w:val="num" w:pos="720"/>
              </w:tabs>
              <w:spacing w:before="120" w:after="120"/>
              <w:jc w:val="both"/>
              <w:rPr>
                <w:rFonts w:ascii="Arial Narrow" w:hAnsi="Arial Narrow"/>
                <w:b/>
                <w:sz w:val="16"/>
                <w:szCs w:val="16"/>
              </w:rPr>
            </w:pPr>
            <w:r w:rsidRPr="003E6D6E">
              <w:rPr>
                <w:rFonts w:ascii="Arial Narrow" w:hAnsi="Arial Narrow"/>
                <w:b/>
                <w:sz w:val="16"/>
                <w:szCs w:val="16"/>
              </w:rPr>
              <w:t>Έσοδα</w:t>
            </w:r>
          </w:p>
        </w:tc>
        <w:tc>
          <w:tcPr>
            <w:tcW w:w="1649" w:type="dxa"/>
            <w:tcBorders>
              <w:top w:val="nil"/>
              <w:left w:val="nil"/>
              <w:bottom w:val="nil"/>
              <w:right w:val="nil"/>
            </w:tcBorders>
            <w:shd w:val="clear" w:color="auto" w:fill="D9D9D9" w:themeFill="background1" w:themeFillShade="D9"/>
            <w:vAlign w:val="center"/>
          </w:tcPr>
          <w:p w:rsidR="005B1BAC" w:rsidRPr="00233219" w:rsidRDefault="004B4C85" w:rsidP="00881DFC">
            <w:pPr>
              <w:tabs>
                <w:tab w:val="decimal" w:pos="966"/>
              </w:tabs>
              <w:rPr>
                <w:rFonts w:ascii="Arial Narrow" w:hAnsi="Arial Narrow"/>
                <w:b/>
                <w:bCs/>
                <w:sz w:val="16"/>
                <w:szCs w:val="16"/>
              </w:rPr>
            </w:pPr>
            <w:r>
              <w:rPr>
                <w:rFonts w:ascii="Arial Narrow" w:hAnsi="Arial Narrow"/>
                <w:b/>
                <w:bCs/>
                <w:sz w:val="16"/>
                <w:szCs w:val="16"/>
              </w:rPr>
              <w:t>34.365</w:t>
            </w:r>
          </w:p>
        </w:tc>
        <w:tc>
          <w:tcPr>
            <w:tcW w:w="1721" w:type="dxa"/>
            <w:tcBorders>
              <w:top w:val="nil"/>
              <w:left w:val="nil"/>
              <w:bottom w:val="nil"/>
            </w:tcBorders>
            <w:shd w:val="clear" w:color="auto" w:fill="D9D9D9" w:themeFill="background1" w:themeFillShade="D9"/>
            <w:vAlign w:val="center"/>
          </w:tcPr>
          <w:p w:rsidR="005B1BAC" w:rsidRPr="003D7661" w:rsidRDefault="00233219" w:rsidP="007B32B5">
            <w:pPr>
              <w:tabs>
                <w:tab w:val="decimal" w:pos="907"/>
              </w:tabs>
              <w:rPr>
                <w:rFonts w:ascii="Arial Narrow" w:hAnsi="Arial Narrow"/>
                <w:b/>
                <w:bCs/>
                <w:sz w:val="16"/>
                <w:szCs w:val="16"/>
              </w:rPr>
            </w:pPr>
            <w:r>
              <w:rPr>
                <w:rFonts w:ascii="Arial Narrow" w:hAnsi="Arial Narrow"/>
                <w:b/>
                <w:bCs/>
                <w:sz w:val="16"/>
                <w:szCs w:val="16"/>
              </w:rPr>
              <w:t>40.237</w:t>
            </w: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rPr>
            </w:pPr>
            <w:r w:rsidRPr="003E6D6E">
              <w:rPr>
                <w:rFonts w:ascii="Arial Narrow" w:hAnsi="Arial Narrow"/>
                <w:sz w:val="16"/>
                <w:szCs w:val="16"/>
              </w:rPr>
              <w:t>Ασφαλιστικές εισφορές</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18.768</w:t>
            </w:r>
          </w:p>
        </w:tc>
        <w:tc>
          <w:tcPr>
            <w:tcW w:w="1721" w:type="dxa"/>
            <w:tcBorders>
              <w:top w:val="nil"/>
              <w:left w:val="nil"/>
              <w:bottom w:val="nil"/>
            </w:tcBorders>
            <w:vAlign w:val="center"/>
          </w:tcPr>
          <w:p w:rsidR="005B1BAC" w:rsidRPr="003D7661" w:rsidRDefault="00233219" w:rsidP="007B32B5">
            <w:pPr>
              <w:tabs>
                <w:tab w:val="decimal" w:pos="907"/>
              </w:tabs>
              <w:rPr>
                <w:rFonts w:ascii="Arial Narrow" w:hAnsi="Arial Narrow"/>
                <w:sz w:val="16"/>
                <w:szCs w:val="16"/>
              </w:rPr>
            </w:pPr>
            <w:r>
              <w:rPr>
                <w:rFonts w:ascii="Arial Narrow" w:hAnsi="Arial Narrow"/>
                <w:sz w:val="16"/>
                <w:szCs w:val="16"/>
              </w:rPr>
              <w:t>20.071</w:t>
            </w: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rPr>
            </w:pPr>
            <w:r w:rsidRPr="003E6D6E">
              <w:rPr>
                <w:rFonts w:ascii="Arial Narrow" w:hAnsi="Arial Narrow"/>
                <w:sz w:val="16"/>
                <w:szCs w:val="16"/>
              </w:rPr>
              <w:t>Έσοδα από τόκους</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230</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230</w:t>
            </w: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rPr>
            </w:pPr>
            <w:r w:rsidRPr="003E6D6E">
              <w:rPr>
                <w:rFonts w:ascii="Arial Narrow" w:hAnsi="Arial Narrow"/>
                <w:sz w:val="16"/>
                <w:szCs w:val="16"/>
              </w:rPr>
              <w:t xml:space="preserve">Λοιπά έσοδα </w:t>
            </w:r>
          </w:p>
        </w:tc>
        <w:tc>
          <w:tcPr>
            <w:tcW w:w="1649" w:type="dxa"/>
            <w:tcBorders>
              <w:top w:val="nil"/>
              <w:left w:val="nil"/>
              <w:bottom w:val="nil"/>
              <w:right w:val="nil"/>
            </w:tcBorders>
            <w:vAlign w:val="center"/>
          </w:tcPr>
          <w:p w:rsidR="005B1BAC" w:rsidRPr="00881DFC" w:rsidRDefault="00233219" w:rsidP="007B32B5">
            <w:pPr>
              <w:tabs>
                <w:tab w:val="decimal" w:pos="966"/>
              </w:tabs>
              <w:rPr>
                <w:rFonts w:ascii="Arial Narrow" w:hAnsi="Arial Narrow"/>
                <w:sz w:val="16"/>
                <w:szCs w:val="16"/>
              </w:rPr>
            </w:pPr>
            <w:r>
              <w:rPr>
                <w:rFonts w:ascii="Arial Narrow" w:hAnsi="Arial Narrow"/>
                <w:sz w:val="16"/>
                <w:szCs w:val="16"/>
              </w:rPr>
              <w:t>1.422</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1.421</w:t>
            </w: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vertAlign w:val="superscript"/>
              </w:rPr>
            </w:pPr>
            <w:r w:rsidRPr="003E6D6E">
              <w:rPr>
                <w:rFonts w:ascii="Arial Narrow" w:hAnsi="Arial Narrow"/>
                <w:sz w:val="16"/>
                <w:szCs w:val="16"/>
              </w:rPr>
              <w:t>Μεταβιβάσεις από Τακτικό Προϋπολογισμό</w:t>
            </w:r>
            <w:r>
              <w:rPr>
                <w:rFonts w:ascii="Arial Narrow" w:hAnsi="Arial Narrow"/>
                <w:sz w:val="16"/>
                <w:szCs w:val="16"/>
                <w:vertAlign w:val="superscript"/>
              </w:rPr>
              <w:t xml:space="preserve"> </w:t>
            </w:r>
          </w:p>
        </w:tc>
        <w:tc>
          <w:tcPr>
            <w:tcW w:w="1649" w:type="dxa"/>
            <w:tcBorders>
              <w:top w:val="nil"/>
              <w:left w:val="nil"/>
              <w:bottom w:val="nil"/>
              <w:right w:val="nil"/>
            </w:tcBorders>
            <w:vAlign w:val="center"/>
          </w:tcPr>
          <w:p w:rsidR="005B1BAC" w:rsidRPr="00117933" w:rsidRDefault="004B4C85" w:rsidP="007B32B5">
            <w:pPr>
              <w:tabs>
                <w:tab w:val="decimal" w:pos="966"/>
              </w:tabs>
              <w:rPr>
                <w:rFonts w:ascii="Arial Narrow" w:hAnsi="Arial Narrow"/>
                <w:sz w:val="16"/>
                <w:szCs w:val="16"/>
              </w:rPr>
            </w:pPr>
            <w:r>
              <w:rPr>
                <w:rFonts w:ascii="Arial Narrow" w:hAnsi="Arial Narrow"/>
                <w:sz w:val="16"/>
                <w:szCs w:val="16"/>
              </w:rPr>
              <w:t>13.354</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17.964</w:t>
            </w:r>
          </w:p>
        </w:tc>
      </w:tr>
      <w:tr w:rsidR="004B4C85" w:rsidRPr="004B4C85" w:rsidTr="00AA31C6">
        <w:trPr>
          <w:trHeight w:val="20"/>
          <w:jc w:val="center"/>
        </w:trPr>
        <w:tc>
          <w:tcPr>
            <w:tcW w:w="5114" w:type="dxa"/>
            <w:tcBorders>
              <w:top w:val="nil"/>
              <w:bottom w:val="nil"/>
              <w:right w:val="nil"/>
            </w:tcBorders>
          </w:tcPr>
          <w:p w:rsidR="004B4C85" w:rsidRPr="004B4C85" w:rsidRDefault="004B4C85" w:rsidP="007B32B5">
            <w:pPr>
              <w:tabs>
                <w:tab w:val="left" w:pos="567"/>
                <w:tab w:val="num" w:pos="720"/>
              </w:tabs>
              <w:jc w:val="both"/>
              <w:rPr>
                <w:rFonts w:ascii="Arial Narrow" w:hAnsi="Arial Narrow"/>
                <w:i/>
                <w:sz w:val="16"/>
                <w:szCs w:val="16"/>
              </w:rPr>
            </w:pPr>
            <w:r w:rsidRPr="00AA31C6">
              <w:rPr>
                <w:rFonts w:ascii="Arial Narrow" w:hAnsi="Arial Narrow"/>
                <w:i/>
                <w:sz w:val="14"/>
                <w:szCs w:val="16"/>
              </w:rPr>
              <w:t xml:space="preserve">  </w:t>
            </w:r>
            <w:r w:rsidR="00105C42" w:rsidRPr="00AA31C6">
              <w:rPr>
                <w:rFonts w:ascii="Arial Narrow" w:hAnsi="Arial Narrow"/>
                <w:i/>
                <w:sz w:val="14"/>
                <w:szCs w:val="16"/>
              </w:rPr>
              <w:t>εκ των οποίων μεταβιβάσεις για την καταβολή συντάξεων Δημοσίου Ιανουαρίου 2017</w:t>
            </w:r>
          </w:p>
        </w:tc>
        <w:tc>
          <w:tcPr>
            <w:tcW w:w="1649" w:type="dxa"/>
            <w:tcBorders>
              <w:top w:val="nil"/>
              <w:left w:val="nil"/>
              <w:bottom w:val="nil"/>
              <w:right w:val="nil"/>
            </w:tcBorders>
            <w:vAlign w:val="center"/>
          </w:tcPr>
          <w:p w:rsidR="004B4C85" w:rsidRPr="004B4C85" w:rsidRDefault="004B4C85" w:rsidP="007B32B5">
            <w:pPr>
              <w:tabs>
                <w:tab w:val="decimal" w:pos="966"/>
              </w:tabs>
              <w:rPr>
                <w:rFonts w:ascii="Arial Narrow" w:hAnsi="Arial Narrow"/>
                <w:i/>
                <w:sz w:val="16"/>
                <w:szCs w:val="16"/>
              </w:rPr>
            </w:pPr>
            <w:r w:rsidRPr="004B4C85">
              <w:rPr>
                <w:rFonts w:ascii="Arial Narrow" w:hAnsi="Arial Narrow"/>
                <w:i/>
                <w:sz w:val="16"/>
                <w:szCs w:val="16"/>
              </w:rPr>
              <w:t>580</w:t>
            </w:r>
          </w:p>
        </w:tc>
        <w:tc>
          <w:tcPr>
            <w:tcW w:w="1721" w:type="dxa"/>
            <w:tcBorders>
              <w:top w:val="nil"/>
              <w:left w:val="nil"/>
              <w:bottom w:val="nil"/>
            </w:tcBorders>
            <w:vAlign w:val="center"/>
          </w:tcPr>
          <w:p w:rsidR="004B4C85" w:rsidRPr="004B4C85" w:rsidRDefault="004B4C85" w:rsidP="007B32B5">
            <w:pPr>
              <w:tabs>
                <w:tab w:val="decimal" w:pos="907"/>
              </w:tabs>
              <w:rPr>
                <w:rFonts w:ascii="Arial Narrow" w:hAnsi="Arial Narrow"/>
                <w:i/>
                <w:sz w:val="16"/>
                <w:szCs w:val="16"/>
              </w:rPr>
            </w:pP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rPr>
            </w:pPr>
            <w:r w:rsidRPr="003E6D6E">
              <w:rPr>
                <w:rFonts w:ascii="Arial Narrow" w:hAnsi="Arial Narrow"/>
                <w:sz w:val="16"/>
                <w:szCs w:val="16"/>
              </w:rPr>
              <w:t>Μεταβιβάσεις από ΠΔΕ</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196</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156</w:t>
            </w:r>
          </w:p>
        </w:tc>
      </w:tr>
      <w:tr w:rsidR="005B1BAC" w:rsidRPr="003E6D6E" w:rsidTr="00AA31C6">
        <w:trPr>
          <w:trHeight w:val="20"/>
          <w:jc w:val="center"/>
        </w:trPr>
        <w:tc>
          <w:tcPr>
            <w:tcW w:w="5114" w:type="dxa"/>
            <w:tcBorders>
              <w:top w:val="nil"/>
              <w:bottom w:val="nil"/>
              <w:right w:val="nil"/>
            </w:tcBorders>
          </w:tcPr>
          <w:p w:rsidR="005B1BAC" w:rsidRPr="003E6D6E" w:rsidRDefault="005B1BAC" w:rsidP="007B32B5">
            <w:pPr>
              <w:tabs>
                <w:tab w:val="left" w:pos="567"/>
                <w:tab w:val="num" w:pos="720"/>
              </w:tabs>
              <w:jc w:val="both"/>
              <w:rPr>
                <w:rFonts w:ascii="Arial Narrow" w:hAnsi="Arial Narrow"/>
                <w:sz w:val="16"/>
                <w:szCs w:val="16"/>
              </w:rPr>
            </w:pPr>
            <w:r w:rsidRPr="003E6D6E">
              <w:rPr>
                <w:rFonts w:ascii="Arial Narrow" w:hAnsi="Arial Narrow"/>
                <w:sz w:val="16"/>
                <w:szCs w:val="16"/>
              </w:rPr>
              <w:t>Μεταβιβάσεις από άλλους φορείς Γενικής Κυβέρνησης</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395</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395</w:t>
            </w:r>
          </w:p>
        </w:tc>
      </w:tr>
      <w:tr w:rsidR="005B1BAC" w:rsidRPr="003E6D6E" w:rsidTr="00AA31C6">
        <w:trPr>
          <w:trHeight w:val="20"/>
          <w:jc w:val="center"/>
        </w:trPr>
        <w:tc>
          <w:tcPr>
            <w:tcW w:w="5114" w:type="dxa"/>
            <w:tcBorders>
              <w:top w:val="nil"/>
              <w:bottom w:val="nil"/>
              <w:right w:val="nil"/>
            </w:tcBorders>
            <w:shd w:val="clear" w:color="auto" w:fill="D9D9D9" w:themeFill="background1" w:themeFillShade="D9"/>
          </w:tcPr>
          <w:p w:rsidR="005B1BAC" w:rsidRPr="003E6D6E" w:rsidRDefault="005B1BAC" w:rsidP="007B32B5">
            <w:pPr>
              <w:tabs>
                <w:tab w:val="left" w:pos="567"/>
                <w:tab w:val="num" w:pos="720"/>
              </w:tabs>
              <w:spacing w:before="120" w:after="120"/>
              <w:jc w:val="both"/>
              <w:rPr>
                <w:rFonts w:ascii="Arial Narrow" w:hAnsi="Arial Narrow"/>
                <w:b/>
                <w:sz w:val="16"/>
                <w:szCs w:val="16"/>
              </w:rPr>
            </w:pPr>
            <w:r w:rsidRPr="003E6D6E">
              <w:rPr>
                <w:rFonts w:ascii="Arial Narrow" w:hAnsi="Arial Narrow"/>
                <w:b/>
                <w:sz w:val="16"/>
                <w:szCs w:val="16"/>
              </w:rPr>
              <w:t>Έξοδα</w:t>
            </w:r>
          </w:p>
        </w:tc>
        <w:tc>
          <w:tcPr>
            <w:tcW w:w="1649" w:type="dxa"/>
            <w:tcBorders>
              <w:top w:val="nil"/>
              <w:left w:val="nil"/>
              <w:bottom w:val="nil"/>
              <w:right w:val="nil"/>
            </w:tcBorders>
            <w:shd w:val="clear" w:color="auto" w:fill="D9D9D9" w:themeFill="background1" w:themeFillShade="D9"/>
            <w:vAlign w:val="center"/>
          </w:tcPr>
          <w:p w:rsidR="005B1BAC" w:rsidRPr="00881DFC" w:rsidRDefault="00233219" w:rsidP="007B32B5">
            <w:pPr>
              <w:tabs>
                <w:tab w:val="decimal" w:pos="966"/>
              </w:tabs>
              <w:rPr>
                <w:rFonts w:ascii="Arial Narrow" w:hAnsi="Arial Narrow"/>
                <w:b/>
                <w:bCs/>
                <w:sz w:val="16"/>
                <w:szCs w:val="16"/>
              </w:rPr>
            </w:pPr>
            <w:r>
              <w:rPr>
                <w:rFonts w:ascii="Arial Narrow" w:hAnsi="Arial Narrow"/>
                <w:b/>
                <w:bCs/>
                <w:sz w:val="16"/>
                <w:szCs w:val="16"/>
              </w:rPr>
              <w:t>35.008</w:t>
            </w:r>
          </w:p>
        </w:tc>
        <w:tc>
          <w:tcPr>
            <w:tcW w:w="1721" w:type="dxa"/>
            <w:tcBorders>
              <w:top w:val="nil"/>
              <w:left w:val="nil"/>
              <w:bottom w:val="nil"/>
            </w:tcBorders>
            <w:shd w:val="clear" w:color="auto" w:fill="D9D9D9" w:themeFill="background1" w:themeFillShade="D9"/>
            <w:vAlign w:val="center"/>
          </w:tcPr>
          <w:p w:rsidR="005B1BAC" w:rsidRPr="00117933" w:rsidRDefault="00233219" w:rsidP="003D7661">
            <w:pPr>
              <w:tabs>
                <w:tab w:val="decimal" w:pos="907"/>
              </w:tabs>
              <w:rPr>
                <w:rFonts w:ascii="Arial Narrow" w:hAnsi="Arial Narrow"/>
                <w:b/>
                <w:bCs/>
                <w:sz w:val="16"/>
                <w:szCs w:val="16"/>
              </w:rPr>
            </w:pPr>
            <w:r>
              <w:rPr>
                <w:rFonts w:ascii="Arial Narrow" w:hAnsi="Arial Narrow"/>
                <w:b/>
                <w:bCs/>
                <w:sz w:val="16"/>
                <w:szCs w:val="16"/>
              </w:rPr>
              <w:t>41.036</w:t>
            </w:r>
          </w:p>
        </w:tc>
      </w:tr>
      <w:tr w:rsidR="005B1BAC" w:rsidRPr="003E6D6E" w:rsidTr="00AA31C6">
        <w:trPr>
          <w:trHeight w:val="20"/>
          <w:jc w:val="center"/>
        </w:trPr>
        <w:tc>
          <w:tcPr>
            <w:tcW w:w="5114" w:type="dxa"/>
            <w:tcBorders>
              <w:top w:val="nil"/>
              <w:bottom w:val="nil"/>
              <w:right w:val="nil"/>
            </w:tcBorders>
            <w:vAlign w:val="bottom"/>
          </w:tcPr>
          <w:p w:rsidR="005B1BAC" w:rsidRPr="003E6D6E" w:rsidRDefault="005B1BAC" w:rsidP="007B32B5">
            <w:pPr>
              <w:tabs>
                <w:tab w:val="left" w:pos="567"/>
              </w:tabs>
              <w:jc w:val="both"/>
              <w:rPr>
                <w:rFonts w:ascii="Arial Narrow" w:hAnsi="Arial Narrow" w:cs="Arial"/>
                <w:color w:val="000000"/>
                <w:sz w:val="16"/>
                <w:szCs w:val="16"/>
              </w:rPr>
            </w:pPr>
            <w:r w:rsidRPr="003E6D6E">
              <w:rPr>
                <w:rFonts w:ascii="Arial Narrow" w:hAnsi="Arial Narrow" w:cs="Arial"/>
                <w:color w:val="000000"/>
                <w:sz w:val="16"/>
                <w:szCs w:val="16"/>
              </w:rPr>
              <w:t>Αμοιβές προσωπικού</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812</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820</w:t>
            </w:r>
          </w:p>
        </w:tc>
      </w:tr>
      <w:tr w:rsidR="005B1BAC" w:rsidRPr="003E6D6E" w:rsidTr="00AA31C6">
        <w:trPr>
          <w:trHeight w:val="20"/>
          <w:jc w:val="center"/>
        </w:trPr>
        <w:tc>
          <w:tcPr>
            <w:tcW w:w="5114" w:type="dxa"/>
            <w:tcBorders>
              <w:top w:val="nil"/>
              <w:bottom w:val="nil"/>
              <w:right w:val="nil"/>
            </w:tcBorders>
            <w:vAlign w:val="bottom"/>
          </w:tcPr>
          <w:p w:rsidR="005B1BAC" w:rsidRPr="00EC1055" w:rsidRDefault="005B1BAC" w:rsidP="007B32B5">
            <w:pPr>
              <w:tabs>
                <w:tab w:val="left" w:pos="567"/>
              </w:tabs>
              <w:jc w:val="both"/>
              <w:rPr>
                <w:rFonts w:ascii="Arial Narrow" w:hAnsi="Arial Narrow" w:cs="Arial"/>
                <w:i/>
                <w:color w:val="000000"/>
                <w:sz w:val="16"/>
                <w:szCs w:val="16"/>
                <w:vertAlign w:val="superscript"/>
              </w:rPr>
            </w:pPr>
            <w:r w:rsidRPr="003E6D6E">
              <w:rPr>
                <w:rFonts w:ascii="Arial Narrow" w:hAnsi="Arial Narrow" w:cs="Arial"/>
                <w:color w:val="000000"/>
                <w:sz w:val="16"/>
                <w:szCs w:val="16"/>
              </w:rPr>
              <w:t>Συντάξεις</w:t>
            </w:r>
          </w:p>
        </w:tc>
        <w:tc>
          <w:tcPr>
            <w:tcW w:w="1649" w:type="dxa"/>
            <w:tcBorders>
              <w:top w:val="nil"/>
              <w:left w:val="nil"/>
              <w:bottom w:val="nil"/>
              <w:right w:val="nil"/>
            </w:tcBorders>
            <w:vAlign w:val="center"/>
          </w:tcPr>
          <w:p w:rsidR="005B1BAC" w:rsidRPr="00233219" w:rsidRDefault="00233219" w:rsidP="007B32B5">
            <w:pPr>
              <w:tabs>
                <w:tab w:val="decimal" w:pos="966"/>
              </w:tabs>
              <w:rPr>
                <w:rFonts w:ascii="Arial Narrow" w:hAnsi="Arial Narrow"/>
                <w:sz w:val="16"/>
                <w:szCs w:val="16"/>
              </w:rPr>
            </w:pPr>
            <w:r>
              <w:rPr>
                <w:rFonts w:ascii="Arial Narrow" w:hAnsi="Arial Narrow"/>
                <w:sz w:val="16"/>
                <w:szCs w:val="16"/>
              </w:rPr>
              <w:t>23.466</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29.211</w:t>
            </w:r>
          </w:p>
        </w:tc>
      </w:tr>
      <w:tr w:rsidR="005B1BAC" w:rsidRPr="003E6D6E" w:rsidTr="00AA31C6">
        <w:trPr>
          <w:trHeight w:val="20"/>
          <w:jc w:val="center"/>
        </w:trPr>
        <w:tc>
          <w:tcPr>
            <w:tcW w:w="5114" w:type="dxa"/>
            <w:tcBorders>
              <w:top w:val="nil"/>
              <w:bottom w:val="nil"/>
              <w:right w:val="nil"/>
            </w:tcBorders>
            <w:vAlign w:val="bottom"/>
          </w:tcPr>
          <w:p w:rsidR="005B1BAC" w:rsidRPr="003E6D6E" w:rsidRDefault="005B1BAC" w:rsidP="007B32B5">
            <w:pPr>
              <w:tabs>
                <w:tab w:val="left" w:pos="567"/>
              </w:tabs>
              <w:jc w:val="both"/>
              <w:rPr>
                <w:rFonts w:ascii="Arial Narrow" w:hAnsi="Arial Narrow" w:cs="Arial"/>
                <w:color w:val="000000"/>
                <w:sz w:val="16"/>
                <w:szCs w:val="16"/>
              </w:rPr>
            </w:pPr>
            <w:r w:rsidRPr="003E6D6E">
              <w:rPr>
                <w:rFonts w:ascii="Arial Narrow" w:hAnsi="Arial Narrow" w:cs="Arial"/>
                <w:color w:val="000000"/>
                <w:sz w:val="16"/>
                <w:szCs w:val="16"/>
              </w:rPr>
              <w:t>Λοιπές μεταβιβάσεις</w:t>
            </w:r>
          </w:p>
        </w:tc>
        <w:tc>
          <w:tcPr>
            <w:tcW w:w="1649" w:type="dxa"/>
            <w:tcBorders>
              <w:top w:val="nil"/>
              <w:left w:val="nil"/>
              <w:bottom w:val="nil"/>
              <w:right w:val="nil"/>
            </w:tcBorders>
            <w:vAlign w:val="center"/>
          </w:tcPr>
          <w:p w:rsidR="005B1BAC" w:rsidRPr="00117933" w:rsidRDefault="00233219" w:rsidP="007B32B5">
            <w:pPr>
              <w:tabs>
                <w:tab w:val="decimal" w:pos="966"/>
              </w:tabs>
              <w:rPr>
                <w:rFonts w:ascii="Arial Narrow" w:hAnsi="Arial Narrow"/>
                <w:sz w:val="16"/>
                <w:szCs w:val="16"/>
              </w:rPr>
            </w:pPr>
            <w:r>
              <w:rPr>
                <w:rFonts w:ascii="Arial Narrow" w:hAnsi="Arial Narrow"/>
                <w:sz w:val="16"/>
                <w:szCs w:val="16"/>
              </w:rPr>
              <w:t>7.465</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7.521</w:t>
            </w:r>
          </w:p>
        </w:tc>
      </w:tr>
      <w:tr w:rsidR="005B1BAC" w:rsidRPr="005D0895" w:rsidTr="00AA31C6">
        <w:trPr>
          <w:trHeight w:val="20"/>
          <w:jc w:val="center"/>
        </w:trPr>
        <w:tc>
          <w:tcPr>
            <w:tcW w:w="5114" w:type="dxa"/>
            <w:tcBorders>
              <w:top w:val="nil"/>
              <w:bottom w:val="nil"/>
              <w:right w:val="nil"/>
            </w:tcBorders>
            <w:vAlign w:val="bottom"/>
          </w:tcPr>
          <w:p w:rsidR="005B1BAC" w:rsidRPr="005D0895" w:rsidRDefault="005B1BAC" w:rsidP="007B32B5">
            <w:pPr>
              <w:tabs>
                <w:tab w:val="left" w:pos="567"/>
              </w:tabs>
              <w:jc w:val="both"/>
              <w:rPr>
                <w:rFonts w:ascii="Arial Narrow" w:hAnsi="Arial Narrow" w:cs="Arial"/>
                <w:i/>
                <w:color w:val="000000"/>
                <w:sz w:val="16"/>
                <w:szCs w:val="16"/>
              </w:rPr>
            </w:pPr>
            <w:r w:rsidRPr="005D0895">
              <w:rPr>
                <w:rFonts w:ascii="Arial Narrow" w:hAnsi="Arial Narrow" w:cs="Arial"/>
                <w:color w:val="000000"/>
                <w:sz w:val="16"/>
                <w:szCs w:val="16"/>
              </w:rPr>
              <w:t>Διοικητικές και λοιπές δαπάνες</w:t>
            </w:r>
            <w:r>
              <w:rPr>
                <w:rFonts w:ascii="Arial Narrow" w:hAnsi="Arial Narrow"/>
                <w:sz w:val="16"/>
                <w:szCs w:val="16"/>
                <w:vertAlign w:val="superscript"/>
              </w:rPr>
              <w:t>(2)</w:t>
            </w:r>
          </w:p>
        </w:tc>
        <w:tc>
          <w:tcPr>
            <w:tcW w:w="1649" w:type="dxa"/>
            <w:tcBorders>
              <w:top w:val="nil"/>
              <w:left w:val="nil"/>
              <w:bottom w:val="nil"/>
              <w:right w:val="nil"/>
            </w:tcBorders>
            <w:vAlign w:val="center"/>
          </w:tcPr>
          <w:p w:rsidR="005B1BAC" w:rsidRPr="00881DFC" w:rsidRDefault="00233219" w:rsidP="007B32B5">
            <w:pPr>
              <w:tabs>
                <w:tab w:val="decimal" w:pos="966"/>
              </w:tabs>
              <w:rPr>
                <w:rFonts w:ascii="Arial Narrow" w:hAnsi="Arial Narrow"/>
                <w:sz w:val="16"/>
                <w:szCs w:val="16"/>
              </w:rPr>
            </w:pPr>
            <w:r>
              <w:rPr>
                <w:rFonts w:ascii="Arial Narrow" w:hAnsi="Arial Narrow"/>
                <w:sz w:val="16"/>
                <w:szCs w:val="16"/>
              </w:rPr>
              <w:t>3.252</w:t>
            </w:r>
          </w:p>
        </w:tc>
        <w:tc>
          <w:tcPr>
            <w:tcW w:w="1721" w:type="dxa"/>
            <w:tcBorders>
              <w:top w:val="nil"/>
              <w:left w:val="nil"/>
              <w:bottom w:val="nil"/>
            </w:tcBorders>
            <w:vAlign w:val="center"/>
          </w:tcPr>
          <w:p w:rsidR="005B1BAC" w:rsidRPr="00117933" w:rsidRDefault="00233219" w:rsidP="007B32B5">
            <w:pPr>
              <w:tabs>
                <w:tab w:val="decimal" w:pos="907"/>
              </w:tabs>
              <w:rPr>
                <w:rFonts w:ascii="Arial Narrow" w:hAnsi="Arial Narrow"/>
                <w:sz w:val="16"/>
                <w:szCs w:val="16"/>
              </w:rPr>
            </w:pPr>
            <w:r>
              <w:rPr>
                <w:rFonts w:ascii="Arial Narrow" w:hAnsi="Arial Narrow"/>
                <w:sz w:val="16"/>
                <w:szCs w:val="16"/>
              </w:rPr>
              <w:t>3.471</w:t>
            </w:r>
          </w:p>
        </w:tc>
      </w:tr>
      <w:tr w:rsidR="00233219" w:rsidRPr="005D0895" w:rsidTr="00AA31C6">
        <w:trPr>
          <w:trHeight w:val="20"/>
          <w:jc w:val="center"/>
        </w:trPr>
        <w:tc>
          <w:tcPr>
            <w:tcW w:w="5114" w:type="dxa"/>
            <w:tcBorders>
              <w:top w:val="nil"/>
              <w:bottom w:val="nil"/>
              <w:right w:val="nil"/>
            </w:tcBorders>
            <w:vAlign w:val="bottom"/>
          </w:tcPr>
          <w:p w:rsidR="00233219" w:rsidRPr="001226D2" w:rsidRDefault="00233219" w:rsidP="007B32B5">
            <w:pPr>
              <w:tabs>
                <w:tab w:val="left" w:pos="567"/>
              </w:tabs>
              <w:jc w:val="both"/>
              <w:rPr>
                <w:rFonts w:ascii="Arial Narrow" w:hAnsi="Arial Narrow" w:cs="Arial"/>
                <w:color w:val="000000"/>
                <w:sz w:val="16"/>
                <w:szCs w:val="16"/>
                <w:vertAlign w:val="superscript"/>
              </w:rPr>
            </w:pPr>
            <w:r>
              <w:rPr>
                <w:rFonts w:ascii="Arial Narrow" w:hAnsi="Arial Narrow" w:cs="Arial"/>
                <w:color w:val="000000"/>
                <w:sz w:val="16"/>
                <w:szCs w:val="16"/>
              </w:rPr>
              <w:t>Μεταβιβάσεις σε λοιπούς φορείς ΓΚ εκτός κοινωνικού προϋπολογισμού</w:t>
            </w:r>
            <w:r w:rsidR="001226D2">
              <w:rPr>
                <w:rFonts w:ascii="Arial Narrow" w:hAnsi="Arial Narrow" w:cs="Arial"/>
                <w:color w:val="000000"/>
                <w:sz w:val="16"/>
                <w:szCs w:val="16"/>
                <w:vertAlign w:val="superscript"/>
              </w:rPr>
              <w:t>(3)</w:t>
            </w:r>
          </w:p>
        </w:tc>
        <w:tc>
          <w:tcPr>
            <w:tcW w:w="1649" w:type="dxa"/>
            <w:tcBorders>
              <w:top w:val="nil"/>
              <w:left w:val="nil"/>
              <w:bottom w:val="nil"/>
              <w:right w:val="nil"/>
            </w:tcBorders>
            <w:vAlign w:val="center"/>
          </w:tcPr>
          <w:p w:rsidR="00233219" w:rsidRDefault="00233219" w:rsidP="007B32B5">
            <w:pPr>
              <w:tabs>
                <w:tab w:val="decimal" w:pos="966"/>
              </w:tabs>
              <w:rPr>
                <w:rFonts w:ascii="Arial Narrow" w:hAnsi="Arial Narrow"/>
                <w:sz w:val="16"/>
                <w:szCs w:val="16"/>
              </w:rPr>
            </w:pPr>
            <w:r>
              <w:rPr>
                <w:rFonts w:ascii="Arial Narrow" w:hAnsi="Arial Narrow"/>
                <w:sz w:val="16"/>
                <w:szCs w:val="16"/>
              </w:rPr>
              <w:t>12</w:t>
            </w:r>
          </w:p>
        </w:tc>
        <w:tc>
          <w:tcPr>
            <w:tcW w:w="1721" w:type="dxa"/>
            <w:tcBorders>
              <w:top w:val="nil"/>
              <w:left w:val="nil"/>
              <w:bottom w:val="nil"/>
            </w:tcBorders>
            <w:vAlign w:val="center"/>
          </w:tcPr>
          <w:p w:rsidR="00233219" w:rsidRDefault="00233219" w:rsidP="007B32B5">
            <w:pPr>
              <w:tabs>
                <w:tab w:val="decimal" w:pos="907"/>
              </w:tabs>
              <w:rPr>
                <w:rFonts w:ascii="Arial Narrow" w:hAnsi="Arial Narrow"/>
                <w:sz w:val="16"/>
                <w:szCs w:val="16"/>
              </w:rPr>
            </w:pPr>
            <w:r>
              <w:rPr>
                <w:rFonts w:ascii="Arial Narrow" w:hAnsi="Arial Narrow"/>
                <w:sz w:val="16"/>
                <w:szCs w:val="16"/>
              </w:rPr>
              <w:t>12</w:t>
            </w:r>
          </w:p>
        </w:tc>
      </w:tr>
      <w:tr w:rsidR="005B1BAC" w:rsidRPr="00C30B8E" w:rsidTr="00AA31C6">
        <w:trPr>
          <w:trHeight w:val="20"/>
          <w:jc w:val="center"/>
        </w:trPr>
        <w:tc>
          <w:tcPr>
            <w:tcW w:w="5114" w:type="dxa"/>
            <w:tcBorders>
              <w:top w:val="nil"/>
              <w:bottom w:val="single" w:sz="4" w:space="0" w:color="auto"/>
              <w:right w:val="nil"/>
            </w:tcBorders>
            <w:shd w:val="clear" w:color="auto" w:fill="D9D9D9" w:themeFill="background1" w:themeFillShade="D9"/>
            <w:vAlign w:val="bottom"/>
          </w:tcPr>
          <w:p w:rsidR="005B1BAC" w:rsidRPr="003E6D6E" w:rsidRDefault="005B1BAC" w:rsidP="007B32B5">
            <w:pPr>
              <w:tabs>
                <w:tab w:val="left" w:pos="567"/>
              </w:tabs>
              <w:spacing w:before="120" w:after="120"/>
              <w:jc w:val="both"/>
              <w:rPr>
                <w:rFonts w:ascii="Arial Narrow" w:hAnsi="Arial Narrow" w:cs="Arial"/>
                <w:b/>
                <w:bCs/>
                <w:color w:val="000000"/>
                <w:sz w:val="16"/>
                <w:szCs w:val="16"/>
              </w:rPr>
            </w:pPr>
            <w:r w:rsidRPr="003E6D6E">
              <w:rPr>
                <w:rFonts w:ascii="Arial Narrow" w:hAnsi="Arial Narrow" w:cs="Arial"/>
                <w:b/>
                <w:bCs/>
                <w:color w:val="000000"/>
                <w:sz w:val="16"/>
                <w:szCs w:val="16"/>
              </w:rPr>
              <w:t>Ισοζύγιο</w:t>
            </w:r>
            <w:r>
              <w:rPr>
                <w:rFonts w:ascii="Arial Narrow" w:hAnsi="Arial Narrow" w:cs="Arial"/>
                <w:b/>
                <w:bCs/>
                <w:color w:val="000000"/>
                <w:sz w:val="16"/>
                <w:szCs w:val="16"/>
                <w:vertAlign w:val="superscript"/>
              </w:rPr>
              <w:t>(1)</w:t>
            </w:r>
          </w:p>
        </w:tc>
        <w:tc>
          <w:tcPr>
            <w:tcW w:w="1649" w:type="dxa"/>
            <w:tcBorders>
              <w:top w:val="nil"/>
              <w:left w:val="nil"/>
              <w:bottom w:val="single" w:sz="4" w:space="0" w:color="auto"/>
              <w:right w:val="nil"/>
            </w:tcBorders>
            <w:shd w:val="clear" w:color="auto" w:fill="D9D9D9" w:themeFill="background1" w:themeFillShade="D9"/>
            <w:vAlign w:val="center"/>
          </w:tcPr>
          <w:p w:rsidR="005B1BAC" w:rsidRPr="00881DFC" w:rsidRDefault="004B4C85" w:rsidP="007B32B5">
            <w:pPr>
              <w:tabs>
                <w:tab w:val="decimal" w:pos="966"/>
              </w:tabs>
              <w:rPr>
                <w:rFonts w:ascii="Arial Narrow" w:hAnsi="Arial Narrow"/>
                <w:b/>
                <w:bCs/>
                <w:sz w:val="16"/>
                <w:szCs w:val="16"/>
              </w:rPr>
            </w:pPr>
            <w:r>
              <w:rPr>
                <w:rFonts w:ascii="Arial Narrow" w:hAnsi="Arial Narrow"/>
                <w:b/>
                <w:bCs/>
                <w:sz w:val="16"/>
                <w:szCs w:val="16"/>
              </w:rPr>
              <w:t>-643</w:t>
            </w:r>
          </w:p>
        </w:tc>
        <w:tc>
          <w:tcPr>
            <w:tcW w:w="1721" w:type="dxa"/>
            <w:tcBorders>
              <w:top w:val="nil"/>
              <w:left w:val="nil"/>
              <w:bottom w:val="single" w:sz="4" w:space="0" w:color="auto"/>
            </w:tcBorders>
            <w:shd w:val="clear" w:color="auto" w:fill="D9D9D9" w:themeFill="background1" w:themeFillShade="D9"/>
            <w:vAlign w:val="center"/>
          </w:tcPr>
          <w:p w:rsidR="005B1BAC" w:rsidRPr="003D7661" w:rsidRDefault="00233219" w:rsidP="007B32B5">
            <w:pPr>
              <w:tabs>
                <w:tab w:val="decimal" w:pos="907"/>
              </w:tabs>
              <w:rPr>
                <w:rFonts w:ascii="Arial Narrow" w:hAnsi="Arial Narrow"/>
                <w:b/>
                <w:bCs/>
                <w:sz w:val="16"/>
                <w:szCs w:val="16"/>
              </w:rPr>
            </w:pPr>
            <w:r>
              <w:rPr>
                <w:rFonts w:ascii="Arial Narrow" w:hAnsi="Arial Narrow"/>
                <w:b/>
                <w:bCs/>
                <w:sz w:val="16"/>
                <w:szCs w:val="16"/>
              </w:rPr>
              <w:t>-799</w:t>
            </w:r>
          </w:p>
        </w:tc>
      </w:tr>
    </w:tbl>
    <w:p w:rsidR="005B1BAC" w:rsidRPr="00F677E2" w:rsidRDefault="005B1BAC" w:rsidP="00D57A6B">
      <w:pPr>
        <w:pStyle w:val="af2"/>
        <w:numPr>
          <w:ilvl w:val="0"/>
          <w:numId w:val="12"/>
        </w:numPr>
        <w:spacing w:after="0" w:line="240" w:lineRule="auto"/>
        <w:ind w:left="567" w:right="992" w:hanging="283"/>
        <w:rPr>
          <w:rFonts w:ascii="Arial Narrow" w:hAnsi="Arial Narrow"/>
          <w:sz w:val="16"/>
          <w:szCs w:val="16"/>
        </w:rPr>
      </w:pPr>
      <w:r w:rsidRPr="00F677E2">
        <w:rPr>
          <w:rFonts w:ascii="Arial Narrow" w:hAnsi="Arial Narrow"/>
          <w:sz w:val="16"/>
          <w:szCs w:val="16"/>
        </w:rPr>
        <w:t>Περιλαμβάνεται το ισοζύγιο των ΟΚΑ, νοσοκομείων και ΠΕΔΥ.</w:t>
      </w:r>
    </w:p>
    <w:p w:rsidR="005B1BAC" w:rsidRDefault="005B1BAC" w:rsidP="00D57A6B">
      <w:pPr>
        <w:pStyle w:val="af2"/>
        <w:numPr>
          <w:ilvl w:val="0"/>
          <w:numId w:val="12"/>
        </w:numPr>
        <w:spacing w:after="0" w:line="240" w:lineRule="auto"/>
        <w:ind w:left="567" w:right="992" w:hanging="283"/>
        <w:rPr>
          <w:rFonts w:ascii="Arial Narrow" w:hAnsi="Arial Narrow"/>
          <w:sz w:val="16"/>
          <w:szCs w:val="16"/>
        </w:rPr>
      </w:pPr>
      <w:r>
        <w:rPr>
          <w:rFonts w:ascii="Arial Narrow" w:hAnsi="Arial Narrow"/>
          <w:sz w:val="16"/>
          <w:szCs w:val="16"/>
        </w:rPr>
        <w:t>Περιλαμβάνονται κα</w:t>
      </w:r>
      <w:r w:rsidR="000B2A60">
        <w:rPr>
          <w:rFonts w:ascii="Arial Narrow" w:hAnsi="Arial Narrow"/>
          <w:sz w:val="16"/>
          <w:szCs w:val="16"/>
        </w:rPr>
        <w:t>ι οι δαπάνες προμηθειών αγαθών και</w:t>
      </w:r>
      <w:r>
        <w:rPr>
          <w:rFonts w:ascii="Arial Narrow" w:hAnsi="Arial Narrow"/>
          <w:sz w:val="16"/>
          <w:szCs w:val="16"/>
        </w:rPr>
        <w:t xml:space="preserve"> υπηρεσιών των δημόσιων νοσοκομείων</w:t>
      </w:r>
      <w:r w:rsidR="001226D2">
        <w:rPr>
          <w:rFonts w:ascii="Arial Narrow" w:hAnsi="Arial Narrow"/>
          <w:sz w:val="16"/>
          <w:szCs w:val="16"/>
        </w:rPr>
        <w:t>.</w:t>
      </w:r>
    </w:p>
    <w:p w:rsidR="001226D2" w:rsidRPr="00F677E2" w:rsidRDefault="001226D2" w:rsidP="00D57A6B">
      <w:pPr>
        <w:pStyle w:val="af2"/>
        <w:numPr>
          <w:ilvl w:val="0"/>
          <w:numId w:val="12"/>
        </w:numPr>
        <w:spacing w:after="0" w:line="240" w:lineRule="auto"/>
        <w:ind w:left="567" w:right="992" w:hanging="283"/>
        <w:rPr>
          <w:rFonts w:ascii="Arial Narrow" w:hAnsi="Arial Narrow"/>
          <w:sz w:val="16"/>
          <w:szCs w:val="16"/>
        </w:rPr>
      </w:pPr>
      <w:r>
        <w:rPr>
          <w:rFonts w:ascii="Arial Narrow" w:hAnsi="Arial Narrow"/>
          <w:sz w:val="16"/>
          <w:szCs w:val="16"/>
        </w:rPr>
        <w:t>Αφορούν μεταβιβάσεις προς το ΕΚΑΒ</w:t>
      </w:r>
      <w:r w:rsidR="009160BF">
        <w:rPr>
          <w:rFonts w:ascii="Arial Narrow" w:hAnsi="Arial Narrow"/>
          <w:sz w:val="16"/>
          <w:szCs w:val="16"/>
        </w:rPr>
        <w:t>.</w:t>
      </w:r>
    </w:p>
    <w:p w:rsidR="005B1BAC" w:rsidRDefault="005B1BAC" w:rsidP="00061BCC">
      <w:pPr>
        <w:ind w:hanging="283"/>
        <w:jc w:val="both"/>
        <w:rPr>
          <w:sz w:val="22"/>
        </w:rPr>
      </w:pPr>
    </w:p>
    <w:p w:rsidR="004B4C85" w:rsidRDefault="004B4C85" w:rsidP="005B1BAC">
      <w:pPr>
        <w:jc w:val="both"/>
        <w:rPr>
          <w:sz w:val="22"/>
        </w:rPr>
      </w:pPr>
    </w:p>
    <w:p w:rsidR="009160BF" w:rsidRDefault="009160BF" w:rsidP="009160BF">
      <w:pPr>
        <w:jc w:val="both"/>
        <w:rPr>
          <w:sz w:val="22"/>
          <w:szCs w:val="22"/>
        </w:rPr>
      </w:pPr>
      <w:r w:rsidRPr="009160BF">
        <w:rPr>
          <w:sz w:val="22"/>
          <w:szCs w:val="22"/>
        </w:rPr>
        <w:t xml:space="preserve">Τα συνολικά έσοδα του ενοποιημένου κοινωνικού προϋπολογισμού το 2017 προβλέπονται αυξημένα κατά </w:t>
      </w:r>
      <w:r w:rsidR="004B4C85">
        <w:rPr>
          <w:sz w:val="22"/>
          <w:szCs w:val="22"/>
        </w:rPr>
        <w:t>5.872</w:t>
      </w:r>
      <w:r w:rsidRPr="009160BF">
        <w:rPr>
          <w:sz w:val="22"/>
          <w:szCs w:val="22"/>
        </w:rPr>
        <w:t xml:space="preserve"> εκατ. ευρώ</w:t>
      </w:r>
      <w:r w:rsidR="00C27439">
        <w:rPr>
          <w:sz w:val="22"/>
          <w:szCs w:val="22"/>
        </w:rPr>
        <w:t>,</w:t>
      </w:r>
      <w:r w:rsidRPr="009160BF">
        <w:rPr>
          <w:sz w:val="22"/>
          <w:szCs w:val="22"/>
        </w:rPr>
        <w:t xml:space="preserve"> σε σχέση με το 2016, κυρίως λόγω της ενσωμάτωσης της κρατικής επιχορήγησης και των εισφορών εργαζομένων που αφ</w:t>
      </w:r>
      <w:r w:rsidR="004B4C85">
        <w:rPr>
          <w:sz w:val="22"/>
          <w:szCs w:val="22"/>
        </w:rPr>
        <w:t>ορούν τους ασφαλισμένους έως 31/12/</w:t>
      </w:r>
      <w:r w:rsidRPr="009160BF">
        <w:rPr>
          <w:sz w:val="22"/>
          <w:szCs w:val="22"/>
        </w:rPr>
        <w:t>2010 του δημόσιου τομέα, στους οποίους οι συντάξεις καταβάλλονταν από τον τακτικό προϋπολογισμό, ενώ πλέον θα καταβάλλονται από τον Ενιαίο Φορέα Κοινωνικής Ασφάλισης (ΕΦΚΑ). Αντίστοιχα, τα</w:t>
      </w:r>
      <w:r w:rsidR="00ED30C5">
        <w:rPr>
          <w:sz w:val="22"/>
          <w:szCs w:val="22"/>
        </w:rPr>
        <w:t xml:space="preserve"> </w:t>
      </w:r>
      <w:r w:rsidRPr="009160BF">
        <w:rPr>
          <w:sz w:val="22"/>
          <w:szCs w:val="22"/>
        </w:rPr>
        <w:t>έξοδά του προβλέπονται αυξημένα κατά 6.028 εκατ. ευρώ σε σχέση με τις εκτιμήσεις του 2016, κυρίως λόγω της αύξησης που επέφερε η ενσωμάτωση της συνταξιοδοτικής δαπάνης του Δημοσίου</w:t>
      </w:r>
      <w:r>
        <w:rPr>
          <w:sz w:val="22"/>
          <w:szCs w:val="22"/>
        </w:rPr>
        <w:t>.</w:t>
      </w:r>
    </w:p>
    <w:p w:rsidR="009160BF" w:rsidRPr="009160BF" w:rsidRDefault="009160BF" w:rsidP="009160BF">
      <w:pPr>
        <w:jc w:val="both"/>
        <w:rPr>
          <w:sz w:val="22"/>
          <w:szCs w:val="22"/>
        </w:rPr>
      </w:pPr>
    </w:p>
    <w:p w:rsidR="009160BF" w:rsidRPr="009160BF" w:rsidRDefault="009160BF" w:rsidP="009160BF">
      <w:pPr>
        <w:jc w:val="both"/>
        <w:rPr>
          <w:sz w:val="22"/>
          <w:szCs w:val="22"/>
        </w:rPr>
      </w:pPr>
      <w:r w:rsidRPr="009160BF">
        <w:rPr>
          <w:sz w:val="22"/>
          <w:szCs w:val="22"/>
        </w:rPr>
        <w:t xml:space="preserve">Για το 2016 το ταμειακό ισοζύγιο των Οργανισμών Κοινωνικής Ασφάλισης (Ασφαλιστικά Ταμεία, Οργανισμοί Απασχόλησης, ΕΟΠΥΥ) και των Νοσοκομείων - ΠΕΔΥ εκτιμάται ότι θα διαμορφωθεί σε έλλειμμα ύψους </w:t>
      </w:r>
      <w:r w:rsidR="004B4C85">
        <w:rPr>
          <w:sz w:val="22"/>
          <w:szCs w:val="22"/>
        </w:rPr>
        <w:t>643</w:t>
      </w:r>
      <w:r w:rsidRPr="009160BF">
        <w:rPr>
          <w:sz w:val="22"/>
          <w:szCs w:val="22"/>
        </w:rPr>
        <w:t xml:space="preserve"> εκατ. ευρώ, έναντι πρόβλεψης </w:t>
      </w:r>
      <w:r w:rsidR="00593002">
        <w:rPr>
          <w:sz w:val="22"/>
          <w:szCs w:val="22"/>
        </w:rPr>
        <w:t>στόχου για έλλειμμα</w:t>
      </w:r>
      <w:r w:rsidRPr="009160BF">
        <w:rPr>
          <w:sz w:val="22"/>
          <w:szCs w:val="22"/>
        </w:rPr>
        <w:t xml:space="preserve"> ύψους 2.089 εκατ. ευρώ. </w:t>
      </w:r>
    </w:p>
    <w:p w:rsidR="009160BF" w:rsidRPr="009160BF" w:rsidRDefault="009160BF" w:rsidP="009160BF">
      <w:pPr>
        <w:jc w:val="both"/>
        <w:rPr>
          <w:sz w:val="22"/>
          <w:szCs w:val="22"/>
        </w:rPr>
      </w:pPr>
    </w:p>
    <w:p w:rsidR="009160BF" w:rsidRPr="009160BF" w:rsidRDefault="009160BF" w:rsidP="009160BF">
      <w:pPr>
        <w:jc w:val="both"/>
        <w:rPr>
          <w:sz w:val="22"/>
          <w:szCs w:val="22"/>
        </w:rPr>
      </w:pPr>
      <w:r w:rsidRPr="009160BF">
        <w:rPr>
          <w:sz w:val="22"/>
          <w:szCs w:val="22"/>
        </w:rPr>
        <w:t xml:space="preserve">Ωστόσο, σε δημοσιονομική βάση, το αποτέλεσμα για το 2016 εκτιμάται σε </w:t>
      </w:r>
      <w:r w:rsidR="004B4C85">
        <w:rPr>
          <w:sz w:val="22"/>
          <w:szCs w:val="22"/>
        </w:rPr>
        <w:t xml:space="preserve">πλεόνασμα ύψους </w:t>
      </w:r>
      <w:r w:rsidR="00EA5AAF">
        <w:rPr>
          <w:sz w:val="22"/>
          <w:szCs w:val="22"/>
        </w:rPr>
        <w:t>225</w:t>
      </w:r>
      <w:r w:rsidRPr="009160BF">
        <w:rPr>
          <w:sz w:val="22"/>
          <w:szCs w:val="22"/>
        </w:rPr>
        <w:t xml:space="preserve"> εκατ. ευρώ, έναντι πρόβλεψης ελλείμματος ύψους 589 εκατ. ευρώ.</w:t>
      </w:r>
      <w:r w:rsidR="0014796F">
        <w:rPr>
          <w:sz w:val="22"/>
          <w:szCs w:val="22"/>
        </w:rPr>
        <w:t xml:space="preserve"> Η εξέλιξη αυτή οφείλεται</w:t>
      </w:r>
      <w:r w:rsidR="00D44107">
        <w:rPr>
          <w:sz w:val="22"/>
          <w:szCs w:val="22"/>
        </w:rPr>
        <w:t xml:space="preserve"> κυρίως</w:t>
      </w:r>
      <w:r w:rsidR="0014796F">
        <w:rPr>
          <w:sz w:val="22"/>
          <w:szCs w:val="22"/>
        </w:rPr>
        <w:t xml:space="preserve"> στην αύξηση των μεταβιβάσεων από τον Τακτικό Προϋπολογισμό ύψους 580 εκατ. ευρώ</w:t>
      </w:r>
      <w:r w:rsidR="002F2D02">
        <w:rPr>
          <w:sz w:val="22"/>
          <w:szCs w:val="22"/>
        </w:rPr>
        <w:t>,</w:t>
      </w:r>
      <w:r w:rsidR="0014796F">
        <w:rPr>
          <w:sz w:val="22"/>
          <w:szCs w:val="22"/>
        </w:rPr>
        <w:t xml:space="preserve"> για την καταβολή της συνταξιοδοτικής δαπάνης του Δημοσίου </w:t>
      </w:r>
      <w:r w:rsidR="002F2D02">
        <w:rPr>
          <w:sz w:val="22"/>
          <w:szCs w:val="22"/>
        </w:rPr>
        <w:t>του</w:t>
      </w:r>
      <w:r w:rsidR="00CA7465">
        <w:rPr>
          <w:sz w:val="22"/>
          <w:szCs w:val="22"/>
        </w:rPr>
        <w:t xml:space="preserve"> Ιανου</w:t>
      </w:r>
      <w:r w:rsidR="002F2D02">
        <w:rPr>
          <w:sz w:val="22"/>
          <w:szCs w:val="22"/>
        </w:rPr>
        <w:t>α</w:t>
      </w:r>
      <w:r w:rsidR="00CA7465">
        <w:rPr>
          <w:sz w:val="22"/>
          <w:szCs w:val="22"/>
        </w:rPr>
        <w:t>ρ</w:t>
      </w:r>
      <w:r w:rsidR="002F2D02">
        <w:rPr>
          <w:sz w:val="22"/>
          <w:szCs w:val="22"/>
        </w:rPr>
        <w:t>ίου</w:t>
      </w:r>
      <w:r w:rsidR="00CA7465">
        <w:rPr>
          <w:sz w:val="22"/>
          <w:szCs w:val="22"/>
        </w:rPr>
        <w:t xml:space="preserve"> </w:t>
      </w:r>
      <w:r w:rsidR="0014796F">
        <w:rPr>
          <w:sz w:val="22"/>
          <w:szCs w:val="22"/>
        </w:rPr>
        <w:t>2017.</w:t>
      </w:r>
    </w:p>
    <w:p w:rsidR="005774C4" w:rsidRDefault="005774C4" w:rsidP="005774C4">
      <w:pPr>
        <w:jc w:val="both"/>
        <w:rPr>
          <w:sz w:val="22"/>
          <w:szCs w:val="22"/>
        </w:rPr>
      </w:pPr>
    </w:p>
    <w:p w:rsidR="00067C6A" w:rsidRDefault="00067C6A" w:rsidP="005774C4">
      <w:pPr>
        <w:jc w:val="both"/>
        <w:rPr>
          <w:sz w:val="22"/>
          <w:szCs w:val="22"/>
        </w:rPr>
      </w:pPr>
      <w:r>
        <w:rPr>
          <w:sz w:val="22"/>
          <w:szCs w:val="22"/>
        </w:rPr>
        <w:t xml:space="preserve">Για το έτος </w:t>
      </w:r>
      <w:r w:rsidR="00E12F9B">
        <w:rPr>
          <w:sz w:val="22"/>
          <w:szCs w:val="22"/>
        </w:rPr>
        <w:t>2017</w:t>
      </w:r>
      <w:r w:rsidR="00EA5AAF">
        <w:rPr>
          <w:sz w:val="22"/>
          <w:szCs w:val="22"/>
        </w:rPr>
        <w:t>,</w:t>
      </w:r>
      <w:r w:rsidR="00E12F9B">
        <w:rPr>
          <w:sz w:val="22"/>
          <w:szCs w:val="22"/>
        </w:rPr>
        <w:t xml:space="preserve"> </w:t>
      </w:r>
      <w:r>
        <w:rPr>
          <w:sz w:val="22"/>
          <w:szCs w:val="22"/>
        </w:rPr>
        <w:t>το δημοσιονομικό αποτέλεσμα εκτιμάται ότι θα δ</w:t>
      </w:r>
      <w:r w:rsidR="009F0C60">
        <w:rPr>
          <w:sz w:val="22"/>
          <w:szCs w:val="22"/>
        </w:rPr>
        <w:t>ιαμορφωθεί σε πλεόνασμα ύψους 2</w:t>
      </w:r>
      <w:r w:rsidR="00EA5AAF">
        <w:rPr>
          <w:sz w:val="22"/>
          <w:szCs w:val="22"/>
        </w:rPr>
        <w:t>33</w:t>
      </w:r>
      <w:r>
        <w:rPr>
          <w:sz w:val="22"/>
          <w:szCs w:val="22"/>
        </w:rPr>
        <w:t xml:space="preserve"> εκατ. ευρώ</w:t>
      </w:r>
      <w:r w:rsidR="00EA5AAF">
        <w:rPr>
          <w:sz w:val="22"/>
          <w:szCs w:val="22"/>
        </w:rPr>
        <w:t>,</w:t>
      </w:r>
      <w:r>
        <w:rPr>
          <w:sz w:val="22"/>
          <w:szCs w:val="22"/>
        </w:rPr>
        <w:t xml:space="preserve"> ως απόρροια κυρίως της εκτιμώμενης βελτίωσης των</w:t>
      </w:r>
      <w:r w:rsidR="00EA5AAF">
        <w:rPr>
          <w:sz w:val="22"/>
          <w:szCs w:val="22"/>
        </w:rPr>
        <w:t xml:space="preserve"> απλήρωτων υποχρεώσεων κατά 1.032</w:t>
      </w:r>
      <w:r>
        <w:rPr>
          <w:sz w:val="22"/>
          <w:szCs w:val="22"/>
        </w:rPr>
        <w:t xml:space="preserve"> εκατ. ευρώ για το σύνολο των οργανισμών κοινωνικής ασφάλισης και των νοσοκομείων </w:t>
      </w:r>
      <w:r w:rsidR="00E12F9B">
        <w:rPr>
          <w:sz w:val="22"/>
          <w:szCs w:val="22"/>
        </w:rPr>
        <w:t>-</w:t>
      </w:r>
      <w:r>
        <w:rPr>
          <w:sz w:val="22"/>
          <w:szCs w:val="22"/>
        </w:rPr>
        <w:t xml:space="preserve"> ΠΕΔΥ.</w:t>
      </w:r>
    </w:p>
    <w:p w:rsidR="00067C6A" w:rsidRDefault="00067C6A" w:rsidP="005774C4">
      <w:pPr>
        <w:jc w:val="both"/>
        <w:rPr>
          <w:sz w:val="22"/>
          <w:szCs w:val="22"/>
        </w:rPr>
      </w:pPr>
    </w:p>
    <w:p w:rsidR="009160BF" w:rsidRPr="005A161C" w:rsidRDefault="009160BF" w:rsidP="009160BF">
      <w:pPr>
        <w:jc w:val="both"/>
        <w:rPr>
          <w:rFonts w:ascii="Arial Narrow" w:hAnsi="Arial Narrow"/>
          <w:b/>
          <w:color w:val="000080"/>
          <w:szCs w:val="22"/>
        </w:rPr>
      </w:pPr>
      <w:r w:rsidRPr="005A161C">
        <w:rPr>
          <w:rFonts w:ascii="Arial Narrow" w:hAnsi="Arial Narrow"/>
          <w:b/>
          <w:color w:val="000080"/>
          <w:szCs w:val="22"/>
        </w:rPr>
        <w:t>Ασφαλιστικά Ταμεία</w:t>
      </w:r>
    </w:p>
    <w:p w:rsidR="009160BF" w:rsidRDefault="009160BF" w:rsidP="005774C4">
      <w:pPr>
        <w:jc w:val="both"/>
        <w:rPr>
          <w:sz w:val="22"/>
          <w:szCs w:val="22"/>
        </w:rPr>
      </w:pPr>
    </w:p>
    <w:p w:rsidR="00DD3728" w:rsidRDefault="009160BF" w:rsidP="009160BF">
      <w:pPr>
        <w:jc w:val="both"/>
        <w:rPr>
          <w:sz w:val="22"/>
          <w:szCs w:val="22"/>
        </w:rPr>
      </w:pPr>
      <w:r w:rsidRPr="009160BF">
        <w:rPr>
          <w:sz w:val="22"/>
          <w:szCs w:val="22"/>
        </w:rPr>
        <w:t xml:space="preserve">Για το 2017 </w:t>
      </w:r>
      <w:r w:rsidR="00DD3728">
        <w:rPr>
          <w:sz w:val="22"/>
          <w:szCs w:val="22"/>
        </w:rPr>
        <w:t>το δημοσιονομικό αποτέλεσμα των ασφαλιστικών ταμείων αναμένεται να διαμορφωθεί από μεταβολές στο σκέλος των εσόδων και των εξόδων ως εξής:</w:t>
      </w:r>
    </w:p>
    <w:p w:rsidR="00DD3728" w:rsidRDefault="00DD3728" w:rsidP="009160BF">
      <w:pPr>
        <w:jc w:val="both"/>
        <w:rPr>
          <w:sz w:val="22"/>
          <w:szCs w:val="22"/>
        </w:rPr>
      </w:pPr>
    </w:p>
    <w:p w:rsidR="009160BF" w:rsidRDefault="009160BF" w:rsidP="00D57A6B">
      <w:pPr>
        <w:numPr>
          <w:ilvl w:val="0"/>
          <w:numId w:val="18"/>
        </w:numPr>
        <w:ind w:left="284" w:hanging="284"/>
        <w:jc w:val="both"/>
        <w:rPr>
          <w:sz w:val="22"/>
          <w:szCs w:val="22"/>
        </w:rPr>
      </w:pPr>
      <w:r w:rsidRPr="009160BF">
        <w:rPr>
          <w:sz w:val="22"/>
          <w:szCs w:val="22"/>
        </w:rPr>
        <w:t>Προβλέπεται αύξηση των ασφαλιστικών εισφορών (περιλαμβανομένων και των ρυθμίσεων οφειλών) κατά 1.371 εκατ. ευρώ</w:t>
      </w:r>
      <w:r w:rsidR="00AD7EF6">
        <w:rPr>
          <w:sz w:val="22"/>
          <w:szCs w:val="22"/>
        </w:rPr>
        <w:t>,</w:t>
      </w:r>
      <w:r w:rsidRPr="009160BF">
        <w:rPr>
          <w:sz w:val="22"/>
          <w:szCs w:val="22"/>
        </w:rPr>
        <w:t xml:space="preserve"> η οποία οφείλεται τόσο στην αύξηση των εισφορών σε κατηγορίες αυτοαπασχολούμενων και αγροτών</w:t>
      </w:r>
      <w:r w:rsidR="00AD7EF6">
        <w:rPr>
          <w:sz w:val="22"/>
          <w:szCs w:val="22"/>
        </w:rPr>
        <w:t>,</w:t>
      </w:r>
      <w:r w:rsidRPr="009160BF">
        <w:rPr>
          <w:sz w:val="22"/>
          <w:szCs w:val="22"/>
        </w:rPr>
        <w:t xml:space="preserve"> όσο και στην καταβολή από 1/1/2017 εργοδοτικής εισφοράς από το Δημόσιο και των εισφορών εργαζομένων προς τον ΕΦΚΑ.</w:t>
      </w:r>
    </w:p>
    <w:p w:rsidR="009160BF" w:rsidRPr="009160BF" w:rsidRDefault="009160BF" w:rsidP="009160BF">
      <w:pPr>
        <w:ind w:left="284"/>
        <w:jc w:val="both"/>
        <w:rPr>
          <w:sz w:val="22"/>
          <w:szCs w:val="22"/>
        </w:rPr>
      </w:pPr>
      <w:r w:rsidRPr="009160BF">
        <w:rPr>
          <w:sz w:val="22"/>
          <w:szCs w:val="22"/>
        </w:rPr>
        <w:t xml:space="preserve"> </w:t>
      </w:r>
    </w:p>
    <w:p w:rsidR="009160BF" w:rsidRDefault="009160BF" w:rsidP="00D57A6B">
      <w:pPr>
        <w:numPr>
          <w:ilvl w:val="0"/>
          <w:numId w:val="18"/>
        </w:numPr>
        <w:ind w:left="284" w:hanging="284"/>
        <w:jc w:val="both"/>
        <w:rPr>
          <w:sz w:val="22"/>
          <w:szCs w:val="22"/>
        </w:rPr>
      </w:pPr>
      <w:r w:rsidRPr="009160BF">
        <w:rPr>
          <w:sz w:val="22"/>
          <w:szCs w:val="22"/>
        </w:rPr>
        <w:t xml:space="preserve">Οι μεταβιβάσεις από τον κρατικό προϋπολογισμό </w:t>
      </w:r>
      <w:r w:rsidR="000F3989">
        <w:rPr>
          <w:sz w:val="22"/>
          <w:szCs w:val="22"/>
        </w:rPr>
        <w:t>θ</w:t>
      </w:r>
      <w:r w:rsidRPr="009160BF">
        <w:rPr>
          <w:sz w:val="22"/>
          <w:szCs w:val="22"/>
        </w:rPr>
        <w:t>α διαμορφωθούν στα 14.669 εκατ. ευρώ</w:t>
      </w:r>
      <w:r w:rsidR="00ED30C5">
        <w:rPr>
          <w:sz w:val="22"/>
          <w:szCs w:val="22"/>
        </w:rPr>
        <w:t xml:space="preserve"> </w:t>
      </w:r>
      <w:r w:rsidRPr="009160BF">
        <w:rPr>
          <w:sz w:val="22"/>
          <w:szCs w:val="22"/>
        </w:rPr>
        <w:t xml:space="preserve">έναντι </w:t>
      </w:r>
      <w:r w:rsidR="00B36133">
        <w:rPr>
          <w:sz w:val="22"/>
          <w:szCs w:val="22"/>
        </w:rPr>
        <w:t>10.083</w:t>
      </w:r>
      <w:r w:rsidRPr="009160BF">
        <w:rPr>
          <w:sz w:val="22"/>
          <w:szCs w:val="22"/>
        </w:rPr>
        <w:t xml:space="preserve"> εκατ. ευρώ </w:t>
      </w:r>
      <w:r w:rsidR="00D44107">
        <w:rPr>
          <w:sz w:val="22"/>
          <w:szCs w:val="22"/>
        </w:rPr>
        <w:t>στο 2016</w:t>
      </w:r>
      <w:r w:rsidR="000302FC">
        <w:rPr>
          <w:sz w:val="22"/>
          <w:szCs w:val="22"/>
        </w:rPr>
        <w:t>,</w:t>
      </w:r>
      <w:r w:rsidR="00D44107">
        <w:rPr>
          <w:sz w:val="22"/>
          <w:szCs w:val="22"/>
        </w:rPr>
        <w:t xml:space="preserve"> λόγω </w:t>
      </w:r>
      <w:r w:rsidR="000302FC">
        <w:rPr>
          <w:sz w:val="22"/>
          <w:szCs w:val="22"/>
        </w:rPr>
        <w:t>κυρίως της αυξημένης</w:t>
      </w:r>
      <w:r w:rsidRPr="009160BF">
        <w:rPr>
          <w:sz w:val="22"/>
          <w:szCs w:val="22"/>
        </w:rPr>
        <w:t xml:space="preserve"> επιχορήγηση</w:t>
      </w:r>
      <w:r w:rsidR="00D44107">
        <w:rPr>
          <w:sz w:val="22"/>
          <w:szCs w:val="22"/>
        </w:rPr>
        <w:t>ς</w:t>
      </w:r>
      <w:r w:rsidRPr="009160BF">
        <w:rPr>
          <w:sz w:val="22"/>
          <w:szCs w:val="22"/>
        </w:rPr>
        <w:t xml:space="preserve"> </w:t>
      </w:r>
      <w:r w:rsidR="00D44107">
        <w:rPr>
          <w:sz w:val="22"/>
          <w:szCs w:val="22"/>
        </w:rPr>
        <w:t xml:space="preserve">προς </w:t>
      </w:r>
      <w:r w:rsidRPr="009160BF">
        <w:rPr>
          <w:sz w:val="22"/>
          <w:szCs w:val="22"/>
        </w:rPr>
        <w:t>τον ΕΦΚΑ</w:t>
      </w:r>
      <w:r w:rsidR="00ED30C5">
        <w:rPr>
          <w:sz w:val="22"/>
          <w:szCs w:val="22"/>
        </w:rPr>
        <w:t xml:space="preserve"> </w:t>
      </w:r>
      <w:r w:rsidRPr="009160BF">
        <w:rPr>
          <w:sz w:val="22"/>
          <w:szCs w:val="22"/>
        </w:rPr>
        <w:t xml:space="preserve">για την καταβολή </w:t>
      </w:r>
      <w:r w:rsidR="001E2848">
        <w:rPr>
          <w:sz w:val="22"/>
          <w:szCs w:val="22"/>
        </w:rPr>
        <w:t xml:space="preserve">και </w:t>
      </w:r>
      <w:r w:rsidRPr="009160BF">
        <w:rPr>
          <w:sz w:val="22"/>
          <w:szCs w:val="22"/>
        </w:rPr>
        <w:t xml:space="preserve">των συντάξεων του Δημοσίου, που μέχρι τώρα αποτελούσαν δαπάνη του </w:t>
      </w:r>
      <w:r w:rsidR="000302FC">
        <w:rPr>
          <w:sz w:val="22"/>
          <w:szCs w:val="22"/>
        </w:rPr>
        <w:t>τακτικού</w:t>
      </w:r>
      <w:r w:rsidRPr="009160BF">
        <w:rPr>
          <w:sz w:val="22"/>
          <w:szCs w:val="22"/>
        </w:rPr>
        <w:t xml:space="preserve"> προϋπολογισμού.</w:t>
      </w:r>
    </w:p>
    <w:p w:rsidR="009160BF" w:rsidRPr="009160BF" w:rsidRDefault="009160BF" w:rsidP="009160BF">
      <w:pPr>
        <w:ind w:left="720"/>
        <w:jc w:val="both"/>
        <w:rPr>
          <w:sz w:val="22"/>
          <w:szCs w:val="22"/>
        </w:rPr>
      </w:pPr>
    </w:p>
    <w:p w:rsidR="009160BF" w:rsidRPr="009160BF" w:rsidRDefault="009160BF" w:rsidP="009160BF">
      <w:pPr>
        <w:jc w:val="both"/>
        <w:rPr>
          <w:sz w:val="22"/>
          <w:szCs w:val="22"/>
        </w:rPr>
      </w:pPr>
      <w:r w:rsidRPr="009160BF">
        <w:rPr>
          <w:sz w:val="22"/>
          <w:szCs w:val="22"/>
        </w:rPr>
        <w:t xml:space="preserve">Ως προς το σκέλος των εξόδων η συνταξιοδοτική δαπάνη αναμένεται να ανέλθει στα 29.211 εκατ. ευρώ το 2017, έναντι 23.466 εκατ. ευρώ το 2016, ήτοι αυξημένη κατά 5.745 εκατ. ευρώ, </w:t>
      </w:r>
      <w:r w:rsidR="00D44107">
        <w:rPr>
          <w:sz w:val="22"/>
          <w:szCs w:val="22"/>
        </w:rPr>
        <w:t xml:space="preserve">λόγω </w:t>
      </w:r>
      <w:r w:rsidRPr="009160BF">
        <w:rPr>
          <w:sz w:val="22"/>
          <w:szCs w:val="22"/>
        </w:rPr>
        <w:t>τη</w:t>
      </w:r>
      <w:r w:rsidR="00D44107">
        <w:rPr>
          <w:sz w:val="22"/>
          <w:szCs w:val="22"/>
        </w:rPr>
        <w:t>ς</w:t>
      </w:r>
      <w:r w:rsidRPr="009160BF">
        <w:rPr>
          <w:sz w:val="22"/>
          <w:szCs w:val="22"/>
        </w:rPr>
        <w:t xml:space="preserve"> καταβολή</w:t>
      </w:r>
      <w:r w:rsidR="00D44107">
        <w:rPr>
          <w:sz w:val="22"/>
          <w:szCs w:val="22"/>
        </w:rPr>
        <w:t>ς</w:t>
      </w:r>
      <w:r w:rsidRPr="009160BF">
        <w:rPr>
          <w:sz w:val="22"/>
          <w:szCs w:val="22"/>
        </w:rPr>
        <w:t xml:space="preserve"> των κύριων συντάξεων του Δημοσίου από τον ΕΦΚΑ από</w:t>
      </w:r>
      <w:r w:rsidR="009474EC">
        <w:rPr>
          <w:sz w:val="22"/>
          <w:szCs w:val="22"/>
        </w:rPr>
        <w:t xml:space="preserve"> την 1/1/</w:t>
      </w:r>
      <w:r w:rsidRPr="009160BF">
        <w:rPr>
          <w:sz w:val="22"/>
          <w:szCs w:val="22"/>
        </w:rPr>
        <w:t>2017.</w:t>
      </w:r>
    </w:p>
    <w:p w:rsidR="009160BF" w:rsidRDefault="009160BF" w:rsidP="005774C4">
      <w:pPr>
        <w:jc w:val="both"/>
        <w:rPr>
          <w:sz w:val="22"/>
          <w:szCs w:val="22"/>
        </w:rPr>
      </w:pPr>
    </w:p>
    <w:p w:rsidR="00A16A6B" w:rsidRPr="00907EAA" w:rsidRDefault="00A16A6B" w:rsidP="00A16A6B">
      <w:pPr>
        <w:jc w:val="both"/>
        <w:rPr>
          <w:rFonts w:ascii="Arial Narrow" w:hAnsi="Arial Narrow"/>
          <w:b/>
          <w:sz w:val="22"/>
          <w:szCs w:val="22"/>
        </w:rPr>
      </w:pPr>
      <w:r w:rsidRPr="00907EAA">
        <w:rPr>
          <w:rFonts w:ascii="Arial Narrow" w:hAnsi="Arial Narrow"/>
          <w:b/>
          <w:sz w:val="22"/>
          <w:szCs w:val="22"/>
        </w:rPr>
        <w:t>Ασφαλιστική μεταρρύθμιση</w:t>
      </w:r>
    </w:p>
    <w:p w:rsidR="00A16A6B" w:rsidRPr="003A4368" w:rsidRDefault="00A16A6B" w:rsidP="00A16A6B">
      <w:pPr>
        <w:spacing w:line="228" w:lineRule="auto"/>
        <w:contextualSpacing/>
        <w:jc w:val="both"/>
        <w:rPr>
          <w:sz w:val="22"/>
          <w:szCs w:val="22"/>
        </w:rPr>
      </w:pPr>
    </w:p>
    <w:p w:rsidR="00A16A6B" w:rsidRPr="007B20AF" w:rsidRDefault="00A16A6B" w:rsidP="00A16A6B">
      <w:pPr>
        <w:spacing w:line="228" w:lineRule="auto"/>
        <w:contextualSpacing/>
        <w:jc w:val="both"/>
        <w:rPr>
          <w:sz w:val="22"/>
          <w:highlight w:val="green"/>
        </w:rPr>
      </w:pPr>
      <w:r w:rsidRPr="00E62834">
        <w:rPr>
          <w:sz w:val="22"/>
        </w:rPr>
        <w:t>Με το ν. 4336/15 εναρμονίστηκαν οι προϋποθέσεις συνταξιοδότησης μεταξύ των ασφαλισμένων, όσον αφορά στα όρια ηλικίας και στους αντίστοιχους χρόνους ασφάλισης, αποτρέποντας ταυτόχρονα σε μεσοπρόθεσμο και μακροπρόθεσμο ορίζοντα την αύξηση της συνταξιοδοτικής δαπάνης λόγω πρόωρων συνταξιοδοτήσεων. Παράλληλα, με το ν.4387/16 ρυθμίστηκαν θέματα που αφορούν στην αποκατάσταση της ισονομίας μεταξύ παλαιών ασφαλισμένων, αλλά και μεταξύ παλαιών και νέων ασφαλισμένων</w:t>
      </w:r>
      <w:r w:rsidR="00AD7EF6">
        <w:rPr>
          <w:sz w:val="22"/>
        </w:rPr>
        <w:t>,</w:t>
      </w:r>
      <w:r w:rsidRPr="00E62834">
        <w:rPr>
          <w:sz w:val="22"/>
        </w:rPr>
        <w:t xml:space="preserve"> καθώς και στην ενίσχυση του κοινωνικού και αναδιανεμητικού χαρακτήρα του ασφαλιστικού συστήματος.</w:t>
      </w:r>
      <w:r w:rsidR="00ED30C5">
        <w:rPr>
          <w:sz w:val="22"/>
        </w:rPr>
        <w:t xml:space="preserve"> </w:t>
      </w:r>
      <w:r w:rsidRPr="00E62834">
        <w:rPr>
          <w:sz w:val="22"/>
        </w:rPr>
        <w:t xml:space="preserve">Οι σημαντικότεροι άξονες της ασφαλιστικής μεταρρύθμισης έχουν ως εξής: </w:t>
      </w:r>
    </w:p>
    <w:p w:rsidR="00A16A6B" w:rsidRPr="007B20AF" w:rsidRDefault="00A16A6B" w:rsidP="00A16A6B">
      <w:pPr>
        <w:spacing w:line="228" w:lineRule="auto"/>
        <w:contextualSpacing/>
        <w:jc w:val="both"/>
        <w:rPr>
          <w:sz w:val="22"/>
          <w:highlight w:val="green"/>
        </w:rPr>
      </w:pPr>
    </w:p>
    <w:p w:rsidR="00A16A6B" w:rsidRPr="00E62834" w:rsidRDefault="00A16A6B" w:rsidP="00D57A6B">
      <w:pPr>
        <w:numPr>
          <w:ilvl w:val="0"/>
          <w:numId w:val="13"/>
        </w:numPr>
        <w:spacing w:line="228" w:lineRule="auto"/>
        <w:ind w:left="284" w:hanging="284"/>
        <w:contextualSpacing/>
        <w:jc w:val="both"/>
        <w:rPr>
          <w:sz w:val="22"/>
        </w:rPr>
      </w:pPr>
      <w:r w:rsidRPr="00E62834">
        <w:rPr>
          <w:sz w:val="22"/>
        </w:rPr>
        <w:t>Ενοποιούνται οι υφιστάμενοι φορείς κύριας ασφάλισης στον ΕΦΚΑ, στον οποίο συμπεριλαμβάνονται πλέον και οι συντάξεις του Δημοσίου, ενώ παράλληλα οι φορείς επικουρικής ασφάλισης και τα ταμεία πρόνοιας ενσωματώνονται στο ΕΤΕΑΕΠ.</w:t>
      </w:r>
      <w:r w:rsidR="00ED30C5">
        <w:rPr>
          <w:sz w:val="22"/>
        </w:rPr>
        <w:t xml:space="preserve"> </w:t>
      </w:r>
      <w:r w:rsidRPr="00E62834">
        <w:rPr>
          <w:sz w:val="22"/>
        </w:rPr>
        <w:t>Με τον τρόπο αυτό επιδιώκεται η ριζική απλοποίηση του συστήματος και η βελτίωση της αποτελεσματικότητάς του.</w:t>
      </w:r>
    </w:p>
    <w:p w:rsidR="00A16A6B" w:rsidRPr="00E62834" w:rsidRDefault="00A16A6B" w:rsidP="00D57A6B">
      <w:pPr>
        <w:numPr>
          <w:ilvl w:val="0"/>
          <w:numId w:val="13"/>
        </w:numPr>
        <w:spacing w:line="228" w:lineRule="auto"/>
        <w:ind w:left="284" w:hanging="284"/>
        <w:contextualSpacing/>
        <w:jc w:val="both"/>
        <w:rPr>
          <w:sz w:val="22"/>
        </w:rPr>
      </w:pPr>
      <w:r w:rsidRPr="00E62834">
        <w:rPr>
          <w:sz w:val="22"/>
        </w:rPr>
        <w:t>Εναρμονίζονται οι κανόνες εισφορών και παροχών για το σύνολο των ασφαλισμένων ιδιωτικού και δημόσιου τομέα</w:t>
      </w:r>
      <w:r w:rsidR="00AD7EF6">
        <w:rPr>
          <w:sz w:val="22"/>
        </w:rPr>
        <w:t>,</w:t>
      </w:r>
      <w:r w:rsidRPr="00E62834">
        <w:rPr>
          <w:sz w:val="22"/>
        </w:rPr>
        <w:t xml:space="preserve"> καθιερώνοντας κανόνες ισονομίας μεταξύ των ασφαλισμένων.</w:t>
      </w:r>
    </w:p>
    <w:p w:rsidR="00A16A6B" w:rsidRPr="00E62834" w:rsidRDefault="00A16A6B" w:rsidP="00D57A6B">
      <w:pPr>
        <w:numPr>
          <w:ilvl w:val="0"/>
          <w:numId w:val="13"/>
        </w:numPr>
        <w:spacing w:line="228" w:lineRule="auto"/>
        <w:ind w:left="284" w:hanging="284"/>
        <w:contextualSpacing/>
        <w:jc w:val="both"/>
        <w:rPr>
          <w:sz w:val="22"/>
        </w:rPr>
      </w:pPr>
      <w:r w:rsidRPr="00E62834">
        <w:rPr>
          <w:sz w:val="22"/>
        </w:rPr>
        <w:t>Δημιουργούνται διακριτά όρια μεταξύ ασφαλιστικών και προνοιακών παροχών και γίνεται προσπάθεια να αντιμετωπιστούν σταδιακά οι υφιστάμενες δομικές αδυναμίες του ασφαλιστικού συστήματος.</w:t>
      </w:r>
      <w:r w:rsidR="00ED30C5">
        <w:rPr>
          <w:sz w:val="22"/>
        </w:rPr>
        <w:t xml:space="preserve"> </w:t>
      </w:r>
    </w:p>
    <w:p w:rsidR="00A16A6B" w:rsidRPr="00101548" w:rsidRDefault="00A16A6B" w:rsidP="00D57A6B">
      <w:pPr>
        <w:numPr>
          <w:ilvl w:val="0"/>
          <w:numId w:val="13"/>
        </w:numPr>
        <w:spacing w:line="228" w:lineRule="auto"/>
        <w:ind w:left="284" w:hanging="284"/>
        <w:contextualSpacing/>
        <w:jc w:val="both"/>
        <w:rPr>
          <w:sz w:val="22"/>
        </w:rPr>
      </w:pPr>
      <w:r w:rsidRPr="00101548">
        <w:rPr>
          <w:sz w:val="22"/>
        </w:rPr>
        <w:t>Επιδιώκεται η πλήρης χρηματοδότηση του ανταποδοτικού μέρους των παροχών από τις ασφαλιστικές εισφορές.</w:t>
      </w:r>
    </w:p>
    <w:p w:rsidR="00A16A6B" w:rsidRPr="00101548" w:rsidRDefault="00A16A6B" w:rsidP="00D57A6B">
      <w:pPr>
        <w:numPr>
          <w:ilvl w:val="0"/>
          <w:numId w:val="13"/>
        </w:numPr>
        <w:spacing w:line="228" w:lineRule="auto"/>
        <w:ind w:left="284" w:hanging="284"/>
        <w:contextualSpacing/>
        <w:jc w:val="both"/>
        <w:rPr>
          <w:sz w:val="22"/>
        </w:rPr>
      </w:pPr>
      <w:r w:rsidRPr="00101548">
        <w:rPr>
          <w:sz w:val="22"/>
        </w:rPr>
        <w:t>Εξασφαλίζεται η απλοποίηση των διαδικασιών</w:t>
      </w:r>
      <w:r w:rsidR="00AD7EF6">
        <w:rPr>
          <w:sz w:val="22"/>
        </w:rPr>
        <w:t>,</w:t>
      </w:r>
      <w:r w:rsidRPr="00101548">
        <w:rPr>
          <w:sz w:val="22"/>
        </w:rPr>
        <w:t xml:space="preserve"> μέσω της εφαρμογής ενιαίων κανόνων για όλους τους ασφαλισμένους, στοιχείο που αναμένεται να επιταχύνει τη διοικητική αποτελεσματικότητα του συστήματος, να ενισχύσει τη διαφάνεια, να μειώσει </w:t>
      </w:r>
      <w:r>
        <w:rPr>
          <w:sz w:val="22"/>
        </w:rPr>
        <w:t>το γραφειοκρατικό κόστος</w:t>
      </w:r>
      <w:r w:rsidRPr="00101548">
        <w:rPr>
          <w:sz w:val="22"/>
        </w:rPr>
        <w:t xml:space="preserve"> και να επιτρέψει την ευκολότερη και ταχύτερη απονομή των συντάξεων.</w:t>
      </w:r>
    </w:p>
    <w:p w:rsidR="00A16A6B" w:rsidRPr="007B20AF" w:rsidRDefault="00A16A6B" w:rsidP="00A16A6B">
      <w:pPr>
        <w:spacing w:line="228" w:lineRule="auto"/>
        <w:contextualSpacing/>
        <w:jc w:val="both"/>
        <w:rPr>
          <w:sz w:val="22"/>
          <w:highlight w:val="green"/>
        </w:rPr>
      </w:pPr>
    </w:p>
    <w:p w:rsidR="00A16A6B" w:rsidRPr="00101548" w:rsidRDefault="00A16A6B" w:rsidP="00A16A6B">
      <w:pPr>
        <w:spacing w:line="228" w:lineRule="auto"/>
        <w:contextualSpacing/>
        <w:jc w:val="both"/>
        <w:rPr>
          <w:sz w:val="22"/>
        </w:rPr>
      </w:pPr>
      <w:r w:rsidRPr="00101548">
        <w:rPr>
          <w:sz w:val="22"/>
        </w:rPr>
        <w:t>Στο πλαίσιο αυτό υλοποιούνται ενέργειες και παρεμβάσεις όπως :</w:t>
      </w:r>
    </w:p>
    <w:p w:rsidR="00A16A6B" w:rsidRPr="007B20AF" w:rsidRDefault="00A16A6B" w:rsidP="00A16A6B">
      <w:pPr>
        <w:spacing w:line="228" w:lineRule="auto"/>
        <w:ind w:left="284"/>
        <w:contextualSpacing/>
        <w:jc w:val="both"/>
        <w:rPr>
          <w:sz w:val="22"/>
          <w:highlight w:val="green"/>
        </w:rPr>
      </w:pPr>
    </w:p>
    <w:p w:rsidR="00A16A6B" w:rsidRPr="00101548" w:rsidRDefault="00A16A6B" w:rsidP="00D57A6B">
      <w:pPr>
        <w:numPr>
          <w:ilvl w:val="0"/>
          <w:numId w:val="13"/>
        </w:numPr>
        <w:spacing w:line="228" w:lineRule="auto"/>
        <w:ind w:left="284" w:hanging="284"/>
        <w:contextualSpacing/>
        <w:jc w:val="both"/>
        <w:rPr>
          <w:sz w:val="22"/>
        </w:rPr>
      </w:pPr>
      <w:r w:rsidRPr="00101548">
        <w:rPr>
          <w:sz w:val="22"/>
        </w:rPr>
        <w:t>Υιοθετούνται ενιαία ποσοστά αναπλήρωσης για το ανταποδοτικό τμήμα της σύνταξης για όλους τους ασφαλισμένους, λαμβάνοντας υπόψη τις εκάστοτε διαμορφούμενες οικονομικές συνθήκες στη χώρα.</w:t>
      </w:r>
    </w:p>
    <w:p w:rsidR="00A16A6B" w:rsidRPr="00101548" w:rsidRDefault="00A16A6B" w:rsidP="00A16A6B">
      <w:pPr>
        <w:spacing w:line="228" w:lineRule="auto"/>
        <w:ind w:left="284"/>
        <w:contextualSpacing/>
        <w:jc w:val="both"/>
        <w:rPr>
          <w:sz w:val="22"/>
        </w:rPr>
      </w:pPr>
    </w:p>
    <w:p w:rsidR="00A16A6B" w:rsidRPr="0027390A" w:rsidRDefault="00A16A6B" w:rsidP="00D57A6B">
      <w:pPr>
        <w:numPr>
          <w:ilvl w:val="0"/>
          <w:numId w:val="13"/>
        </w:numPr>
        <w:spacing w:line="228" w:lineRule="auto"/>
        <w:ind w:left="284" w:hanging="284"/>
        <w:contextualSpacing/>
        <w:jc w:val="both"/>
        <w:rPr>
          <w:sz w:val="22"/>
        </w:rPr>
      </w:pPr>
      <w:r w:rsidRPr="0027390A">
        <w:rPr>
          <w:sz w:val="22"/>
        </w:rPr>
        <w:t>Επιδιώκεται η μείωση της φτώχειας των ηλικιωμένων, με την υιοθέτηση της εθνικής σύνταξης και θεσμοθετείται ρήτρα ανάπτυξης που συνδέεται με την πορεία της οικονομίας της χώρας.</w:t>
      </w:r>
    </w:p>
    <w:p w:rsidR="00A16A6B" w:rsidRPr="0027390A" w:rsidRDefault="00A16A6B" w:rsidP="00A16A6B">
      <w:pPr>
        <w:spacing w:line="228" w:lineRule="auto"/>
        <w:ind w:left="284"/>
        <w:contextualSpacing/>
        <w:jc w:val="both"/>
        <w:rPr>
          <w:sz w:val="22"/>
        </w:rPr>
      </w:pPr>
    </w:p>
    <w:p w:rsidR="00A16A6B" w:rsidRPr="00CF28EC" w:rsidRDefault="00681894" w:rsidP="00D57A6B">
      <w:pPr>
        <w:numPr>
          <w:ilvl w:val="0"/>
          <w:numId w:val="13"/>
        </w:numPr>
        <w:spacing w:line="228" w:lineRule="auto"/>
        <w:ind w:left="284" w:hanging="284"/>
        <w:contextualSpacing/>
        <w:jc w:val="both"/>
        <w:rPr>
          <w:sz w:val="22"/>
        </w:rPr>
      </w:pPr>
      <w:r>
        <w:rPr>
          <w:sz w:val="22"/>
        </w:rPr>
        <w:t xml:space="preserve">Εφαρμόζονται ενιαίοι ασφαλιστικοί κανόνες για </w:t>
      </w:r>
      <w:r w:rsidR="00A16A6B" w:rsidRPr="00CF28EC">
        <w:rPr>
          <w:sz w:val="22"/>
        </w:rPr>
        <w:t>όλους.</w:t>
      </w:r>
      <w:r w:rsidR="00ED30C5">
        <w:rPr>
          <w:sz w:val="22"/>
        </w:rPr>
        <w:t xml:space="preserve"> </w:t>
      </w:r>
    </w:p>
    <w:p w:rsidR="00A16A6B" w:rsidRPr="00CF28EC" w:rsidRDefault="00A16A6B" w:rsidP="00A16A6B">
      <w:pPr>
        <w:spacing w:line="228" w:lineRule="auto"/>
        <w:ind w:left="284"/>
        <w:contextualSpacing/>
        <w:jc w:val="both"/>
        <w:rPr>
          <w:sz w:val="22"/>
        </w:rPr>
      </w:pPr>
    </w:p>
    <w:p w:rsidR="00A16A6B" w:rsidRPr="00CF28EC" w:rsidRDefault="00681894" w:rsidP="00D57A6B">
      <w:pPr>
        <w:numPr>
          <w:ilvl w:val="0"/>
          <w:numId w:val="13"/>
        </w:numPr>
        <w:spacing w:line="228" w:lineRule="auto"/>
        <w:ind w:left="284" w:hanging="284"/>
        <w:contextualSpacing/>
        <w:jc w:val="both"/>
        <w:rPr>
          <w:sz w:val="22"/>
        </w:rPr>
      </w:pPr>
      <w:r>
        <w:rPr>
          <w:sz w:val="22"/>
        </w:rPr>
        <w:t>Προβλέπεται η διατήρηση</w:t>
      </w:r>
      <w:r w:rsidR="00A16A6B" w:rsidRPr="00CF28EC">
        <w:rPr>
          <w:sz w:val="22"/>
        </w:rPr>
        <w:t xml:space="preserve"> τ</w:t>
      </w:r>
      <w:r>
        <w:rPr>
          <w:sz w:val="22"/>
        </w:rPr>
        <w:t>ης</w:t>
      </w:r>
      <w:r w:rsidR="00A16A6B" w:rsidRPr="00CF28EC">
        <w:rPr>
          <w:sz w:val="22"/>
        </w:rPr>
        <w:t xml:space="preserve"> προσωπικής διαφοράς</w:t>
      </w:r>
      <w:r>
        <w:rPr>
          <w:sz w:val="22"/>
        </w:rPr>
        <w:t xml:space="preserve"> για τους υφιστάμενους συνταξιούχους</w:t>
      </w:r>
      <w:r w:rsidR="00A16A6B" w:rsidRPr="00CF28EC">
        <w:rPr>
          <w:sz w:val="22"/>
        </w:rPr>
        <w:t>.</w:t>
      </w:r>
    </w:p>
    <w:p w:rsidR="00A16A6B" w:rsidRDefault="00A16A6B" w:rsidP="00A16A6B">
      <w:pPr>
        <w:spacing w:line="228" w:lineRule="auto"/>
        <w:jc w:val="both"/>
        <w:rPr>
          <w:rFonts w:ascii="Tahoma" w:hAnsi="Tahoma" w:cs="Tahoma"/>
          <w:sz w:val="20"/>
          <w:szCs w:val="20"/>
        </w:rPr>
      </w:pPr>
    </w:p>
    <w:p w:rsidR="00A16A6B" w:rsidRPr="00907EAA" w:rsidRDefault="00A16A6B" w:rsidP="00A16A6B">
      <w:pPr>
        <w:jc w:val="both"/>
        <w:rPr>
          <w:rFonts w:ascii="Arial Narrow" w:hAnsi="Arial Narrow"/>
          <w:b/>
          <w:sz w:val="22"/>
          <w:szCs w:val="22"/>
        </w:rPr>
      </w:pPr>
      <w:r w:rsidRPr="00907EAA">
        <w:rPr>
          <w:rFonts w:ascii="Arial Narrow" w:hAnsi="Arial Narrow"/>
          <w:b/>
          <w:sz w:val="22"/>
          <w:szCs w:val="22"/>
        </w:rPr>
        <w:t xml:space="preserve">Λοιπές </w:t>
      </w:r>
      <w:r w:rsidR="00907EAA" w:rsidRPr="00907EAA">
        <w:rPr>
          <w:rFonts w:ascii="Arial Narrow" w:hAnsi="Arial Narrow"/>
          <w:b/>
          <w:sz w:val="22"/>
          <w:szCs w:val="22"/>
        </w:rPr>
        <w:t>δρ</w:t>
      </w:r>
      <w:r w:rsidRPr="00907EAA">
        <w:rPr>
          <w:rFonts w:ascii="Arial Narrow" w:hAnsi="Arial Narrow"/>
          <w:b/>
          <w:sz w:val="22"/>
          <w:szCs w:val="22"/>
        </w:rPr>
        <w:t>άσεις</w:t>
      </w:r>
    </w:p>
    <w:p w:rsidR="00A16A6B" w:rsidRDefault="00A16A6B" w:rsidP="00A16A6B">
      <w:pPr>
        <w:spacing w:line="228" w:lineRule="auto"/>
        <w:jc w:val="both"/>
        <w:rPr>
          <w:rFonts w:ascii="Tahoma" w:hAnsi="Tahoma" w:cs="Tahoma"/>
          <w:sz w:val="20"/>
          <w:szCs w:val="20"/>
        </w:rPr>
      </w:pPr>
    </w:p>
    <w:p w:rsidR="00A16A6B" w:rsidRPr="00037574" w:rsidRDefault="00A36185" w:rsidP="00D57A6B">
      <w:pPr>
        <w:pStyle w:val="af2"/>
        <w:numPr>
          <w:ilvl w:val="0"/>
          <w:numId w:val="13"/>
        </w:numPr>
        <w:spacing w:after="0" w:line="228" w:lineRule="auto"/>
        <w:ind w:left="284" w:hanging="284"/>
        <w:jc w:val="both"/>
        <w:rPr>
          <w:rFonts w:ascii="Times New Roman" w:eastAsia="Times New Roman" w:hAnsi="Times New Roman"/>
          <w:szCs w:val="24"/>
          <w:lang w:eastAsia="el-GR"/>
        </w:rPr>
      </w:pPr>
      <w:r>
        <w:rPr>
          <w:rFonts w:ascii="Times New Roman" w:eastAsia="Times New Roman" w:hAnsi="Times New Roman"/>
          <w:szCs w:val="24"/>
          <w:lang w:eastAsia="el-GR"/>
        </w:rPr>
        <w:t>Η</w:t>
      </w:r>
      <w:r w:rsidR="00ED30C5">
        <w:rPr>
          <w:rFonts w:ascii="Times New Roman" w:eastAsia="Times New Roman" w:hAnsi="Times New Roman"/>
          <w:szCs w:val="24"/>
          <w:lang w:eastAsia="el-GR"/>
        </w:rPr>
        <w:t xml:space="preserve"> </w:t>
      </w:r>
      <w:r w:rsidR="00A16A6B" w:rsidRPr="00037574">
        <w:rPr>
          <w:rFonts w:ascii="Times New Roman" w:eastAsia="Times New Roman" w:hAnsi="Times New Roman"/>
          <w:szCs w:val="24"/>
          <w:lang w:eastAsia="el-GR"/>
        </w:rPr>
        <w:t xml:space="preserve"> δαπάνη</w:t>
      </w:r>
      <w:r w:rsidRPr="00A36185">
        <w:rPr>
          <w:rFonts w:ascii="Times New Roman" w:eastAsia="Times New Roman" w:hAnsi="Times New Roman"/>
          <w:szCs w:val="24"/>
          <w:lang w:eastAsia="el-GR"/>
        </w:rPr>
        <w:t xml:space="preserve"> </w:t>
      </w:r>
      <w:r w:rsidRPr="00037574">
        <w:rPr>
          <w:rFonts w:ascii="Times New Roman" w:eastAsia="Times New Roman" w:hAnsi="Times New Roman"/>
          <w:szCs w:val="24"/>
          <w:lang w:eastAsia="el-GR"/>
        </w:rPr>
        <w:t>του επιδόματος κοινωνικής αλληλεγγύης συνταξιούχων (ΕΚΑΣ)</w:t>
      </w:r>
      <w:r>
        <w:rPr>
          <w:rFonts w:ascii="Times New Roman" w:eastAsia="Times New Roman" w:hAnsi="Times New Roman"/>
          <w:szCs w:val="24"/>
          <w:lang w:eastAsia="el-GR"/>
        </w:rPr>
        <w:t xml:space="preserve"> </w:t>
      </w:r>
      <w:r w:rsidR="00A16A6B" w:rsidRPr="00037574">
        <w:rPr>
          <w:rFonts w:ascii="Times New Roman" w:eastAsia="Times New Roman" w:hAnsi="Times New Roman"/>
          <w:szCs w:val="24"/>
          <w:lang w:eastAsia="el-GR"/>
        </w:rPr>
        <w:t>αναμένεται να διαμορφωθεί σε</w:t>
      </w:r>
      <w:r w:rsidR="00ED30C5">
        <w:rPr>
          <w:rFonts w:ascii="Times New Roman" w:eastAsia="Times New Roman" w:hAnsi="Times New Roman"/>
          <w:szCs w:val="24"/>
          <w:lang w:eastAsia="el-GR"/>
        </w:rPr>
        <w:t xml:space="preserve"> </w:t>
      </w:r>
      <w:r w:rsidR="00A16A6B" w:rsidRPr="00037574">
        <w:rPr>
          <w:rFonts w:ascii="Times New Roman" w:eastAsia="Times New Roman" w:hAnsi="Times New Roman"/>
          <w:szCs w:val="24"/>
          <w:lang w:eastAsia="el-GR"/>
        </w:rPr>
        <w:t>751 εκατ. ευρώ για το 2016 και σε 320 εκατ. ευρώ για το 2017. Προκειμένου να αμβλυνθούν οι συνέπειες της περικοπής του εν λόγω επιδόματος</w:t>
      </w:r>
      <w:r w:rsidR="00AD7EF6">
        <w:rPr>
          <w:rFonts w:ascii="Times New Roman" w:eastAsia="Times New Roman" w:hAnsi="Times New Roman"/>
          <w:szCs w:val="24"/>
          <w:lang w:eastAsia="el-GR"/>
        </w:rPr>
        <w:t>,</w:t>
      </w:r>
      <w:r w:rsidR="00A16A6B" w:rsidRPr="00037574">
        <w:rPr>
          <w:rFonts w:ascii="Times New Roman" w:eastAsia="Times New Roman" w:hAnsi="Times New Roman"/>
          <w:szCs w:val="24"/>
          <w:lang w:eastAsia="el-GR"/>
        </w:rPr>
        <w:t xml:space="preserve"> έχ</w:t>
      </w:r>
      <w:r w:rsidR="004E4063">
        <w:rPr>
          <w:rFonts w:ascii="Times New Roman" w:eastAsia="Times New Roman" w:hAnsi="Times New Roman"/>
          <w:szCs w:val="24"/>
          <w:lang w:eastAsia="el-GR"/>
        </w:rPr>
        <w:t>ει</w:t>
      </w:r>
      <w:r w:rsidR="00A16A6B" w:rsidRPr="00037574">
        <w:rPr>
          <w:rFonts w:ascii="Times New Roman" w:eastAsia="Times New Roman" w:hAnsi="Times New Roman"/>
          <w:szCs w:val="24"/>
          <w:lang w:eastAsia="el-GR"/>
        </w:rPr>
        <w:t xml:space="preserve"> προβλεφθεί </w:t>
      </w:r>
      <w:r w:rsidR="004E4063">
        <w:rPr>
          <w:rFonts w:ascii="Times New Roman" w:eastAsia="Times New Roman" w:hAnsi="Times New Roman"/>
          <w:szCs w:val="24"/>
          <w:lang w:eastAsia="el-GR"/>
        </w:rPr>
        <w:t xml:space="preserve">η </w:t>
      </w:r>
      <w:r w:rsidR="00A16A6B" w:rsidRPr="00037574">
        <w:rPr>
          <w:rFonts w:ascii="Times New Roman" w:eastAsia="Times New Roman" w:hAnsi="Times New Roman"/>
          <w:szCs w:val="24"/>
          <w:lang w:eastAsia="el-GR"/>
        </w:rPr>
        <w:t>εφαρμογή</w:t>
      </w:r>
      <w:r w:rsidR="00ED30C5">
        <w:rPr>
          <w:rFonts w:ascii="Times New Roman" w:eastAsia="Times New Roman" w:hAnsi="Times New Roman"/>
          <w:szCs w:val="24"/>
          <w:lang w:eastAsia="el-GR"/>
        </w:rPr>
        <w:t xml:space="preserve"> </w:t>
      </w:r>
      <w:r w:rsidR="00A16A6B" w:rsidRPr="00037574">
        <w:rPr>
          <w:rFonts w:ascii="Times New Roman" w:eastAsia="Times New Roman" w:hAnsi="Times New Roman"/>
          <w:szCs w:val="24"/>
          <w:lang w:eastAsia="el-GR"/>
        </w:rPr>
        <w:t xml:space="preserve">αντισταθμιστικών μέτρων προς τους δικαιούχους. </w:t>
      </w:r>
    </w:p>
    <w:p w:rsidR="00A16A6B" w:rsidRPr="007B20AF" w:rsidRDefault="00A16A6B" w:rsidP="00ED30C5">
      <w:pPr>
        <w:spacing w:line="228" w:lineRule="auto"/>
        <w:ind w:left="284" w:hanging="284"/>
        <w:jc w:val="both"/>
        <w:rPr>
          <w:sz w:val="22"/>
          <w:highlight w:val="green"/>
        </w:rPr>
      </w:pPr>
    </w:p>
    <w:p w:rsidR="00A16A6B" w:rsidRPr="00037574" w:rsidRDefault="00A16A6B" w:rsidP="00D57A6B">
      <w:pPr>
        <w:pStyle w:val="af2"/>
        <w:numPr>
          <w:ilvl w:val="0"/>
          <w:numId w:val="13"/>
        </w:numPr>
        <w:spacing w:after="0" w:line="228" w:lineRule="auto"/>
        <w:ind w:left="284" w:hanging="284"/>
        <w:jc w:val="both"/>
        <w:rPr>
          <w:rFonts w:ascii="Times New Roman" w:eastAsia="Times New Roman" w:hAnsi="Times New Roman"/>
          <w:szCs w:val="24"/>
          <w:lang w:eastAsia="el-GR"/>
        </w:rPr>
      </w:pPr>
      <w:r w:rsidRPr="00037574">
        <w:rPr>
          <w:rFonts w:ascii="Times New Roman" w:eastAsia="Times New Roman" w:hAnsi="Times New Roman"/>
          <w:szCs w:val="24"/>
          <w:lang w:eastAsia="el-GR"/>
        </w:rPr>
        <w:t>Επιταχύνονται οι διαδικασίες εκκαθάρισης εκκρεμών αιτήσεων (από το 2013 και μετά) στα Ασφαλιστικά Ταμεία</w:t>
      </w:r>
      <w:r w:rsidR="00ED30C5">
        <w:rPr>
          <w:rFonts w:ascii="Times New Roman" w:eastAsia="Times New Roman" w:hAnsi="Times New Roman"/>
          <w:szCs w:val="24"/>
          <w:lang w:eastAsia="el-GR"/>
        </w:rPr>
        <w:t xml:space="preserve"> </w:t>
      </w:r>
      <w:r w:rsidRPr="00037574">
        <w:rPr>
          <w:rFonts w:ascii="Times New Roman" w:eastAsia="Times New Roman" w:hAnsi="Times New Roman"/>
          <w:szCs w:val="24"/>
          <w:lang w:eastAsia="el-GR"/>
        </w:rPr>
        <w:t>για τις εφάπαξ παροχές, δεδομένου ότι ο ασφαλιστικός νόμος 4387/2016 καθόρισε το νέο τρόπο</w:t>
      </w:r>
      <w:r w:rsidR="00ED30C5">
        <w:rPr>
          <w:rFonts w:ascii="Times New Roman" w:eastAsia="Times New Roman" w:hAnsi="Times New Roman"/>
          <w:szCs w:val="24"/>
          <w:lang w:eastAsia="el-GR"/>
        </w:rPr>
        <w:t xml:space="preserve"> υπολογισμού τους.</w:t>
      </w:r>
    </w:p>
    <w:p w:rsidR="00A16A6B" w:rsidRPr="00037574" w:rsidRDefault="00A16A6B" w:rsidP="00ED30C5">
      <w:pPr>
        <w:spacing w:line="228" w:lineRule="auto"/>
        <w:ind w:left="284" w:hanging="284"/>
        <w:jc w:val="both"/>
        <w:rPr>
          <w:sz w:val="22"/>
        </w:rPr>
      </w:pPr>
    </w:p>
    <w:p w:rsidR="00A16A6B" w:rsidRPr="00037574" w:rsidRDefault="00A16A6B" w:rsidP="00D57A6B">
      <w:pPr>
        <w:pStyle w:val="af2"/>
        <w:numPr>
          <w:ilvl w:val="0"/>
          <w:numId w:val="13"/>
        </w:numPr>
        <w:spacing w:after="0" w:line="228" w:lineRule="auto"/>
        <w:ind w:left="284" w:hanging="284"/>
        <w:jc w:val="both"/>
        <w:rPr>
          <w:rFonts w:ascii="Times New Roman" w:eastAsia="Times New Roman" w:hAnsi="Times New Roman"/>
          <w:szCs w:val="24"/>
          <w:lang w:eastAsia="el-GR"/>
        </w:rPr>
      </w:pPr>
      <w:r w:rsidRPr="00037574">
        <w:rPr>
          <w:rFonts w:ascii="Times New Roman" w:eastAsia="Times New Roman" w:hAnsi="Times New Roman"/>
          <w:szCs w:val="24"/>
          <w:lang w:eastAsia="el-GR"/>
        </w:rPr>
        <w:t>Συνεχίζονται οι δράσεις εντός του 2017 με στόχο τη βελτίωση της εισπραξιμότητας των ασφαλιστικών εισφορών και οφειλών, την καταπολέμηση της αδήλωτης-ανασφάλιστης εργασίας μέσω και της συμβολής του Σώματος Επιθεώρησης Εργασίας (ΣΕΠΕ)</w:t>
      </w:r>
      <w:r w:rsidR="00AD7EF6">
        <w:rPr>
          <w:rFonts w:ascii="Times New Roman" w:eastAsia="Times New Roman" w:hAnsi="Times New Roman"/>
          <w:szCs w:val="24"/>
          <w:lang w:eastAsia="el-GR"/>
        </w:rPr>
        <w:t>,</w:t>
      </w:r>
      <w:r w:rsidRPr="00037574">
        <w:rPr>
          <w:rFonts w:ascii="Times New Roman" w:eastAsia="Times New Roman" w:hAnsi="Times New Roman"/>
          <w:szCs w:val="24"/>
          <w:lang w:eastAsia="el-GR"/>
        </w:rPr>
        <w:t xml:space="preserve"> καθώς και την ενίσχυση της συμμόρφωσης των εργοδοτών και των ασφαλισμένων στις ασφαλιστικές υποχρεώσεις τους. </w:t>
      </w:r>
    </w:p>
    <w:p w:rsidR="00A16A6B" w:rsidRPr="007B20AF" w:rsidRDefault="00A16A6B" w:rsidP="00ED30C5">
      <w:pPr>
        <w:spacing w:line="228" w:lineRule="auto"/>
        <w:ind w:left="284" w:hanging="284"/>
        <w:jc w:val="both"/>
        <w:rPr>
          <w:sz w:val="22"/>
          <w:highlight w:val="green"/>
        </w:rPr>
      </w:pPr>
    </w:p>
    <w:p w:rsidR="00A16A6B" w:rsidRPr="00FE0E85" w:rsidRDefault="00A16A6B" w:rsidP="00D57A6B">
      <w:pPr>
        <w:pStyle w:val="af2"/>
        <w:numPr>
          <w:ilvl w:val="0"/>
          <w:numId w:val="13"/>
        </w:numPr>
        <w:spacing w:after="0" w:line="228" w:lineRule="auto"/>
        <w:ind w:left="284" w:hanging="284"/>
        <w:jc w:val="both"/>
        <w:rPr>
          <w:rFonts w:ascii="Times New Roman" w:eastAsia="Times New Roman" w:hAnsi="Times New Roman"/>
          <w:szCs w:val="24"/>
          <w:lang w:eastAsia="el-GR"/>
        </w:rPr>
      </w:pPr>
      <w:r w:rsidRPr="00FE0E85">
        <w:rPr>
          <w:rFonts w:ascii="Times New Roman" w:eastAsia="Times New Roman" w:hAnsi="Times New Roman"/>
          <w:szCs w:val="24"/>
          <w:lang w:eastAsia="el-GR"/>
        </w:rPr>
        <w:t>Παράλληλα προωθείται η</w:t>
      </w:r>
      <w:r w:rsidR="00ED30C5">
        <w:rPr>
          <w:rFonts w:ascii="Times New Roman" w:eastAsia="Times New Roman" w:hAnsi="Times New Roman"/>
          <w:szCs w:val="24"/>
          <w:lang w:eastAsia="el-GR"/>
        </w:rPr>
        <w:t xml:space="preserve"> </w:t>
      </w:r>
      <w:r w:rsidRPr="00FE0E85">
        <w:rPr>
          <w:rFonts w:ascii="Times New Roman" w:eastAsia="Times New Roman" w:hAnsi="Times New Roman"/>
          <w:szCs w:val="24"/>
          <w:lang w:eastAsia="el-GR"/>
        </w:rPr>
        <w:t>ενοποίηση της διαδικασίας είσπραξης των ασφαλιστικών εισφορών αρχικά στο πλαίσιο του ΕΦΚΑ και μακροπρόθεσμα σε συνεργασία με τη φορολογική διοίκηση, γεγονός</w:t>
      </w:r>
      <w:r w:rsidR="00ED30C5">
        <w:rPr>
          <w:rFonts w:ascii="Times New Roman" w:eastAsia="Times New Roman" w:hAnsi="Times New Roman"/>
          <w:szCs w:val="24"/>
          <w:lang w:eastAsia="el-GR"/>
        </w:rPr>
        <w:t xml:space="preserve"> </w:t>
      </w:r>
      <w:r w:rsidRPr="00FE0E85">
        <w:rPr>
          <w:rFonts w:ascii="Times New Roman" w:eastAsia="Times New Roman" w:hAnsi="Times New Roman"/>
          <w:szCs w:val="24"/>
          <w:lang w:eastAsia="el-GR"/>
        </w:rPr>
        <w:t>που αναμένεται να βελτιώσει</w:t>
      </w:r>
      <w:r w:rsidR="00ED30C5">
        <w:rPr>
          <w:rFonts w:ascii="Times New Roman" w:eastAsia="Times New Roman" w:hAnsi="Times New Roman"/>
          <w:szCs w:val="24"/>
          <w:lang w:eastAsia="el-GR"/>
        </w:rPr>
        <w:t xml:space="preserve"> </w:t>
      </w:r>
      <w:r w:rsidRPr="00FE0E85">
        <w:rPr>
          <w:rFonts w:ascii="Times New Roman" w:eastAsia="Times New Roman" w:hAnsi="Times New Roman"/>
          <w:szCs w:val="24"/>
          <w:lang w:eastAsia="el-GR"/>
        </w:rPr>
        <w:t>την εισπραξιμότητα. Η</w:t>
      </w:r>
      <w:r w:rsidR="00ED30C5">
        <w:rPr>
          <w:rFonts w:ascii="Times New Roman" w:eastAsia="Times New Roman" w:hAnsi="Times New Roman"/>
          <w:szCs w:val="24"/>
          <w:lang w:eastAsia="el-GR"/>
        </w:rPr>
        <w:t xml:space="preserve"> </w:t>
      </w:r>
      <w:r w:rsidRPr="00FE0E85">
        <w:rPr>
          <w:rFonts w:ascii="Times New Roman" w:eastAsia="Times New Roman" w:hAnsi="Times New Roman"/>
          <w:szCs w:val="24"/>
          <w:lang w:eastAsia="el-GR"/>
        </w:rPr>
        <w:t>δημιουργία ενός ενοποιημένου μητρώου εισφερόντων</w:t>
      </w:r>
      <w:r w:rsidR="00AD7EF6">
        <w:rPr>
          <w:rFonts w:ascii="Times New Roman" w:eastAsia="Times New Roman" w:hAnsi="Times New Roman"/>
          <w:szCs w:val="24"/>
          <w:lang w:eastAsia="el-GR"/>
        </w:rPr>
        <w:t>,</w:t>
      </w:r>
      <w:r w:rsidRPr="00FE0E85">
        <w:rPr>
          <w:rFonts w:ascii="Times New Roman" w:eastAsia="Times New Roman" w:hAnsi="Times New Roman"/>
          <w:szCs w:val="24"/>
          <w:lang w:eastAsia="el-GR"/>
        </w:rPr>
        <w:t xml:space="preserve"> καθώς και η εναρμόνιση των εισπρακτικών διαδικασιών εκτιμάται ότι θα συμβάλουν στην αποτελεσματικότερη διαχείριση του συνόλου των</w:t>
      </w:r>
      <w:r w:rsidR="00ED30C5">
        <w:rPr>
          <w:rFonts w:ascii="Times New Roman" w:eastAsia="Times New Roman" w:hAnsi="Times New Roman"/>
          <w:szCs w:val="24"/>
          <w:lang w:eastAsia="el-GR"/>
        </w:rPr>
        <w:t xml:space="preserve"> </w:t>
      </w:r>
      <w:r w:rsidRPr="00FE0E85">
        <w:rPr>
          <w:rFonts w:ascii="Times New Roman" w:eastAsia="Times New Roman" w:hAnsi="Times New Roman"/>
          <w:szCs w:val="24"/>
          <w:lang w:eastAsia="el-GR"/>
        </w:rPr>
        <w:t xml:space="preserve">ασφαλιστικών εισφορών. </w:t>
      </w:r>
    </w:p>
    <w:p w:rsidR="00A16A6B" w:rsidRPr="0046323B" w:rsidRDefault="00A16A6B" w:rsidP="00A16A6B">
      <w:pPr>
        <w:jc w:val="both"/>
        <w:rPr>
          <w:rFonts w:ascii="Arial Narrow" w:hAnsi="Arial Narrow"/>
          <w:b/>
          <w:szCs w:val="22"/>
          <w:highlight w:val="green"/>
        </w:rPr>
      </w:pPr>
    </w:p>
    <w:p w:rsidR="00A16A6B" w:rsidRPr="00E77B3E" w:rsidRDefault="00A16A6B" w:rsidP="00A16A6B">
      <w:pPr>
        <w:jc w:val="both"/>
        <w:rPr>
          <w:rFonts w:ascii="Arial Narrow" w:hAnsi="Arial Narrow"/>
          <w:b/>
          <w:color w:val="000080"/>
          <w:szCs w:val="22"/>
        </w:rPr>
      </w:pPr>
      <w:r w:rsidRPr="00E77B3E">
        <w:rPr>
          <w:rFonts w:ascii="Arial Narrow" w:hAnsi="Arial Narrow"/>
          <w:b/>
          <w:color w:val="000080"/>
          <w:szCs w:val="22"/>
        </w:rPr>
        <w:t>Οργανισμοί Απασχόλησης</w:t>
      </w:r>
    </w:p>
    <w:p w:rsidR="00A16A6B" w:rsidRDefault="00A16A6B" w:rsidP="00A16A6B">
      <w:pPr>
        <w:jc w:val="both"/>
        <w:rPr>
          <w:sz w:val="22"/>
          <w:highlight w:val="green"/>
        </w:rPr>
      </w:pPr>
    </w:p>
    <w:p w:rsidR="00A16A6B" w:rsidRPr="00E77B3E" w:rsidRDefault="00A16A6B" w:rsidP="00A16A6B">
      <w:pPr>
        <w:spacing w:line="228" w:lineRule="auto"/>
        <w:contextualSpacing/>
        <w:jc w:val="both"/>
        <w:rPr>
          <w:sz w:val="22"/>
          <w:szCs w:val="22"/>
        </w:rPr>
      </w:pPr>
      <w:r w:rsidRPr="00E77B3E">
        <w:rPr>
          <w:sz w:val="22"/>
          <w:szCs w:val="22"/>
        </w:rPr>
        <w:t xml:space="preserve">Για το 2017 το ταμειακό ισοζύγιο του Οργανισμού Απασχόλησης Εργατικού Δυναμικού (ΟΑΕΔ) αναμένεται να παρουσιάσει πλεόνασμα ύψους 177 εκατ. ευρώ, ενώ σε δημοσιονομική βάση εκτιμάται σε πλεόνασμα 182 εκατ. ευρώ, έναντι εκτιμώμενου ταμειακού πλεονάσματος 317 εκατ. ευρώ και δημοσιονομικού αποτελέσματος 322 εκατ. ευρώ για το 2016 αντίστοιχα. </w:t>
      </w:r>
    </w:p>
    <w:p w:rsidR="00A16A6B" w:rsidRPr="00D72BFD" w:rsidRDefault="00A16A6B" w:rsidP="00A16A6B">
      <w:pPr>
        <w:spacing w:line="228" w:lineRule="auto"/>
        <w:contextualSpacing/>
        <w:jc w:val="both"/>
        <w:rPr>
          <w:sz w:val="22"/>
          <w:szCs w:val="22"/>
          <w:highlight w:val="magenta"/>
        </w:rPr>
      </w:pPr>
    </w:p>
    <w:p w:rsidR="00A16A6B" w:rsidRPr="003B00DC" w:rsidRDefault="00A16A6B" w:rsidP="00A16A6B">
      <w:pPr>
        <w:spacing w:line="228" w:lineRule="auto"/>
        <w:contextualSpacing/>
        <w:jc w:val="both"/>
        <w:rPr>
          <w:sz w:val="22"/>
          <w:szCs w:val="22"/>
        </w:rPr>
      </w:pPr>
      <w:r w:rsidRPr="00E77B3E">
        <w:rPr>
          <w:sz w:val="22"/>
          <w:szCs w:val="22"/>
        </w:rPr>
        <w:t xml:space="preserve">Ειδικότερα, η δαπάνη για τα επιδόματα ανεργίας αναμένεται να παραμείνει στα ίδια επίπεδα με το 2016, δηλαδή στο ύψος των 887 εκατ. ευρώ, ενώ προβλέπεται αυξημένη δαπάνη κατά 104 εκατ. ευρώ στο </w:t>
      </w:r>
      <w:r w:rsidR="001E2848">
        <w:rPr>
          <w:sz w:val="22"/>
          <w:szCs w:val="22"/>
        </w:rPr>
        <w:t>2017</w:t>
      </w:r>
      <w:r w:rsidRPr="00E77B3E">
        <w:rPr>
          <w:sz w:val="22"/>
          <w:szCs w:val="22"/>
        </w:rPr>
        <w:t xml:space="preserve"> με σκοπό την εφαρμογή των σχεδιαζόμενων ενεργητικών πολιτικών για την τόνωση της απασχόλησης μέσω των διαφόρων προγραμμάτων ενίσχυσης, κατάρτισης και επανένταξης στην αγορά εργασίας, καθώς και των προγραμμάτων κοινωφελούς εργασίας. Παράλληλα ο Οργανισμός αναμένεται να λάβει σημαντική χρηματοδότηση από τον Τακτικό Προϋπολογισμό</w:t>
      </w:r>
      <w:r w:rsidR="00AD7EF6">
        <w:rPr>
          <w:sz w:val="22"/>
          <w:szCs w:val="22"/>
        </w:rPr>
        <w:t>,</w:t>
      </w:r>
      <w:r w:rsidRPr="00E77B3E">
        <w:rPr>
          <w:sz w:val="22"/>
          <w:szCs w:val="22"/>
        </w:rPr>
        <w:t xml:space="preserve"> καθώς και από το Πρόγραμμα Δημοσίων Επενδύσεων (ΠΔΕ) ύψου</w:t>
      </w:r>
      <w:r>
        <w:rPr>
          <w:sz w:val="22"/>
          <w:szCs w:val="22"/>
        </w:rPr>
        <w:t>ς</w:t>
      </w:r>
      <w:r w:rsidRPr="00E77B3E">
        <w:rPr>
          <w:sz w:val="22"/>
          <w:szCs w:val="22"/>
        </w:rPr>
        <w:t xml:space="preserve"> 505 και 130 εκατ. ευρώ </w:t>
      </w:r>
      <w:r>
        <w:rPr>
          <w:sz w:val="22"/>
          <w:szCs w:val="22"/>
        </w:rPr>
        <w:t>αντίστοιχα</w:t>
      </w:r>
      <w:r w:rsidR="00336E1B">
        <w:rPr>
          <w:sz w:val="22"/>
          <w:szCs w:val="22"/>
        </w:rPr>
        <w:t>,</w:t>
      </w:r>
      <w:r>
        <w:rPr>
          <w:sz w:val="22"/>
          <w:szCs w:val="22"/>
        </w:rPr>
        <w:t xml:space="preserve"> </w:t>
      </w:r>
      <w:r w:rsidRPr="00E77B3E">
        <w:rPr>
          <w:sz w:val="22"/>
          <w:szCs w:val="22"/>
        </w:rPr>
        <w:t>για την υλοποίηση των προαναφερόμενων δράσεων.</w:t>
      </w:r>
      <w:r w:rsidRPr="003B00DC">
        <w:rPr>
          <w:sz w:val="22"/>
          <w:szCs w:val="22"/>
        </w:rPr>
        <w:t xml:space="preserve"> </w:t>
      </w:r>
    </w:p>
    <w:p w:rsidR="00A16A6B" w:rsidRPr="00353C13" w:rsidRDefault="00A16A6B" w:rsidP="00A16A6B">
      <w:pPr>
        <w:jc w:val="both"/>
        <w:rPr>
          <w:b/>
          <w:sz w:val="20"/>
          <w:highlight w:val="yellow"/>
        </w:rPr>
      </w:pPr>
    </w:p>
    <w:p w:rsidR="00A16A6B" w:rsidRPr="00E77B3E" w:rsidRDefault="00A16A6B" w:rsidP="00A16A6B">
      <w:pPr>
        <w:jc w:val="both"/>
        <w:rPr>
          <w:rFonts w:ascii="Arial Narrow" w:hAnsi="Arial Narrow"/>
          <w:b/>
          <w:color w:val="000080"/>
          <w:szCs w:val="22"/>
        </w:rPr>
      </w:pPr>
      <w:r w:rsidRPr="00E77B3E">
        <w:rPr>
          <w:rFonts w:ascii="Arial Narrow" w:hAnsi="Arial Narrow"/>
          <w:b/>
          <w:color w:val="000080"/>
          <w:szCs w:val="22"/>
        </w:rPr>
        <w:t>Εθνικός Οργανισμός Παροχής Υπηρεσιών Υγείας (ΕΟΠΥΥ)</w:t>
      </w:r>
    </w:p>
    <w:p w:rsidR="00A16A6B" w:rsidRPr="00E77B3E" w:rsidRDefault="00A16A6B" w:rsidP="00A16A6B">
      <w:pPr>
        <w:jc w:val="both"/>
        <w:rPr>
          <w:rFonts w:ascii="Arial Narrow" w:hAnsi="Arial Narrow"/>
          <w:b/>
          <w:color w:val="000080"/>
          <w:szCs w:val="22"/>
        </w:rPr>
      </w:pPr>
    </w:p>
    <w:p w:rsidR="00A740B3" w:rsidRDefault="00A16A6B" w:rsidP="00A16A6B">
      <w:pPr>
        <w:jc w:val="both"/>
        <w:rPr>
          <w:sz w:val="22"/>
          <w:szCs w:val="22"/>
        </w:rPr>
      </w:pPr>
      <w:r w:rsidRPr="000C2922">
        <w:rPr>
          <w:sz w:val="22"/>
          <w:szCs w:val="22"/>
          <w:lang w:val="en-US"/>
        </w:rPr>
        <w:t>To</w:t>
      </w:r>
      <w:r w:rsidRPr="000C2922">
        <w:rPr>
          <w:sz w:val="22"/>
          <w:szCs w:val="22"/>
        </w:rPr>
        <w:t xml:space="preserve"> ταμειακό αποτέλεσμα του ΕΟΠΥΥ για το 2016 αναμένεται να διαμορφωθεί σε έλλειμμα ύψους 268 εκατ. ευρώ</w:t>
      </w:r>
      <w:r w:rsidR="00336E1B">
        <w:rPr>
          <w:sz w:val="22"/>
          <w:szCs w:val="22"/>
        </w:rPr>
        <w:t>,</w:t>
      </w:r>
      <w:r w:rsidRPr="000C2922">
        <w:rPr>
          <w:sz w:val="22"/>
          <w:szCs w:val="22"/>
        </w:rPr>
        <w:t xml:space="preserve"> έναντι στόχου ελλείμματος 139 εκατ. ευρώ, ενώ σε δημοσιονομική βάση ο Οργανισμός αναμένεται να παρουσιάσει πλεόνασμα ύψους 498 εκατ. ευρώ, αποτυπώνοντας την</w:t>
      </w:r>
      <w:r w:rsidR="00ED30C5">
        <w:rPr>
          <w:sz w:val="22"/>
          <w:szCs w:val="22"/>
        </w:rPr>
        <w:t xml:space="preserve"> </w:t>
      </w:r>
      <w:r w:rsidRPr="000C2922">
        <w:rPr>
          <w:sz w:val="22"/>
          <w:szCs w:val="22"/>
        </w:rPr>
        <w:t>προσπάθειά του να επιταχύνει τις πληρωμές</w:t>
      </w:r>
      <w:r w:rsidR="00336E1B">
        <w:rPr>
          <w:sz w:val="22"/>
          <w:szCs w:val="22"/>
        </w:rPr>
        <w:t>,</w:t>
      </w:r>
      <w:r w:rsidRPr="000C2922">
        <w:rPr>
          <w:sz w:val="22"/>
          <w:szCs w:val="22"/>
        </w:rPr>
        <w:t xml:space="preserve"> με σκοπό τη μείωση των απλήρωτων υποχρεώσεων προς τρίτους. Παράλληλα, βρίσκεται σε εξέλιξη το πρόγραμμα αποπληρωμής ληξιπρόθεσμων υποχρεώσεων (ν. 4281/2014)</w:t>
      </w:r>
      <w:r w:rsidR="00336E1B">
        <w:rPr>
          <w:sz w:val="22"/>
          <w:szCs w:val="22"/>
        </w:rPr>
        <w:t>,</w:t>
      </w:r>
      <w:r w:rsidRPr="000C2922">
        <w:rPr>
          <w:sz w:val="22"/>
          <w:szCs w:val="22"/>
        </w:rPr>
        <w:t xml:space="preserve"> το οποίο αναμένεται να συμβάλει σημαντικά στη βελτίωση της οικονομικής θέσης του φορέα. </w:t>
      </w:r>
    </w:p>
    <w:p w:rsidR="00A16A6B" w:rsidRPr="000C2922" w:rsidRDefault="00A16A6B" w:rsidP="00A16A6B">
      <w:pPr>
        <w:jc w:val="both"/>
        <w:rPr>
          <w:sz w:val="22"/>
          <w:szCs w:val="22"/>
        </w:rPr>
      </w:pPr>
      <w:r w:rsidRPr="000C2922">
        <w:rPr>
          <w:sz w:val="22"/>
          <w:szCs w:val="22"/>
        </w:rPr>
        <w:t xml:space="preserve"> </w:t>
      </w:r>
    </w:p>
    <w:p w:rsidR="00A16A6B" w:rsidRPr="000C2922" w:rsidRDefault="00A16A6B" w:rsidP="00A16A6B">
      <w:pPr>
        <w:jc w:val="both"/>
        <w:rPr>
          <w:sz w:val="22"/>
          <w:szCs w:val="22"/>
        </w:rPr>
      </w:pPr>
      <w:r w:rsidRPr="000C2922">
        <w:rPr>
          <w:sz w:val="22"/>
          <w:szCs w:val="22"/>
        </w:rPr>
        <w:t>Αντίστοιχα, για το 2017 το ταμειακό αποτέλεσμα εκτιμάται ότι θα διαμορφωθεί σε έλλειμμα ύψους 151 εκατ. ευρώ, ενώ σε δημοσιονομική βάση το αποτέλεσμα του Οργανισμού εκτιμάται σε πλεόνασμα ύψους 314 εκατ. ευρώ.</w:t>
      </w:r>
    </w:p>
    <w:p w:rsidR="00A16A6B" w:rsidRPr="000C2922" w:rsidRDefault="00A16A6B" w:rsidP="00A16A6B">
      <w:pPr>
        <w:jc w:val="both"/>
        <w:rPr>
          <w:sz w:val="22"/>
          <w:szCs w:val="22"/>
          <w:highlight w:val="green"/>
        </w:rPr>
      </w:pPr>
    </w:p>
    <w:p w:rsidR="00A16A6B" w:rsidRPr="000C2922" w:rsidRDefault="00A16A6B" w:rsidP="00A16A6B">
      <w:pPr>
        <w:jc w:val="both"/>
        <w:rPr>
          <w:sz w:val="22"/>
          <w:szCs w:val="22"/>
        </w:rPr>
      </w:pPr>
      <w:r w:rsidRPr="000C2922">
        <w:rPr>
          <w:sz w:val="22"/>
          <w:szCs w:val="22"/>
        </w:rPr>
        <w:t>Κατά συνέπεια, η μείωση της κρατικής επιχορήγησης κατά 200 εκατ. ευρώ σε σχέση με το</w:t>
      </w:r>
      <w:r w:rsidR="00ED30C5">
        <w:rPr>
          <w:sz w:val="22"/>
          <w:szCs w:val="22"/>
        </w:rPr>
        <w:t xml:space="preserve"> </w:t>
      </w:r>
      <w:r w:rsidRPr="000C2922">
        <w:rPr>
          <w:sz w:val="22"/>
          <w:szCs w:val="22"/>
        </w:rPr>
        <w:t>2016</w:t>
      </w:r>
      <w:r w:rsidR="00336E1B">
        <w:rPr>
          <w:sz w:val="22"/>
          <w:szCs w:val="22"/>
        </w:rPr>
        <w:t>,</w:t>
      </w:r>
      <w:r w:rsidRPr="000C2922">
        <w:rPr>
          <w:sz w:val="22"/>
          <w:szCs w:val="22"/>
        </w:rPr>
        <w:t xml:space="preserve"> αντανακλά τη</w:t>
      </w:r>
      <w:r w:rsidR="004E4063">
        <w:rPr>
          <w:sz w:val="22"/>
          <w:szCs w:val="22"/>
        </w:rPr>
        <w:t>ν αναμενόμενη</w:t>
      </w:r>
      <w:r w:rsidRPr="000C2922">
        <w:rPr>
          <w:sz w:val="22"/>
          <w:szCs w:val="22"/>
        </w:rPr>
        <w:t xml:space="preserve"> βελτίωση των οικονομικών μεγεθών του ΕΟΠΥΥ, που στηρίζεται κυρίως στα έσοδα από τις αυξημένες ασφαλιστικές εισφορές για υγειονομική περίθαλψη (ν.4334/2015) και στην αναμενόμενη μείωση των απλήρωτων υποχρεώσεων. Πρέπει ωστόσο να σημειωθεί ότι απαραίτητη προϋπόθεση για την ομαλή λειτουργία του Οργανισμού αποτελεί η διασφάλιση της απόδοσης σε τακτική βάση των προβλεπόμενων εισφορών </w:t>
      </w:r>
      <w:r w:rsidR="003F160E">
        <w:rPr>
          <w:sz w:val="22"/>
          <w:szCs w:val="22"/>
        </w:rPr>
        <w:t xml:space="preserve">που εισπράττονται </w:t>
      </w:r>
      <w:r w:rsidRPr="000C2922">
        <w:rPr>
          <w:sz w:val="22"/>
          <w:szCs w:val="22"/>
        </w:rPr>
        <w:t>από τα ταμεία κοινωνικής ασφάλισης.</w:t>
      </w:r>
      <w:r w:rsidR="00ED30C5">
        <w:rPr>
          <w:sz w:val="22"/>
          <w:szCs w:val="22"/>
        </w:rPr>
        <w:t xml:space="preserve"> </w:t>
      </w:r>
    </w:p>
    <w:p w:rsidR="00A16A6B" w:rsidRPr="000C2922" w:rsidRDefault="00A16A6B" w:rsidP="00A16A6B">
      <w:pPr>
        <w:jc w:val="both"/>
        <w:rPr>
          <w:color w:val="000080"/>
          <w:sz w:val="22"/>
          <w:szCs w:val="22"/>
        </w:rPr>
      </w:pPr>
    </w:p>
    <w:p w:rsidR="00A16A6B" w:rsidRPr="00FD11A2" w:rsidRDefault="00A16A6B" w:rsidP="00A16A6B">
      <w:pPr>
        <w:jc w:val="both"/>
        <w:rPr>
          <w:sz w:val="22"/>
          <w:szCs w:val="22"/>
        </w:rPr>
      </w:pPr>
      <w:r w:rsidRPr="00FD11A2">
        <w:rPr>
          <w:sz w:val="22"/>
          <w:szCs w:val="22"/>
        </w:rPr>
        <w:t xml:space="preserve">Αναφορικά με τις δαπάνες, η συγκράτηση της φαρμακευτικής δαπάνης </w:t>
      </w:r>
      <w:r w:rsidR="009123B8">
        <w:rPr>
          <w:sz w:val="22"/>
          <w:szCs w:val="22"/>
        </w:rPr>
        <w:t xml:space="preserve">σε δεδουλευμένη βάση </w:t>
      </w:r>
      <w:r w:rsidRPr="00FD11A2">
        <w:rPr>
          <w:sz w:val="22"/>
          <w:szCs w:val="22"/>
        </w:rPr>
        <w:t>αποτελεί στόχο του ΕΟΠΥΥ για το 2017, δεδομένου ότι παρατηρούνται αυξητικές τάσεις</w:t>
      </w:r>
      <w:r w:rsidR="00336E1B">
        <w:rPr>
          <w:sz w:val="22"/>
          <w:szCs w:val="22"/>
        </w:rPr>
        <w:t>,</w:t>
      </w:r>
      <w:r w:rsidRPr="00FD11A2">
        <w:rPr>
          <w:sz w:val="22"/>
          <w:szCs w:val="22"/>
        </w:rPr>
        <w:t xml:space="preserve"> τόσο </w:t>
      </w:r>
      <w:r w:rsidR="004E4063">
        <w:rPr>
          <w:sz w:val="22"/>
          <w:szCs w:val="22"/>
        </w:rPr>
        <w:t xml:space="preserve">λόγω της </w:t>
      </w:r>
      <w:r w:rsidRPr="00FD11A2">
        <w:rPr>
          <w:sz w:val="22"/>
          <w:szCs w:val="22"/>
        </w:rPr>
        <w:t>αυξημένη</w:t>
      </w:r>
      <w:r w:rsidR="004E4063">
        <w:rPr>
          <w:sz w:val="22"/>
          <w:szCs w:val="22"/>
        </w:rPr>
        <w:t>ς</w:t>
      </w:r>
      <w:r w:rsidRPr="00FD11A2">
        <w:rPr>
          <w:sz w:val="22"/>
          <w:szCs w:val="22"/>
        </w:rPr>
        <w:t xml:space="preserve"> τιμή</w:t>
      </w:r>
      <w:r w:rsidR="004E4063">
        <w:rPr>
          <w:sz w:val="22"/>
          <w:szCs w:val="22"/>
        </w:rPr>
        <w:t>ς</w:t>
      </w:r>
      <w:r w:rsidRPr="00FD11A2">
        <w:rPr>
          <w:sz w:val="22"/>
          <w:szCs w:val="22"/>
        </w:rPr>
        <w:t xml:space="preserve"> των νέων συνταγογραφούμενων σκευασμάτων</w:t>
      </w:r>
      <w:r w:rsidR="00336E1B">
        <w:rPr>
          <w:sz w:val="22"/>
          <w:szCs w:val="22"/>
        </w:rPr>
        <w:t>,</w:t>
      </w:r>
      <w:r w:rsidRPr="00FD11A2">
        <w:rPr>
          <w:sz w:val="22"/>
          <w:szCs w:val="22"/>
        </w:rPr>
        <w:t xml:space="preserve"> όσο </w:t>
      </w:r>
      <w:r w:rsidR="003F160E">
        <w:rPr>
          <w:sz w:val="22"/>
          <w:szCs w:val="22"/>
        </w:rPr>
        <w:t>και</w:t>
      </w:r>
      <w:r w:rsidR="004E4063">
        <w:rPr>
          <w:sz w:val="22"/>
          <w:szCs w:val="22"/>
        </w:rPr>
        <w:t xml:space="preserve"> </w:t>
      </w:r>
      <w:r w:rsidRPr="00FD11A2">
        <w:rPr>
          <w:sz w:val="22"/>
          <w:szCs w:val="22"/>
        </w:rPr>
        <w:t>τη</w:t>
      </w:r>
      <w:r w:rsidR="004E4063">
        <w:rPr>
          <w:sz w:val="22"/>
          <w:szCs w:val="22"/>
        </w:rPr>
        <w:t>ς</w:t>
      </w:r>
      <w:r w:rsidRPr="00FD11A2">
        <w:rPr>
          <w:sz w:val="22"/>
          <w:szCs w:val="22"/>
        </w:rPr>
        <w:t xml:space="preserve"> ανάγκη</w:t>
      </w:r>
      <w:r w:rsidR="004E4063">
        <w:rPr>
          <w:sz w:val="22"/>
          <w:szCs w:val="22"/>
        </w:rPr>
        <w:t>ς</w:t>
      </w:r>
      <w:r w:rsidRPr="00FD11A2">
        <w:rPr>
          <w:sz w:val="22"/>
          <w:szCs w:val="22"/>
        </w:rPr>
        <w:t xml:space="preserve"> κάλυψης των ανασφάλιστων πολιτών. Ανάλογη προσπάθεια συγκράτησης της δαπάνης σε δ</w:t>
      </w:r>
      <w:r w:rsidR="004E4063">
        <w:rPr>
          <w:sz w:val="22"/>
          <w:szCs w:val="22"/>
        </w:rPr>
        <w:t>εδουλευμένη</w:t>
      </w:r>
      <w:r w:rsidRPr="00FD11A2">
        <w:rPr>
          <w:sz w:val="22"/>
          <w:szCs w:val="22"/>
        </w:rPr>
        <w:t xml:space="preserve"> βάση </w:t>
      </w:r>
      <w:r w:rsidR="009123B8">
        <w:rPr>
          <w:sz w:val="22"/>
          <w:szCs w:val="22"/>
        </w:rPr>
        <w:t xml:space="preserve">προβλέπεται να πραγματοποιηθεί </w:t>
      </w:r>
      <w:r w:rsidRPr="00FD11A2">
        <w:rPr>
          <w:sz w:val="22"/>
          <w:szCs w:val="22"/>
        </w:rPr>
        <w:t>και στην κατηγορία των παρόχων υγείας (ιδιωτικές κλινικές, διαγνωστικά, φυσικοθεραπείες κ.ά.)</w:t>
      </w:r>
      <w:r w:rsidR="004E4063">
        <w:rPr>
          <w:sz w:val="22"/>
          <w:szCs w:val="22"/>
        </w:rPr>
        <w:t>.</w:t>
      </w:r>
      <w:r w:rsidRPr="00FD11A2">
        <w:rPr>
          <w:sz w:val="22"/>
          <w:szCs w:val="22"/>
        </w:rPr>
        <w:t xml:space="preserve"> </w:t>
      </w:r>
      <w:r w:rsidR="004E4063" w:rsidRPr="00FD11A2">
        <w:rPr>
          <w:sz w:val="22"/>
          <w:szCs w:val="22"/>
        </w:rPr>
        <w:t xml:space="preserve">Κύριο </w:t>
      </w:r>
      <w:r w:rsidRPr="00FD11A2">
        <w:rPr>
          <w:sz w:val="22"/>
          <w:szCs w:val="22"/>
        </w:rPr>
        <w:t xml:space="preserve">εργαλείο για την επίτευξη των ανωτέρω στόχων </w:t>
      </w:r>
      <w:r w:rsidR="004E4063">
        <w:rPr>
          <w:sz w:val="22"/>
          <w:szCs w:val="22"/>
        </w:rPr>
        <w:t xml:space="preserve">αποτελούν οι </w:t>
      </w:r>
      <w:r w:rsidRPr="00FD11A2">
        <w:rPr>
          <w:sz w:val="22"/>
          <w:szCs w:val="22"/>
        </w:rPr>
        <w:t>μηχανισμο</w:t>
      </w:r>
      <w:r w:rsidR="004E4063">
        <w:rPr>
          <w:sz w:val="22"/>
          <w:szCs w:val="22"/>
        </w:rPr>
        <w:t>ί</w:t>
      </w:r>
      <w:r w:rsidRPr="00FD11A2">
        <w:rPr>
          <w:sz w:val="22"/>
          <w:szCs w:val="22"/>
        </w:rPr>
        <w:t xml:space="preserve"> αυτόματων επιστροφών (clawback) και κλιμακούμενου ποσοστού επιστροφής (rebate). </w:t>
      </w:r>
    </w:p>
    <w:p w:rsidR="00A16A6B" w:rsidRDefault="00A16A6B" w:rsidP="00A16A6B">
      <w:pPr>
        <w:jc w:val="both"/>
        <w:rPr>
          <w:color w:val="000080"/>
          <w:sz w:val="22"/>
          <w:szCs w:val="22"/>
          <w:highlight w:val="green"/>
        </w:rPr>
      </w:pPr>
    </w:p>
    <w:p w:rsidR="00A16A6B" w:rsidRPr="00427B49" w:rsidRDefault="00A16A6B" w:rsidP="008C52CD">
      <w:pPr>
        <w:jc w:val="both"/>
        <w:rPr>
          <w:sz w:val="22"/>
          <w:szCs w:val="22"/>
        </w:rPr>
      </w:pPr>
      <w:r w:rsidRPr="00427B49">
        <w:rPr>
          <w:sz w:val="22"/>
          <w:szCs w:val="22"/>
        </w:rPr>
        <w:t>Παράλληλα, κύριο μέλημα του ΕΟΠΥΥ αποτελεί η όσο το δυνατόν ταχύτερη είσπραξη ή / και</w:t>
      </w:r>
      <w:r>
        <w:rPr>
          <w:sz w:val="22"/>
          <w:szCs w:val="22"/>
        </w:rPr>
        <w:t xml:space="preserve"> ο</w:t>
      </w:r>
      <w:r w:rsidRPr="00427B49">
        <w:rPr>
          <w:sz w:val="22"/>
          <w:szCs w:val="22"/>
        </w:rPr>
        <w:t xml:space="preserve"> συμψηφισμός των οφειλόμενων επιστροφών από </w:t>
      </w:r>
      <w:r>
        <w:rPr>
          <w:sz w:val="22"/>
          <w:szCs w:val="22"/>
        </w:rPr>
        <w:t xml:space="preserve">τους μηχανισμούς </w:t>
      </w:r>
      <w:r w:rsidRPr="00427B49">
        <w:rPr>
          <w:sz w:val="22"/>
          <w:szCs w:val="22"/>
          <w:lang w:val="en-US"/>
        </w:rPr>
        <w:t>rebate</w:t>
      </w:r>
      <w:r w:rsidRPr="00427B49">
        <w:rPr>
          <w:sz w:val="22"/>
          <w:szCs w:val="22"/>
        </w:rPr>
        <w:t xml:space="preserve"> </w:t>
      </w:r>
      <w:r>
        <w:rPr>
          <w:sz w:val="22"/>
          <w:szCs w:val="22"/>
        </w:rPr>
        <w:t>και</w:t>
      </w:r>
      <w:r w:rsidRPr="00427B49">
        <w:rPr>
          <w:sz w:val="22"/>
          <w:szCs w:val="22"/>
        </w:rPr>
        <w:t xml:space="preserve"> </w:t>
      </w:r>
      <w:r w:rsidRPr="00427B49">
        <w:rPr>
          <w:sz w:val="22"/>
          <w:szCs w:val="22"/>
          <w:lang w:val="en-US"/>
        </w:rPr>
        <w:t>clawback</w:t>
      </w:r>
      <w:r w:rsidRPr="00427B49">
        <w:rPr>
          <w:sz w:val="22"/>
          <w:szCs w:val="22"/>
        </w:rPr>
        <w:t>, προσπάθεια που αναμένεται να οδηγήσει σε περαιτέρω μείωση του ύψους των απλήρωτων υποχρεώσεων του Οργανισμού.</w:t>
      </w:r>
      <w:r w:rsidR="00ED30C5">
        <w:rPr>
          <w:sz w:val="22"/>
          <w:szCs w:val="22"/>
        </w:rPr>
        <w:t xml:space="preserve"> </w:t>
      </w:r>
      <w:r w:rsidRPr="00427B49">
        <w:rPr>
          <w:sz w:val="22"/>
          <w:szCs w:val="22"/>
        </w:rPr>
        <w:t xml:space="preserve">Προς την κατεύθυνση αυτή </w:t>
      </w:r>
      <w:r w:rsidR="009123B8">
        <w:rPr>
          <w:sz w:val="22"/>
          <w:szCs w:val="22"/>
        </w:rPr>
        <w:t xml:space="preserve">δίνεται ιδιαίτερη έμφαση στην </w:t>
      </w:r>
      <w:r w:rsidRPr="00427B49">
        <w:rPr>
          <w:sz w:val="22"/>
          <w:szCs w:val="22"/>
        </w:rPr>
        <w:t xml:space="preserve">καθιέρωση του μηνιαίου υπολογισμού και </w:t>
      </w:r>
      <w:r>
        <w:rPr>
          <w:sz w:val="22"/>
          <w:szCs w:val="22"/>
        </w:rPr>
        <w:t xml:space="preserve">της </w:t>
      </w:r>
      <w:r w:rsidRPr="00427B49">
        <w:rPr>
          <w:sz w:val="22"/>
          <w:szCs w:val="22"/>
        </w:rPr>
        <w:t xml:space="preserve">αυτόματης «είσπραξης» του </w:t>
      </w:r>
      <w:r w:rsidRPr="00427B49">
        <w:rPr>
          <w:sz w:val="22"/>
          <w:szCs w:val="22"/>
          <w:lang w:val="en-US"/>
        </w:rPr>
        <w:t>rebate</w:t>
      </w:r>
      <w:r w:rsidRPr="00427B49">
        <w:rPr>
          <w:sz w:val="22"/>
          <w:szCs w:val="22"/>
        </w:rPr>
        <w:t xml:space="preserve"> για την κατηγορία των λοιπών παρόχων υγείας (πλην φαρμακευτικών εταιριών και ιδιωτικών φαρμακείων)</w:t>
      </w:r>
      <w:r w:rsidR="00336E1B">
        <w:rPr>
          <w:sz w:val="22"/>
          <w:szCs w:val="22"/>
        </w:rPr>
        <w:t>,</w:t>
      </w:r>
      <w:r w:rsidRPr="00427B49">
        <w:rPr>
          <w:sz w:val="22"/>
          <w:szCs w:val="22"/>
        </w:rPr>
        <w:t xml:space="preserve"> μέσω υποβολ</w:t>
      </w:r>
      <w:r>
        <w:rPr>
          <w:sz w:val="22"/>
          <w:szCs w:val="22"/>
        </w:rPr>
        <w:t>ής</w:t>
      </w:r>
      <w:r w:rsidRPr="00427B49">
        <w:rPr>
          <w:sz w:val="22"/>
          <w:szCs w:val="22"/>
        </w:rPr>
        <w:t xml:space="preserve"> των δαπανών των παρόχων στο ηλεκτρονικό σύστημα του Οργανισμού.</w:t>
      </w:r>
    </w:p>
    <w:p w:rsidR="00A16A6B" w:rsidRPr="006C4B4A" w:rsidRDefault="00A16A6B" w:rsidP="00A16A6B">
      <w:pPr>
        <w:jc w:val="both"/>
        <w:rPr>
          <w:color w:val="000080"/>
          <w:sz w:val="22"/>
          <w:szCs w:val="22"/>
          <w:highlight w:val="green"/>
        </w:rPr>
      </w:pPr>
    </w:p>
    <w:p w:rsidR="00A16A6B" w:rsidRDefault="00A16A6B" w:rsidP="00A16A6B">
      <w:pPr>
        <w:contextualSpacing/>
        <w:jc w:val="both"/>
        <w:rPr>
          <w:sz w:val="22"/>
          <w:szCs w:val="22"/>
        </w:rPr>
      </w:pPr>
      <w:r w:rsidRPr="00427B49">
        <w:rPr>
          <w:sz w:val="22"/>
          <w:szCs w:val="22"/>
        </w:rPr>
        <w:t>Αποσκοπώντας στον έλεγχο και τον εξορθολογισμό των δαπανών του φορέα, δρομολογούνται τα παρακάτω διαρθρωτικά μέτρα και παρεμβάσεις:</w:t>
      </w:r>
    </w:p>
    <w:p w:rsidR="00A740B3" w:rsidRPr="00427B49" w:rsidRDefault="00A740B3" w:rsidP="00A16A6B">
      <w:pPr>
        <w:contextualSpacing/>
        <w:jc w:val="both"/>
        <w:rPr>
          <w:sz w:val="22"/>
          <w:szCs w:val="22"/>
        </w:rPr>
      </w:pPr>
    </w:p>
    <w:p w:rsidR="00A16A6B" w:rsidRPr="00427B49" w:rsidRDefault="00A16A6B" w:rsidP="00D57A6B">
      <w:pPr>
        <w:numPr>
          <w:ilvl w:val="0"/>
          <w:numId w:val="19"/>
        </w:numPr>
        <w:ind w:left="284" w:hanging="284"/>
        <w:contextualSpacing/>
        <w:jc w:val="both"/>
        <w:rPr>
          <w:sz w:val="22"/>
          <w:szCs w:val="22"/>
        </w:rPr>
      </w:pPr>
      <w:r w:rsidRPr="00427B49">
        <w:rPr>
          <w:bCs/>
          <w:sz w:val="22"/>
          <w:szCs w:val="22"/>
        </w:rPr>
        <w:t>Εξορθολογισμός του προγράμματος πληρωμών των παρόχων.</w:t>
      </w:r>
    </w:p>
    <w:p w:rsidR="00A16A6B" w:rsidRPr="00427B49" w:rsidRDefault="00A16A6B" w:rsidP="00D57A6B">
      <w:pPr>
        <w:numPr>
          <w:ilvl w:val="0"/>
          <w:numId w:val="19"/>
        </w:numPr>
        <w:ind w:left="284" w:hanging="284"/>
        <w:contextualSpacing/>
        <w:jc w:val="both"/>
        <w:rPr>
          <w:sz w:val="22"/>
          <w:szCs w:val="22"/>
        </w:rPr>
      </w:pPr>
      <w:r w:rsidRPr="00427B49">
        <w:rPr>
          <w:bCs/>
          <w:sz w:val="22"/>
          <w:szCs w:val="22"/>
        </w:rPr>
        <w:t>Έναρξη διαδικασίας εκκαθάρισης των υποβολών των παρόχων υγείας με τη μέθοδο της δειγματοληψίας.</w:t>
      </w:r>
    </w:p>
    <w:p w:rsidR="00A16A6B" w:rsidRPr="00427B49" w:rsidRDefault="00A16A6B" w:rsidP="00D57A6B">
      <w:pPr>
        <w:numPr>
          <w:ilvl w:val="0"/>
          <w:numId w:val="19"/>
        </w:numPr>
        <w:ind w:left="284" w:hanging="284"/>
        <w:contextualSpacing/>
        <w:jc w:val="both"/>
        <w:rPr>
          <w:sz w:val="22"/>
          <w:szCs w:val="22"/>
        </w:rPr>
      </w:pPr>
      <w:r w:rsidRPr="00427B49">
        <w:rPr>
          <w:bCs/>
          <w:sz w:val="22"/>
          <w:szCs w:val="22"/>
        </w:rPr>
        <w:t>Έλεγχος παραβατικότητας με τη χρήση πληροφοριακών συστημάτων σε όλο το φάσμα των λειτουργιών και υπηρεσιών.</w:t>
      </w:r>
    </w:p>
    <w:p w:rsidR="00A16A6B" w:rsidRPr="00427B49" w:rsidRDefault="00A16A6B" w:rsidP="00D57A6B">
      <w:pPr>
        <w:numPr>
          <w:ilvl w:val="0"/>
          <w:numId w:val="19"/>
        </w:numPr>
        <w:ind w:left="284" w:hanging="284"/>
        <w:contextualSpacing/>
        <w:jc w:val="both"/>
        <w:rPr>
          <w:sz w:val="22"/>
          <w:szCs w:val="22"/>
        </w:rPr>
      </w:pPr>
      <w:r w:rsidRPr="00427B49">
        <w:rPr>
          <w:bCs/>
          <w:sz w:val="22"/>
          <w:szCs w:val="22"/>
        </w:rPr>
        <w:t>Δημιουργία Κανόνων Ορθής Συνταγογραφικής Πρακτικής Διαγνωστικών Εξετάσεων.</w:t>
      </w:r>
    </w:p>
    <w:p w:rsidR="00A16A6B" w:rsidRDefault="00A16A6B" w:rsidP="00A16A6B">
      <w:pPr>
        <w:autoSpaceDE w:val="0"/>
        <w:autoSpaceDN w:val="0"/>
        <w:adjustRightInd w:val="0"/>
        <w:jc w:val="both"/>
        <w:rPr>
          <w:rFonts w:ascii="Arial Narrow" w:hAnsi="Arial Narrow"/>
          <w:b/>
          <w:i/>
          <w:sz w:val="22"/>
          <w:highlight w:val="green"/>
        </w:rPr>
      </w:pPr>
    </w:p>
    <w:p w:rsidR="00A16A6B" w:rsidRPr="00427B49" w:rsidRDefault="00A16A6B" w:rsidP="00A16A6B">
      <w:pPr>
        <w:autoSpaceDE w:val="0"/>
        <w:autoSpaceDN w:val="0"/>
        <w:adjustRightInd w:val="0"/>
        <w:jc w:val="both"/>
        <w:rPr>
          <w:rFonts w:ascii="Arial Narrow" w:hAnsi="Arial Narrow"/>
          <w:b/>
          <w:i/>
          <w:sz w:val="22"/>
        </w:rPr>
      </w:pPr>
      <w:r w:rsidRPr="00427B49">
        <w:rPr>
          <w:rFonts w:ascii="Arial Narrow" w:hAnsi="Arial Narrow"/>
          <w:b/>
          <w:i/>
          <w:sz w:val="22"/>
        </w:rPr>
        <w:t xml:space="preserve">ΟΓΑ – ΝΑΤ, Οργανισμοί </w:t>
      </w:r>
      <w:r w:rsidR="00A740B3">
        <w:rPr>
          <w:rFonts w:ascii="Arial Narrow" w:hAnsi="Arial Narrow"/>
          <w:b/>
          <w:i/>
          <w:sz w:val="22"/>
        </w:rPr>
        <w:t>μη-ασφαλιστικών παροχών</w:t>
      </w:r>
    </w:p>
    <w:p w:rsidR="00A16A6B" w:rsidRPr="00B76E43" w:rsidRDefault="00A16A6B" w:rsidP="00A16A6B">
      <w:pPr>
        <w:jc w:val="both"/>
        <w:rPr>
          <w:color w:val="000080"/>
          <w:sz w:val="22"/>
          <w:szCs w:val="22"/>
          <w:highlight w:val="green"/>
        </w:rPr>
      </w:pPr>
    </w:p>
    <w:p w:rsidR="00A740B3" w:rsidRDefault="00A16A6B" w:rsidP="008C52CD">
      <w:pPr>
        <w:autoSpaceDE w:val="0"/>
        <w:autoSpaceDN w:val="0"/>
        <w:adjustRightInd w:val="0"/>
        <w:jc w:val="both"/>
        <w:rPr>
          <w:sz w:val="22"/>
        </w:rPr>
      </w:pPr>
      <w:r w:rsidRPr="00427B49">
        <w:rPr>
          <w:sz w:val="22"/>
        </w:rPr>
        <w:t>Στο ν.4387/2016 προβλέφθηκε η διατήρηση της αυτοτελούς νομικής προσωπικότητας των οργανισμών ΝΑΤ και ΟΓΑ και μετά την έναρξη λειτουργίας του ΕΦΚΑ</w:t>
      </w:r>
      <w:r>
        <w:rPr>
          <w:sz w:val="22"/>
        </w:rPr>
        <w:t>,</w:t>
      </w:r>
      <w:r w:rsidRPr="00427B49">
        <w:rPr>
          <w:sz w:val="22"/>
        </w:rPr>
        <w:t xml:space="preserve"> για την άσκηση των μη-ασφαλιστικών αρμοδιοτήτων τους. </w:t>
      </w:r>
    </w:p>
    <w:p w:rsidR="00A16A6B" w:rsidRDefault="00A16A6B" w:rsidP="008C52CD">
      <w:pPr>
        <w:autoSpaceDE w:val="0"/>
        <w:autoSpaceDN w:val="0"/>
        <w:adjustRightInd w:val="0"/>
        <w:jc w:val="both"/>
        <w:rPr>
          <w:sz w:val="22"/>
        </w:rPr>
      </w:pPr>
      <w:r w:rsidRPr="00427B49">
        <w:rPr>
          <w:sz w:val="22"/>
        </w:rPr>
        <w:t xml:space="preserve"> </w:t>
      </w:r>
    </w:p>
    <w:p w:rsidR="00193E02" w:rsidRPr="00427B49" w:rsidRDefault="00193E02" w:rsidP="008C52CD">
      <w:pPr>
        <w:autoSpaceDE w:val="0"/>
        <w:autoSpaceDN w:val="0"/>
        <w:adjustRightInd w:val="0"/>
        <w:jc w:val="both"/>
        <w:rPr>
          <w:sz w:val="22"/>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1787"/>
        <w:gridCol w:w="1773"/>
      </w:tblGrid>
      <w:tr w:rsidR="009C2569" w:rsidRPr="009B0848" w:rsidTr="00105C42">
        <w:trPr>
          <w:tblHeader/>
          <w:jc w:val="center"/>
        </w:trPr>
        <w:tc>
          <w:tcPr>
            <w:tcW w:w="8751" w:type="dxa"/>
            <w:gridSpan w:val="3"/>
            <w:tcBorders>
              <w:bottom w:val="nil"/>
            </w:tcBorders>
            <w:shd w:val="clear" w:color="auto" w:fill="404040"/>
          </w:tcPr>
          <w:p w:rsidR="009C2569" w:rsidRPr="009B0848" w:rsidRDefault="00AB285F" w:rsidP="00AD4360">
            <w:pPr>
              <w:tabs>
                <w:tab w:val="num" w:pos="720"/>
              </w:tabs>
              <w:spacing w:before="120"/>
              <w:jc w:val="center"/>
              <w:rPr>
                <w:rFonts w:ascii="Arial Narrow" w:hAnsi="Arial Narrow"/>
                <w:b/>
                <w:color w:val="FFFFFF"/>
                <w:szCs w:val="16"/>
              </w:rPr>
            </w:pPr>
            <w:r>
              <w:rPr>
                <w:rFonts w:ascii="Arial Narrow" w:hAnsi="Arial Narrow"/>
                <w:b/>
                <w:color w:val="FFFFFF"/>
                <w:szCs w:val="16"/>
              </w:rPr>
              <w:t>Πίνακας 3.23</w:t>
            </w:r>
            <w:r w:rsidR="009C2569" w:rsidRPr="009B0848">
              <w:rPr>
                <w:rFonts w:ascii="Arial Narrow" w:hAnsi="Arial Narrow"/>
                <w:b/>
                <w:color w:val="FFFFFF"/>
                <w:szCs w:val="16"/>
              </w:rPr>
              <w:t xml:space="preserve">  Προϋπολογισμοί φορέων κοινωνικής ασφάλισης και νοσοκομείων</w:t>
            </w:r>
            <w:r w:rsidR="00FE18CE" w:rsidRPr="009B0848">
              <w:rPr>
                <w:rFonts w:ascii="Arial Narrow" w:hAnsi="Arial Narrow"/>
                <w:b/>
                <w:color w:val="FFFFFF"/>
                <w:szCs w:val="16"/>
              </w:rPr>
              <w:t xml:space="preserve"> </w:t>
            </w:r>
            <w:r w:rsidR="00A86A01" w:rsidRPr="009B0848">
              <w:rPr>
                <w:rFonts w:ascii="Arial Narrow" w:hAnsi="Arial Narrow"/>
                <w:b/>
                <w:color w:val="FFFFFF"/>
                <w:szCs w:val="16"/>
              </w:rPr>
              <w:t>–</w:t>
            </w:r>
            <w:r w:rsidR="00FE18CE" w:rsidRPr="009B0848">
              <w:rPr>
                <w:rFonts w:ascii="Arial Narrow" w:hAnsi="Arial Narrow"/>
                <w:b/>
                <w:color w:val="FFFFFF"/>
                <w:szCs w:val="16"/>
              </w:rPr>
              <w:t xml:space="preserve"> ΠΕΔΥ</w:t>
            </w:r>
            <w:r w:rsidR="00A86A01" w:rsidRPr="009B0848">
              <w:rPr>
                <w:rFonts w:ascii="Arial Narrow" w:hAnsi="Arial Narrow"/>
                <w:b/>
                <w:color w:val="FFFFFF"/>
                <w:szCs w:val="16"/>
              </w:rPr>
              <w:t xml:space="preserve"> </w:t>
            </w:r>
          </w:p>
          <w:p w:rsidR="009C2569" w:rsidRPr="009B0848" w:rsidRDefault="009C2569" w:rsidP="00AD4360">
            <w:pPr>
              <w:tabs>
                <w:tab w:val="num" w:pos="720"/>
              </w:tabs>
              <w:spacing w:after="120"/>
              <w:jc w:val="center"/>
              <w:rPr>
                <w:rFonts w:ascii="Arial Narrow" w:hAnsi="Arial Narrow"/>
                <w:b/>
                <w:color w:val="FFFFFF"/>
                <w:szCs w:val="16"/>
              </w:rPr>
            </w:pPr>
            <w:r w:rsidRPr="009B0848">
              <w:rPr>
                <w:rFonts w:ascii="Arial Narrow" w:hAnsi="Arial Narrow"/>
                <w:b/>
                <w:color w:val="FFFFFF"/>
                <w:szCs w:val="16"/>
              </w:rPr>
              <w:t>(σε εκατ. ευρώ)</w:t>
            </w:r>
          </w:p>
        </w:tc>
      </w:tr>
      <w:tr w:rsidR="009C2569" w:rsidRPr="00CD6008" w:rsidTr="00AD4360">
        <w:trPr>
          <w:trHeight w:val="170"/>
          <w:tblHeader/>
          <w:jc w:val="center"/>
        </w:trPr>
        <w:tc>
          <w:tcPr>
            <w:tcW w:w="8751" w:type="dxa"/>
            <w:gridSpan w:val="3"/>
            <w:tcBorders>
              <w:top w:val="nil"/>
            </w:tcBorders>
          </w:tcPr>
          <w:p w:rsidR="009C2569" w:rsidRPr="00CD6008" w:rsidRDefault="009C2569" w:rsidP="009C2569">
            <w:pPr>
              <w:tabs>
                <w:tab w:val="num" w:pos="720"/>
              </w:tabs>
              <w:jc w:val="center"/>
              <w:rPr>
                <w:rFonts w:ascii="Arial Narrow" w:hAnsi="Arial Narrow"/>
                <w:b/>
                <w:sz w:val="12"/>
                <w:szCs w:val="16"/>
              </w:rPr>
            </w:pPr>
          </w:p>
        </w:tc>
      </w:tr>
      <w:tr w:rsidR="009C2569" w:rsidRPr="009B0848" w:rsidTr="00105C42">
        <w:trPr>
          <w:tblHeader/>
          <w:jc w:val="center"/>
        </w:trPr>
        <w:tc>
          <w:tcPr>
            <w:tcW w:w="5191" w:type="dxa"/>
            <w:tcBorders>
              <w:bottom w:val="single" w:sz="4" w:space="0" w:color="auto"/>
            </w:tcBorders>
          </w:tcPr>
          <w:p w:rsidR="009C2569" w:rsidRPr="009B0848" w:rsidRDefault="009C2569" w:rsidP="00DD7E82">
            <w:pPr>
              <w:tabs>
                <w:tab w:val="num" w:pos="720"/>
              </w:tabs>
              <w:jc w:val="center"/>
              <w:rPr>
                <w:rFonts w:ascii="Arial Narrow" w:hAnsi="Arial Narrow"/>
                <w:b/>
                <w:sz w:val="16"/>
                <w:szCs w:val="16"/>
              </w:rPr>
            </w:pPr>
          </w:p>
        </w:tc>
        <w:tc>
          <w:tcPr>
            <w:tcW w:w="1787" w:type="dxa"/>
            <w:tcBorders>
              <w:bottom w:val="single" w:sz="4" w:space="0" w:color="auto"/>
            </w:tcBorders>
          </w:tcPr>
          <w:p w:rsidR="009C2569" w:rsidRPr="009B0848" w:rsidRDefault="00015E30" w:rsidP="00DD7E82">
            <w:pPr>
              <w:tabs>
                <w:tab w:val="num" w:pos="720"/>
              </w:tabs>
              <w:jc w:val="center"/>
              <w:rPr>
                <w:rFonts w:ascii="Arial Narrow" w:hAnsi="Arial Narrow"/>
                <w:b/>
                <w:sz w:val="16"/>
                <w:szCs w:val="16"/>
              </w:rPr>
            </w:pPr>
            <w:r>
              <w:rPr>
                <w:rFonts w:ascii="Arial Narrow" w:hAnsi="Arial Narrow"/>
                <w:b/>
                <w:sz w:val="16"/>
                <w:szCs w:val="16"/>
              </w:rPr>
              <w:t>2016</w:t>
            </w:r>
          </w:p>
          <w:p w:rsidR="009C2569" w:rsidRPr="009B0848" w:rsidRDefault="009C2569" w:rsidP="00DD7E82">
            <w:pPr>
              <w:tabs>
                <w:tab w:val="num" w:pos="720"/>
              </w:tabs>
              <w:jc w:val="center"/>
              <w:rPr>
                <w:rFonts w:ascii="Arial Narrow" w:hAnsi="Arial Narrow"/>
                <w:b/>
                <w:sz w:val="16"/>
                <w:szCs w:val="16"/>
              </w:rPr>
            </w:pPr>
            <w:r w:rsidRPr="009B0848">
              <w:rPr>
                <w:rFonts w:ascii="Arial Narrow" w:hAnsi="Arial Narrow"/>
                <w:b/>
                <w:sz w:val="16"/>
                <w:szCs w:val="16"/>
              </w:rPr>
              <w:t>Εκτιμήσεις</w:t>
            </w:r>
          </w:p>
        </w:tc>
        <w:tc>
          <w:tcPr>
            <w:tcW w:w="1773" w:type="dxa"/>
            <w:tcBorders>
              <w:bottom w:val="single" w:sz="4" w:space="0" w:color="auto"/>
            </w:tcBorders>
          </w:tcPr>
          <w:p w:rsidR="009C2569" w:rsidRPr="009B0848" w:rsidRDefault="00015E30" w:rsidP="00DD7E82">
            <w:pPr>
              <w:tabs>
                <w:tab w:val="num" w:pos="720"/>
              </w:tabs>
              <w:jc w:val="center"/>
              <w:rPr>
                <w:rFonts w:ascii="Arial Narrow" w:hAnsi="Arial Narrow"/>
                <w:b/>
                <w:sz w:val="16"/>
                <w:szCs w:val="16"/>
              </w:rPr>
            </w:pPr>
            <w:r>
              <w:rPr>
                <w:rFonts w:ascii="Arial Narrow" w:hAnsi="Arial Narrow"/>
                <w:b/>
                <w:sz w:val="16"/>
                <w:szCs w:val="16"/>
              </w:rPr>
              <w:t>2017</w:t>
            </w:r>
          </w:p>
          <w:p w:rsidR="009C2569" w:rsidRPr="009B0848" w:rsidRDefault="009C2569" w:rsidP="00DD7E82">
            <w:pPr>
              <w:tabs>
                <w:tab w:val="num" w:pos="720"/>
              </w:tabs>
              <w:jc w:val="center"/>
              <w:rPr>
                <w:rFonts w:ascii="Arial Narrow" w:hAnsi="Arial Narrow"/>
                <w:b/>
                <w:sz w:val="16"/>
                <w:szCs w:val="16"/>
              </w:rPr>
            </w:pPr>
            <w:r w:rsidRPr="009B0848">
              <w:rPr>
                <w:rFonts w:ascii="Arial Narrow" w:hAnsi="Arial Narrow"/>
                <w:b/>
                <w:sz w:val="16"/>
                <w:szCs w:val="16"/>
              </w:rPr>
              <w:t>Προβλέψεις</w:t>
            </w:r>
          </w:p>
        </w:tc>
      </w:tr>
      <w:tr w:rsidR="007C358B" w:rsidRPr="009B0848" w:rsidTr="00105C42">
        <w:trPr>
          <w:jc w:val="center"/>
        </w:trPr>
        <w:tc>
          <w:tcPr>
            <w:tcW w:w="5191" w:type="dxa"/>
            <w:tcBorders>
              <w:bottom w:val="nil"/>
              <w:right w:val="nil"/>
            </w:tcBorders>
            <w:shd w:val="clear" w:color="auto" w:fill="A6A6A6"/>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Ι. Φορείς κοινωνικής ασφάλισης</w:t>
            </w:r>
          </w:p>
        </w:tc>
        <w:tc>
          <w:tcPr>
            <w:tcW w:w="1787" w:type="dxa"/>
            <w:tcBorders>
              <w:left w:val="nil"/>
              <w:bottom w:val="nil"/>
              <w:right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left w:val="nil"/>
              <w:bottom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336E1B">
            <w:pPr>
              <w:spacing w:line="235" w:lineRule="auto"/>
              <w:rPr>
                <w:rFonts w:ascii="Arial Narrow" w:hAnsi="Arial Narrow"/>
                <w:sz w:val="16"/>
                <w:szCs w:val="16"/>
              </w:rPr>
            </w:pPr>
            <w:r w:rsidRPr="009B0848">
              <w:rPr>
                <w:rFonts w:ascii="Arial Narrow" w:hAnsi="Arial Narrow"/>
                <w:sz w:val="16"/>
                <w:szCs w:val="16"/>
              </w:rPr>
              <w:t xml:space="preserve">α) </w:t>
            </w:r>
            <w:r w:rsidR="00336E1B">
              <w:rPr>
                <w:rFonts w:ascii="Arial Narrow" w:hAnsi="Arial Narrow"/>
                <w:sz w:val="16"/>
                <w:szCs w:val="16"/>
              </w:rPr>
              <w:t>ΕΦΚΑ, ΕΤΕΑΕΠ κ.λπ.</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35.</w:t>
            </w:r>
            <w:r w:rsidR="005B78B1">
              <w:rPr>
                <w:rFonts w:ascii="Arial Narrow" w:hAnsi="Arial Narrow"/>
                <w:b/>
                <w:bCs/>
                <w:sz w:val="16"/>
                <w:szCs w:val="16"/>
              </w:rPr>
              <w:t>8</w:t>
            </w:r>
            <w:r w:rsidR="003D00CA">
              <w:rPr>
                <w:rFonts w:ascii="Arial Narrow" w:hAnsi="Arial Narrow"/>
                <w:b/>
                <w:bCs/>
                <w:sz w:val="16"/>
                <w:szCs w:val="16"/>
              </w:rPr>
              <w:t>08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42.014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11.342</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12.848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1.013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878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ΑΚΑΓΕ</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Κοινωνικοί πόροι</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706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662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5B78B1" w:rsidP="00DD7E82">
            <w:pPr>
              <w:spacing w:line="235" w:lineRule="auto"/>
              <w:ind w:right="567"/>
              <w:jc w:val="right"/>
              <w:rPr>
                <w:rFonts w:ascii="Arial Narrow" w:hAnsi="Arial Narrow"/>
                <w:sz w:val="16"/>
                <w:szCs w:val="16"/>
              </w:rPr>
            </w:pPr>
            <w:r>
              <w:rPr>
                <w:rFonts w:ascii="Arial Narrow" w:hAnsi="Arial Narrow"/>
                <w:sz w:val="16"/>
                <w:szCs w:val="16"/>
              </w:rPr>
              <w:t>10.083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14.669</w:t>
            </w:r>
          </w:p>
        </w:tc>
      </w:tr>
      <w:tr w:rsidR="005B78B1" w:rsidRPr="005B78B1" w:rsidTr="00105C42">
        <w:trPr>
          <w:jc w:val="center"/>
        </w:trPr>
        <w:tc>
          <w:tcPr>
            <w:tcW w:w="5191" w:type="dxa"/>
            <w:tcBorders>
              <w:top w:val="nil"/>
              <w:bottom w:val="nil"/>
              <w:right w:val="nil"/>
            </w:tcBorders>
          </w:tcPr>
          <w:p w:rsidR="005B78B1" w:rsidRPr="00AA31C6" w:rsidRDefault="005B78B1" w:rsidP="00DD7E82">
            <w:pPr>
              <w:spacing w:line="235" w:lineRule="auto"/>
              <w:rPr>
                <w:rFonts w:ascii="Arial Narrow" w:hAnsi="Arial Narrow"/>
                <w:i/>
                <w:sz w:val="14"/>
                <w:szCs w:val="16"/>
              </w:rPr>
            </w:pPr>
            <w:r w:rsidRPr="00AA31C6">
              <w:rPr>
                <w:rFonts w:ascii="Arial Narrow" w:hAnsi="Arial Narrow"/>
                <w:i/>
                <w:sz w:val="14"/>
                <w:szCs w:val="16"/>
              </w:rPr>
              <w:t xml:space="preserve">  εκ των οποίων </w:t>
            </w:r>
            <w:r w:rsidR="00105C42" w:rsidRPr="00AA31C6">
              <w:rPr>
                <w:rFonts w:ascii="Arial Narrow" w:hAnsi="Arial Narrow"/>
                <w:i/>
                <w:sz w:val="14"/>
                <w:szCs w:val="16"/>
              </w:rPr>
              <w:t xml:space="preserve">μεταβιβάσεις για την </w:t>
            </w:r>
            <w:r w:rsidRPr="00AA31C6">
              <w:rPr>
                <w:rFonts w:ascii="Arial Narrow" w:hAnsi="Arial Narrow"/>
                <w:i/>
                <w:sz w:val="14"/>
                <w:szCs w:val="16"/>
              </w:rPr>
              <w:t>καταβολή συντ</w:t>
            </w:r>
            <w:r w:rsidR="00105C42" w:rsidRPr="00AA31C6">
              <w:rPr>
                <w:rFonts w:ascii="Arial Narrow" w:hAnsi="Arial Narrow"/>
                <w:i/>
                <w:sz w:val="14"/>
                <w:szCs w:val="16"/>
              </w:rPr>
              <w:t>άξεων Δ</w:t>
            </w:r>
            <w:r w:rsidRPr="00AA31C6">
              <w:rPr>
                <w:rFonts w:ascii="Arial Narrow" w:hAnsi="Arial Narrow"/>
                <w:i/>
                <w:sz w:val="14"/>
                <w:szCs w:val="16"/>
              </w:rPr>
              <w:t>ημοσίου Ιανουαρίου 2017</w:t>
            </w:r>
          </w:p>
        </w:tc>
        <w:tc>
          <w:tcPr>
            <w:tcW w:w="1787" w:type="dxa"/>
            <w:tcBorders>
              <w:top w:val="nil"/>
              <w:left w:val="nil"/>
              <w:bottom w:val="nil"/>
              <w:right w:val="nil"/>
            </w:tcBorders>
            <w:vAlign w:val="center"/>
          </w:tcPr>
          <w:p w:rsidR="005B78B1" w:rsidRPr="005B78B1" w:rsidRDefault="005B78B1" w:rsidP="00DD7E82">
            <w:pPr>
              <w:spacing w:line="235" w:lineRule="auto"/>
              <w:ind w:right="567"/>
              <w:jc w:val="right"/>
              <w:rPr>
                <w:rFonts w:ascii="Arial Narrow" w:hAnsi="Arial Narrow"/>
                <w:i/>
                <w:sz w:val="16"/>
                <w:szCs w:val="16"/>
              </w:rPr>
            </w:pPr>
            <w:r>
              <w:rPr>
                <w:rFonts w:ascii="Arial Narrow" w:hAnsi="Arial Narrow"/>
                <w:i/>
                <w:sz w:val="16"/>
                <w:szCs w:val="16"/>
              </w:rPr>
              <w:t>580</w:t>
            </w:r>
          </w:p>
        </w:tc>
        <w:tc>
          <w:tcPr>
            <w:tcW w:w="1773" w:type="dxa"/>
            <w:tcBorders>
              <w:top w:val="nil"/>
              <w:left w:val="nil"/>
              <w:bottom w:val="nil"/>
            </w:tcBorders>
            <w:vAlign w:val="center"/>
          </w:tcPr>
          <w:p w:rsidR="005B78B1" w:rsidRPr="005B78B1" w:rsidRDefault="005B78B1" w:rsidP="00DD7E82">
            <w:pPr>
              <w:spacing w:line="235" w:lineRule="auto"/>
              <w:ind w:right="567"/>
              <w:jc w:val="right"/>
              <w:rPr>
                <w:rFonts w:ascii="Arial Narrow" w:hAnsi="Arial Narrow"/>
                <w:i/>
                <w:sz w:val="16"/>
                <w:szCs w:val="16"/>
              </w:rPr>
            </w:pP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Pr>
                <w:rFonts w:ascii="Arial Narrow" w:hAnsi="Arial Narrow"/>
                <w:sz w:val="16"/>
                <w:szCs w:val="16"/>
              </w:rPr>
              <w:t>Αντικρι</w:t>
            </w:r>
            <w:r w:rsidRPr="009B0848">
              <w:rPr>
                <w:rFonts w:ascii="Arial Narrow" w:hAnsi="Arial Narrow"/>
                <w:sz w:val="16"/>
                <w:szCs w:val="16"/>
              </w:rPr>
              <w:t>ζόμενα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911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911</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w:t>
            </w:r>
            <w:r w:rsidR="003D00CA">
              <w:rPr>
                <w:rFonts w:ascii="Arial Narrow" w:hAnsi="Arial Narrow"/>
                <w:sz w:val="16"/>
                <w:szCs w:val="16"/>
              </w:rPr>
              <w:t>095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11.362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236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260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36.</w:t>
            </w:r>
            <w:r w:rsidR="003D00CA">
              <w:rPr>
                <w:rFonts w:ascii="Arial Narrow" w:hAnsi="Arial Narrow"/>
                <w:b/>
                <w:bCs/>
                <w:sz w:val="16"/>
                <w:szCs w:val="16"/>
              </w:rPr>
              <w:t>561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42.701</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Συντάξεις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23.466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29.211</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i/>
                <w:iCs/>
                <w:sz w:val="16"/>
                <w:szCs w:val="16"/>
              </w:rPr>
            </w:pPr>
            <w:r w:rsidRPr="009B0848">
              <w:rPr>
                <w:rFonts w:ascii="Arial Narrow" w:hAnsi="Arial Narrow"/>
                <w:i/>
                <w:iCs/>
                <w:sz w:val="16"/>
                <w:szCs w:val="16"/>
              </w:rPr>
              <w:t xml:space="preserve">    Κύριας ασφάλισης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19.788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25.780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i/>
                <w:iCs/>
                <w:sz w:val="16"/>
                <w:szCs w:val="16"/>
              </w:rPr>
            </w:pPr>
            <w:r w:rsidRPr="009B0848">
              <w:rPr>
                <w:rFonts w:ascii="Arial Narrow" w:hAnsi="Arial Narrow"/>
                <w:i/>
                <w:iCs/>
                <w:sz w:val="16"/>
                <w:szCs w:val="16"/>
              </w:rPr>
              <w:t xml:space="preserve">    Επικουρικής ασφάλισης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3.678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3.431</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παροχές ασθένειας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192</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Προνοιακές παροχές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1.250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1.395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μεταβιβάσεις σε τρίτους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78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78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w:t>
            </w:r>
            <w:r w:rsidR="003D00CA">
              <w:rPr>
                <w:rFonts w:ascii="Arial Narrow" w:hAnsi="Arial Narrow"/>
                <w:sz w:val="16"/>
                <w:szCs w:val="16"/>
              </w:rPr>
              <w:t>095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11.362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δαπάνες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228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224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233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219</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Διοικητικές δαπάνες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w:t>
            </w:r>
          </w:p>
        </w:tc>
      </w:tr>
      <w:tr w:rsidR="007C358B" w:rsidRPr="00DC3481"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w:t>
            </w:r>
            <w:r w:rsidR="005B78B1">
              <w:rPr>
                <w:rFonts w:ascii="Arial Narrow" w:hAnsi="Arial Narrow"/>
                <w:b/>
                <w:bCs/>
                <w:sz w:val="16"/>
                <w:szCs w:val="16"/>
              </w:rPr>
              <w:t>753</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-687</w:t>
            </w:r>
          </w:p>
        </w:tc>
      </w:tr>
      <w:tr w:rsidR="007C358B" w:rsidRPr="00DC3481"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9F0C60" w:rsidP="00336E1B">
            <w:pPr>
              <w:spacing w:line="235" w:lineRule="auto"/>
              <w:ind w:right="567"/>
              <w:jc w:val="right"/>
              <w:rPr>
                <w:rFonts w:ascii="Arial Narrow" w:hAnsi="Arial Narrow"/>
                <w:b/>
                <w:bCs/>
                <w:sz w:val="16"/>
                <w:szCs w:val="16"/>
              </w:rPr>
            </w:pPr>
            <w:r>
              <w:rPr>
                <w:rFonts w:ascii="Arial Narrow" w:hAnsi="Arial Narrow"/>
                <w:b/>
                <w:bCs/>
                <w:sz w:val="16"/>
                <w:szCs w:val="16"/>
              </w:rPr>
              <w:t>-</w:t>
            </w:r>
            <w:r w:rsidR="00336E1B">
              <w:rPr>
                <w:rFonts w:ascii="Arial Narrow" w:hAnsi="Arial Narrow"/>
                <w:b/>
                <w:bCs/>
                <w:sz w:val="16"/>
                <w:szCs w:val="16"/>
              </w:rPr>
              <w:t>273</w:t>
            </w:r>
          </w:p>
        </w:tc>
        <w:tc>
          <w:tcPr>
            <w:tcW w:w="1773" w:type="dxa"/>
            <w:tcBorders>
              <w:top w:val="nil"/>
              <w:left w:val="nil"/>
              <w:bottom w:val="nil"/>
            </w:tcBorders>
            <w:shd w:val="clear" w:color="auto" w:fill="D9D9D9" w:themeFill="background1" w:themeFillShade="D9"/>
            <w:vAlign w:val="center"/>
          </w:tcPr>
          <w:p w:rsidR="007C358B" w:rsidRPr="00F74488" w:rsidRDefault="009F0C60" w:rsidP="00DD7E82">
            <w:pPr>
              <w:spacing w:line="235" w:lineRule="auto"/>
              <w:ind w:right="567"/>
              <w:jc w:val="right"/>
              <w:rPr>
                <w:rFonts w:ascii="Arial Narrow" w:hAnsi="Arial Narrow"/>
                <w:b/>
                <w:bCs/>
                <w:sz w:val="16"/>
                <w:szCs w:val="16"/>
              </w:rPr>
            </w:pPr>
            <w:r>
              <w:rPr>
                <w:rFonts w:ascii="Arial Narrow" w:hAnsi="Arial Narrow"/>
                <w:b/>
                <w:bCs/>
                <w:sz w:val="16"/>
                <w:szCs w:val="16"/>
              </w:rPr>
              <w:t>-</w:t>
            </w:r>
            <w:r w:rsidR="00336E1B">
              <w:rPr>
                <w:rFonts w:ascii="Arial Narrow" w:hAnsi="Arial Narrow"/>
                <w:b/>
                <w:bCs/>
                <w:sz w:val="16"/>
                <w:szCs w:val="16"/>
              </w:rPr>
              <w:t>61</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5774C4" w:rsidRDefault="007C358B" w:rsidP="00DD7E82">
            <w:pPr>
              <w:spacing w:line="235" w:lineRule="auto"/>
              <w:rPr>
                <w:rFonts w:ascii="Arial Narrow" w:hAnsi="Arial Narrow"/>
                <w:b/>
                <w:bCs/>
                <w:sz w:val="16"/>
                <w:szCs w:val="16"/>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7C358B" w:rsidRPr="00F74488" w:rsidRDefault="00336E1B" w:rsidP="00DD7E82">
            <w:pPr>
              <w:spacing w:line="235" w:lineRule="auto"/>
              <w:ind w:right="567"/>
              <w:jc w:val="right"/>
              <w:rPr>
                <w:rFonts w:ascii="Arial Narrow" w:hAnsi="Arial Narrow"/>
                <w:b/>
                <w:bCs/>
                <w:sz w:val="16"/>
                <w:szCs w:val="16"/>
              </w:rPr>
            </w:pPr>
            <w:r>
              <w:rPr>
                <w:rFonts w:ascii="Arial Narrow" w:hAnsi="Arial Narrow"/>
                <w:b/>
                <w:bCs/>
                <w:sz w:val="16"/>
                <w:szCs w:val="16"/>
              </w:rPr>
              <w:t>-1.02</w:t>
            </w:r>
            <w:r w:rsidR="000E629A">
              <w:rPr>
                <w:rFonts w:ascii="Arial Narrow" w:hAnsi="Arial Narrow"/>
                <w:b/>
                <w:bCs/>
                <w:sz w:val="16"/>
                <w:szCs w:val="16"/>
              </w:rPr>
              <w:t>6</w:t>
            </w:r>
          </w:p>
        </w:tc>
        <w:tc>
          <w:tcPr>
            <w:tcW w:w="1773" w:type="dxa"/>
            <w:tcBorders>
              <w:top w:val="nil"/>
              <w:left w:val="nil"/>
              <w:bottom w:val="nil"/>
            </w:tcBorders>
            <w:shd w:val="clear" w:color="auto" w:fill="D9D9D9" w:themeFill="background1" w:themeFillShade="D9"/>
            <w:vAlign w:val="center"/>
          </w:tcPr>
          <w:p w:rsidR="007C358B" w:rsidRPr="00F74488" w:rsidRDefault="009F0C60" w:rsidP="00DD7E82">
            <w:pPr>
              <w:spacing w:line="235" w:lineRule="auto"/>
              <w:ind w:right="567"/>
              <w:jc w:val="right"/>
              <w:rPr>
                <w:rFonts w:ascii="Arial Narrow" w:hAnsi="Arial Narrow"/>
                <w:b/>
                <w:bCs/>
                <w:sz w:val="16"/>
                <w:szCs w:val="16"/>
              </w:rPr>
            </w:pPr>
            <w:r>
              <w:rPr>
                <w:rFonts w:ascii="Arial Narrow" w:hAnsi="Arial Narrow"/>
                <w:b/>
                <w:bCs/>
                <w:sz w:val="16"/>
                <w:szCs w:val="16"/>
              </w:rPr>
              <w:t>-</w:t>
            </w:r>
            <w:r w:rsidR="00336E1B">
              <w:rPr>
                <w:rFonts w:ascii="Arial Narrow" w:hAnsi="Arial Narrow"/>
                <w:b/>
                <w:bCs/>
                <w:sz w:val="16"/>
                <w:szCs w:val="16"/>
              </w:rPr>
              <w:t>748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β) ΟΑΕΔ,ΟΕΕ,ΟΕΚ</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2.758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2.729</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1.671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1.736</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226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184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517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505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170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34</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137</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2.441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2.552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Επιδόματα ανεργίας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887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887</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Προγράμματα απασχόλησης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500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604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προνοιακές παροχές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στο ΙΚΑ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551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555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137</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99</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δαπάνες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135</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317</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177</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9B0848" w:rsidRDefault="007C358B" w:rsidP="00DD7E82">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322</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182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 xml:space="preserve">γ) ΕΟΠΥΥ </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5.538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5.252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4.391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4.323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102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Pr>
                <w:rFonts w:ascii="Arial Narrow" w:hAnsi="Arial Narrow"/>
                <w:sz w:val="16"/>
                <w:szCs w:val="16"/>
              </w:rPr>
              <w:t>Κοινωνικοί π</w:t>
            </w:r>
            <w:r w:rsidRPr="009B0848">
              <w:rPr>
                <w:rFonts w:ascii="Arial Narrow" w:hAnsi="Arial Narrow"/>
                <w:sz w:val="16"/>
                <w:szCs w:val="16"/>
              </w:rPr>
              <w:t>όροι</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526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326</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49</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49</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394</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5.806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5.403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Φαρμακευτική δαπάνη</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2.500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2.270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Λοιπές παροχές ασθένειας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1.923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1.750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394</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394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32</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32</w:t>
            </w:r>
          </w:p>
        </w:tc>
      </w:tr>
      <w:tr w:rsidR="007C358B" w:rsidRPr="009B0848" w:rsidTr="00AA31C6">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Διοικητικές δαπάνες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57</w:t>
            </w:r>
          </w:p>
        </w:tc>
      </w:tr>
      <w:tr w:rsidR="007C358B" w:rsidRPr="009B0848" w:rsidTr="00AA31C6">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 xml:space="preserve">Μεταβιβάσεις προς </w:t>
            </w:r>
            <w:r>
              <w:rPr>
                <w:rFonts w:ascii="Arial Narrow" w:hAnsi="Arial Narrow"/>
                <w:sz w:val="16"/>
                <w:szCs w:val="16"/>
              </w:rPr>
              <w:t>φορείς Γενικής Κυβέρνησης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900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900</w:t>
            </w:r>
          </w:p>
        </w:tc>
      </w:tr>
      <w:tr w:rsidR="007C358B" w:rsidRPr="000775B1" w:rsidTr="00AA31C6">
        <w:trPr>
          <w:jc w:val="center"/>
        </w:trPr>
        <w:tc>
          <w:tcPr>
            <w:tcW w:w="5191" w:type="dxa"/>
            <w:tcBorders>
              <w:top w:val="nil"/>
              <w:bottom w:val="nil"/>
              <w:right w:val="nil"/>
            </w:tcBorders>
          </w:tcPr>
          <w:p w:rsidR="007C358B" w:rsidRPr="000775B1" w:rsidRDefault="000775B1" w:rsidP="00DD7E82">
            <w:pPr>
              <w:spacing w:line="235" w:lineRule="auto"/>
              <w:rPr>
                <w:rFonts w:ascii="Arial Narrow" w:hAnsi="Arial Narrow"/>
                <w:i/>
                <w:sz w:val="16"/>
                <w:szCs w:val="16"/>
              </w:rPr>
            </w:pPr>
            <w:r>
              <w:rPr>
                <w:rFonts w:ascii="Arial Narrow" w:hAnsi="Arial Narrow"/>
                <w:i/>
                <w:sz w:val="16"/>
                <w:szCs w:val="16"/>
              </w:rPr>
              <w:t xml:space="preserve">  </w:t>
            </w:r>
            <w:r w:rsidR="007C358B" w:rsidRPr="000775B1">
              <w:rPr>
                <w:rFonts w:ascii="Arial Narrow" w:hAnsi="Arial Narrow"/>
                <w:i/>
                <w:sz w:val="16"/>
                <w:szCs w:val="16"/>
              </w:rPr>
              <w:t xml:space="preserve"> εκ των οποίων σε νοσοκομεία</w:t>
            </w:r>
          </w:p>
        </w:tc>
        <w:tc>
          <w:tcPr>
            <w:tcW w:w="1787" w:type="dxa"/>
            <w:tcBorders>
              <w:top w:val="nil"/>
              <w:left w:val="nil"/>
              <w:bottom w:val="nil"/>
              <w:right w:val="nil"/>
            </w:tcBorders>
            <w:vAlign w:val="center"/>
          </w:tcPr>
          <w:p w:rsidR="007C358B" w:rsidRPr="000775B1" w:rsidRDefault="007C358B" w:rsidP="00DD7E82">
            <w:pPr>
              <w:spacing w:line="235" w:lineRule="auto"/>
              <w:ind w:right="567"/>
              <w:jc w:val="right"/>
              <w:rPr>
                <w:rFonts w:ascii="Arial Narrow" w:hAnsi="Arial Narrow"/>
                <w:i/>
                <w:iCs/>
                <w:sz w:val="16"/>
                <w:szCs w:val="16"/>
              </w:rPr>
            </w:pPr>
            <w:r w:rsidRPr="000775B1">
              <w:rPr>
                <w:rFonts w:ascii="Arial Narrow" w:hAnsi="Arial Narrow"/>
                <w:i/>
                <w:iCs/>
                <w:sz w:val="16"/>
                <w:szCs w:val="16"/>
              </w:rPr>
              <w:t>888</w:t>
            </w:r>
          </w:p>
        </w:tc>
        <w:tc>
          <w:tcPr>
            <w:tcW w:w="1773" w:type="dxa"/>
            <w:tcBorders>
              <w:top w:val="nil"/>
              <w:left w:val="nil"/>
              <w:bottom w:val="nil"/>
            </w:tcBorders>
            <w:vAlign w:val="center"/>
          </w:tcPr>
          <w:p w:rsidR="007C358B" w:rsidRPr="000775B1" w:rsidRDefault="007C358B" w:rsidP="00DD7E82">
            <w:pPr>
              <w:spacing w:line="235" w:lineRule="auto"/>
              <w:ind w:right="567"/>
              <w:jc w:val="right"/>
              <w:rPr>
                <w:rFonts w:ascii="Arial Narrow" w:hAnsi="Arial Narrow"/>
                <w:i/>
                <w:iCs/>
                <w:sz w:val="16"/>
                <w:szCs w:val="16"/>
              </w:rPr>
            </w:pPr>
            <w:r w:rsidRPr="000775B1">
              <w:rPr>
                <w:rFonts w:ascii="Arial Narrow" w:hAnsi="Arial Narrow"/>
                <w:i/>
                <w:iCs/>
                <w:sz w:val="16"/>
                <w:szCs w:val="16"/>
              </w:rPr>
              <w:t>888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Pr>
                <w:rFonts w:ascii="Arial Narrow" w:hAnsi="Arial Narrow"/>
                <w:sz w:val="16"/>
                <w:szCs w:val="16"/>
              </w:rPr>
              <w:t>Εκκαθάριση απλήρωτων υποχρεώσεων από ειδική πίστωση</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-268</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-151</w:t>
            </w:r>
          </w:p>
        </w:tc>
      </w:tr>
      <w:tr w:rsidR="007C358B" w:rsidRPr="009B0848" w:rsidTr="00AD4360">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766</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465</w:t>
            </w:r>
          </w:p>
        </w:tc>
      </w:tr>
      <w:tr w:rsidR="007C358B" w:rsidRPr="009B0848" w:rsidTr="00AD4360">
        <w:trPr>
          <w:jc w:val="center"/>
        </w:trPr>
        <w:tc>
          <w:tcPr>
            <w:tcW w:w="5191" w:type="dxa"/>
            <w:tcBorders>
              <w:top w:val="nil"/>
              <w:bottom w:val="single" w:sz="4" w:space="0" w:color="auto"/>
              <w:right w:val="nil"/>
            </w:tcBorders>
            <w:shd w:val="clear" w:color="auto" w:fill="D9D9D9" w:themeFill="background1" w:themeFillShade="D9"/>
          </w:tcPr>
          <w:p w:rsidR="007C358B" w:rsidRPr="009B0848" w:rsidRDefault="007C358B" w:rsidP="00DD7E82">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ESA</w:t>
            </w:r>
          </w:p>
        </w:tc>
        <w:tc>
          <w:tcPr>
            <w:tcW w:w="1787" w:type="dxa"/>
            <w:tcBorders>
              <w:top w:val="nil"/>
              <w:left w:val="nil"/>
              <w:bottom w:val="single" w:sz="4" w:space="0" w:color="auto"/>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498</w:t>
            </w:r>
          </w:p>
        </w:tc>
        <w:tc>
          <w:tcPr>
            <w:tcW w:w="1773" w:type="dxa"/>
            <w:tcBorders>
              <w:top w:val="nil"/>
              <w:left w:val="nil"/>
              <w:bottom w:val="single" w:sz="4" w:space="0" w:color="auto"/>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314</w:t>
            </w:r>
          </w:p>
        </w:tc>
      </w:tr>
      <w:tr w:rsidR="007C358B" w:rsidRPr="009B0848" w:rsidTr="00AD4360">
        <w:trPr>
          <w:jc w:val="center"/>
        </w:trPr>
        <w:tc>
          <w:tcPr>
            <w:tcW w:w="5191" w:type="dxa"/>
            <w:tcBorders>
              <w:top w:val="single" w:sz="4" w:space="0" w:color="auto"/>
              <w:bottom w:val="nil"/>
              <w:right w:val="nil"/>
            </w:tcBorders>
          </w:tcPr>
          <w:p w:rsidR="007C358B" w:rsidRPr="009B0848" w:rsidRDefault="007C358B" w:rsidP="00DD7E82">
            <w:pPr>
              <w:spacing w:line="235" w:lineRule="auto"/>
              <w:rPr>
                <w:rFonts w:ascii="Arial Narrow" w:hAnsi="Arial Narrow"/>
                <w:sz w:val="16"/>
                <w:szCs w:val="16"/>
              </w:rPr>
            </w:pPr>
            <w:r>
              <w:rPr>
                <w:rFonts w:ascii="Arial Narrow" w:hAnsi="Arial Narrow"/>
                <w:sz w:val="16"/>
                <w:szCs w:val="16"/>
              </w:rPr>
              <w:t>δ</w:t>
            </w:r>
            <w:r w:rsidRPr="009B0848">
              <w:rPr>
                <w:rFonts w:ascii="Arial Narrow" w:hAnsi="Arial Narrow"/>
                <w:sz w:val="16"/>
                <w:szCs w:val="16"/>
              </w:rPr>
              <w:t xml:space="preserve">) </w:t>
            </w:r>
            <w:r>
              <w:rPr>
                <w:rFonts w:ascii="Arial Narrow" w:hAnsi="Arial Narrow"/>
                <w:sz w:val="16"/>
                <w:szCs w:val="16"/>
              </w:rPr>
              <w:t>ΟΓΑ, ΝΑΤ (μη ασφαλιστικές αρμοδιότητες)</w:t>
            </w:r>
          </w:p>
        </w:tc>
        <w:tc>
          <w:tcPr>
            <w:tcW w:w="1787" w:type="dxa"/>
            <w:tcBorders>
              <w:top w:val="single" w:sz="4" w:space="0" w:color="auto"/>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top w:val="single" w:sz="4" w:space="0" w:color="auto"/>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C358B" w:rsidRPr="009B0848" w:rsidTr="00AD4360">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235</w:t>
            </w:r>
          </w:p>
        </w:tc>
      </w:tr>
      <w:tr w:rsidR="007C358B" w:rsidRPr="009B0848" w:rsidTr="00AD4360">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235</w:t>
            </w:r>
          </w:p>
        </w:tc>
      </w:tr>
      <w:tr w:rsidR="007C358B" w:rsidRPr="009B0848" w:rsidTr="00AD4360">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7C358B" w:rsidRPr="000E629A" w:rsidRDefault="000E629A" w:rsidP="00DD7E82">
            <w:pPr>
              <w:spacing w:line="235" w:lineRule="auto"/>
              <w:ind w:right="567"/>
              <w:jc w:val="right"/>
              <w:rPr>
                <w:rFonts w:ascii="Arial Narrow" w:hAnsi="Arial Narrow"/>
                <w:b/>
                <w:bCs/>
                <w:sz w:val="16"/>
                <w:szCs w:val="16"/>
              </w:rPr>
            </w:pPr>
            <w:r w:rsidRPr="000E629A">
              <w:rPr>
                <w:rFonts w:ascii="Arial Narrow" w:hAnsi="Arial Narrow"/>
                <w:b/>
                <w:sz w:val="16"/>
                <w:szCs w:val="16"/>
              </w:rPr>
              <w:t>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235</w:t>
            </w:r>
          </w:p>
        </w:tc>
      </w:tr>
      <w:tr w:rsidR="007C358B" w:rsidRPr="009B0848" w:rsidTr="00105C42">
        <w:trPr>
          <w:jc w:val="center"/>
        </w:trPr>
        <w:tc>
          <w:tcPr>
            <w:tcW w:w="5191" w:type="dxa"/>
            <w:tcBorders>
              <w:top w:val="nil"/>
              <w:bottom w:val="nil"/>
              <w:right w:val="nil"/>
            </w:tcBorders>
          </w:tcPr>
          <w:p w:rsidR="007C358B" w:rsidRPr="009B0848" w:rsidRDefault="0062227C" w:rsidP="00DD7E82">
            <w:pPr>
              <w:spacing w:line="235" w:lineRule="auto"/>
              <w:rPr>
                <w:rFonts w:ascii="Arial Narrow" w:hAnsi="Arial Narrow"/>
                <w:sz w:val="16"/>
                <w:szCs w:val="16"/>
              </w:rPr>
            </w:pPr>
            <w:r>
              <w:rPr>
                <w:rFonts w:ascii="Arial Narrow" w:hAnsi="Arial Narrow"/>
                <w:sz w:val="16"/>
                <w:szCs w:val="16"/>
              </w:rPr>
              <w:t>Παροχή σε ανασφάλιστους υπερήλικες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Pr>
                <w:rFonts w:ascii="Arial Narrow" w:hAnsi="Arial Narrow"/>
                <w:sz w:val="16"/>
                <w:szCs w:val="16"/>
              </w:rPr>
              <w:t>Επίδομα ανασφάλιστων υπερηλίκων</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80</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15</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Διοικητικές δαπάνες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10</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DC3481" w:rsidRDefault="007C358B" w:rsidP="00DD7E82">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r w:rsidR="0062227C">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9B0848" w:rsidRDefault="007C358B" w:rsidP="00DD7E82">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ESA</w:t>
            </w:r>
          </w:p>
        </w:tc>
        <w:tc>
          <w:tcPr>
            <w:tcW w:w="1787" w:type="dxa"/>
            <w:tcBorders>
              <w:top w:val="nil"/>
              <w:left w:val="nil"/>
              <w:bottom w:val="nil"/>
              <w:right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9B0848" w:rsidTr="00105C42">
        <w:trPr>
          <w:jc w:val="center"/>
        </w:trPr>
        <w:tc>
          <w:tcPr>
            <w:tcW w:w="5191" w:type="dxa"/>
            <w:tcBorders>
              <w:top w:val="nil"/>
              <w:bottom w:val="nil"/>
              <w:right w:val="nil"/>
            </w:tcBorders>
            <w:shd w:val="clear" w:color="auto" w:fill="BFBFBF" w:themeFill="background1" w:themeFillShade="BF"/>
          </w:tcPr>
          <w:p w:rsidR="007C358B" w:rsidRPr="009B0848" w:rsidRDefault="007C358B" w:rsidP="00DD7E82">
            <w:pPr>
              <w:spacing w:line="235" w:lineRule="auto"/>
              <w:rPr>
                <w:rFonts w:ascii="Arial Narrow" w:hAnsi="Arial Narrow"/>
                <w:b/>
                <w:bCs/>
                <w:sz w:val="16"/>
                <w:szCs w:val="16"/>
              </w:rPr>
            </w:pPr>
            <w:r>
              <w:rPr>
                <w:rFonts w:ascii="Arial Narrow" w:hAnsi="Arial Narrow"/>
                <w:b/>
                <w:bCs/>
                <w:sz w:val="16"/>
                <w:szCs w:val="16"/>
              </w:rPr>
              <w:t>Συνολικό ταμειακό ισοζύγιο ΦΚΑ</w:t>
            </w:r>
            <w:r w:rsidR="005B78B1">
              <w:rPr>
                <w:rFonts w:ascii="Arial Narrow" w:hAnsi="Arial Narrow"/>
                <w:b/>
                <w:bCs/>
                <w:sz w:val="16"/>
                <w:szCs w:val="16"/>
              </w:rPr>
              <w:t xml:space="preserve"> </w:t>
            </w:r>
          </w:p>
        </w:tc>
        <w:tc>
          <w:tcPr>
            <w:tcW w:w="1787" w:type="dxa"/>
            <w:tcBorders>
              <w:top w:val="nil"/>
              <w:left w:val="nil"/>
              <w:bottom w:val="nil"/>
              <w:right w:val="nil"/>
            </w:tcBorders>
            <w:shd w:val="clear" w:color="auto" w:fill="BFBFBF" w:themeFill="background1" w:themeFillShade="BF"/>
            <w:vAlign w:val="center"/>
          </w:tcPr>
          <w:p w:rsidR="007C358B" w:rsidRPr="00F74488" w:rsidRDefault="000775B1" w:rsidP="00DD7E82">
            <w:pPr>
              <w:spacing w:line="235" w:lineRule="auto"/>
              <w:ind w:right="567"/>
              <w:jc w:val="right"/>
              <w:rPr>
                <w:rFonts w:ascii="Arial Narrow" w:hAnsi="Arial Narrow"/>
                <w:b/>
                <w:bCs/>
                <w:sz w:val="16"/>
                <w:szCs w:val="16"/>
              </w:rPr>
            </w:pPr>
            <w:r>
              <w:rPr>
                <w:rFonts w:ascii="Arial Narrow" w:hAnsi="Arial Narrow"/>
                <w:b/>
                <w:bCs/>
                <w:sz w:val="16"/>
                <w:szCs w:val="16"/>
              </w:rPr>
              <w:t>-704</w:t>
            </w:r>
          </w:p>
        </w:tc>
        <w:tc>
          <w:tcPr>
            <w:tcW w:w="1773" w:type="dxa"/>
            <w:tcBorders>
              <w:top w:val="nil"/>
              <w:left w:val="nil"/>
              <w:bottom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-661</w:t>
            </w:r>
          </w:p>
        </w:tc>
      </w:tr>
      <w:tr w:rsidR="007C358B" w:rsidRPr="009B0848" w:rsidTr="00105C42">
        <w:trPr>
          <w:jc w:val="center"/>
        </w:trPr>
        <w:tc>
          <w:tcPr>
            <w:tcW w:w="5191" w:type="dxa"/>
            <w:tcBorders>
              <w:top w:val="nil"/>
              <w:bottom w:val="nil"/>
              <w:right w:val="nil"/>
            </w:tcBorders>
            <w:shd w:val="clear" w:color="auto" w:fill="BFBFBF" w:themeFill="background1" w:themeFillShade="BF"/>
          </w:tcPr>
          <w:p w:rsidR="007C358B" w:rsidRPr="009B0848" w:rsidRDefault="007C358B" w:rsidP="00DD7E82">
            <w:pPr>
              <w:spacing w:line="235" w:lineRule="auto"/>
              <w:rPr>
                <w:rFonts w:ascii="Arial Narrow" w:hAnsi="Arial Narrow"/>
                <w:b/>
                <w:bCs/>
                <w:sz w:val="16"/>
                <w:szCs w:val="16"/>
              </w:rPr>
            </w:pPr>
            <w:r>
              <w:rPr>
                <w:rFonts w:ascii="Arial Narrow" w:hAnsi="Arial Narrow"/>
                <w:b/>
                <w:bCs/>
                <w:sz w:val="16"/>
                <w:szCs w:val="16"/>
              </w:rPr>
              <w:t>Εθνικολογιστικές προσαρμογές</w:t>
            </w:r>
          </w:p>
        </w:tc>
        <w:tc>
          <w:tcPr>
            <w:tcW w:w="1787" w:type="dxa"/>
            <w:tcBorders>
              <w:top w:val="nil"/>
              <w:left w:val="nil"/>
              <w:bottom w:val="nil"/>
              <w:right w:val="nil"/>
            </w:tcBorders>
            <w:shd w:val="clear" w:color="auto" w:fill="BFBFBF" w:themeFill="background1" w:themeFillShade="BF"/>
            <w:vAlign w:val="center"/>
          </w:tcPr>
          <w:p w:rsidR="007C358B" w:rsidRPr="00F74488" w:rsidRDefault="00193E02" w:rsidP="00DD7E82">
            <w:pPr>
              <w:spacing w:line="235" w:lineRule="auto"/>
              <w:ind w:right="567"/>
              <w:jc w:val="right"/>
              <w:rPr>
                <w:rFonts w:ascii="Arial Narrow" w:hAnsi="Arial Narrow"/>
                <w:b/>
                <w:bCs/>
                <w:sz w:val="16"/>
                <w:szCs w:val="16"/>
              </w:rPr>
            </w:pPr>
            <w:r>
              <w:rPr>
                <w:rFonts w:ascii="Arial Narrow" w:hAnsi="Arial Narrow"/>
                <w:b/>
                <w:bCs/>
                <w:sz w:val="16"/>
                <w:szCs w:val="16"/>
              </w:rPr>
              <w:t>498</w:t>
            </w:r>
          </w:p>
        </w:tc>
        <w:tc>
          <w:tcPr>
            <w:tcW w:w="1773" w:type="dxa"/>
            <w:tcBorders>
              <w:top w:val="nil"/>
              <w:left w:val="nil"/>
              <w:bottom w:val="nil"/>
            </w:tcBorders>
            <w:shd w:val="clear" w:color="auto" w:fill="BFBFBF" w:themeFill="background1" w:themeFillShade="BF"/>
            <w:vAlign w:val="center"/>
          </w:tcPr>
          <w:p w:rsidR="007C358B" w:rsidRPr="00F74488" w:rsidRDefault="009F0C60" w:rsidP="00193E02">
            <w:pPr>
              <w:spacing w:line="235" w:lineRule="auto"/>
              <w:ind w:right="567"/>
              <w:jc w:val="right"/>
              <w:rPr>
                <w:rFonts w:ascii="Arial Narrow" w:hAnsi="Arial Narrow"/>
                <w:b/>
                <w:bCs/>
                <w:sz w:val="16"/>
                <w:szCs w:val="16"/>
              </w:rPr>
            </w:pPr>
            <w:r>
              <w:rPr>
                <w:rFonts w:ascii="Arial Narrow" w:hAnsi="Arial Narrow"/>
                <w:b/>
                <w:bCs/>
                <w:sz w:val="16"/>
                <w:szCs w:val="16"/>
              </w:rPr>
              <w:t>4</w:t>
            </w:r>
            <w:r w:rsidR="00193E02">
              <w:rPr>
                <w:rFonts w:ascii="Arial Narrow" w:hAnsi="Arial Narrow"/>
                <w:b/>
                <w:bCs/>
                <w:sz w:val="16"/>
                <w:szCs w:val="16"/>
              </w:rPr>
              <w:t>09</w:t>
            </w:r>
          </w:p>
        </w:tc>
      </w:tr>
      <w:tr w:rsidR="007C358B" w:rsidRPr="009B0848" w:rsidTr="00105C42">
        <w:trPr>
          <w:jc w:val="center"/>
        </w:trPr>
        <w:tc>
          <w:tcPr>
            <w:tcW w:w="5191" w:type="dxa"/>
            <w:tcBorders>
              <w:top w:val="nil"/>
              <w:bottom w:val="nil"/>
              <w:right w:val="nil"/>
            </w:tcBorders>
            <w:shd w:val="clear" w:color="auto" w:fill="BFBFBF" w:themeFill="background1" w:themeFillShade="BF"/>
          </w:tcPr>
          <w:p w:rsidR="007C358B" w:rsidRPr="009B0848" w:rsidRDefault="007C358B" w:rsidP="00DD7E82">
            <w:pPr>
              <w:spacing w:line="235" w:lineRule="auto"/>
              <w:rPr>
                <w:rFonts w:ascii="Arial Narrow" w:hAnsi="Arial Narrow"/>
                <w:b/>
                <w:bCs/>
                <w:sz w:val="16"/>
                <w:szCs w:val="16"/>
              </w:rPr>
            </w:pPr>
            <w:r>
              <w:rPr>
                <w:rFonts w:ascii="Arial Narrow" w:hAnsi="Arial Narrow"/>
                <w:b/>
                <w:bCs/>
                <w:sz w:val="16"/>
                <w:szCs w:val="16"/>
              </w:rPr>
              <w:t>Συνολικό ι</w:t>
            </w:r>
            <w:r w:rsidRPr="009B0848">
              <w:rPr>
                <w:rFonts w:ascii="Arial Narrow" w:hAnsi="Arial Narrow"/>
                <w:b/>
                <w:bCs/>
                <w:sz w:val="16"/>
                <w:szCs w:val="16"/>
              </w:rPr>
              <w:t>σοζύγιο ΦΚΑ</w:t>
            </w:r>
            <w:r>
              <w:rPr>
                <w:rFonts w:ascii="Arial Narrow" w:hAnsi="Arial Narrow"/>
                <w:b/>
                <w:bCs/>
                <w:sz w:val="16"/>
                <w:szCs w:val="16"/>
              </w:rPr>
              <w:t xml:space="preserve"> κατά </w:t>
            </w:r>
            <w:r>
              <w:rPr>
                <w:rFonts w:ascii="Arial Narrow" w:hAnsi="Arial Narrow"/>
                <w:b/>
                <w:bCs/>
                <w:sz w:val="16"/>
                <w:szCs w:val="16"/>
                <w:lang w:val="en-GB"/>
              </w:rPr>
              <w:t>ESA</w:t>
            </w:r>
            <w:r w:rsidRPr="0097155F">
              <w:rPr>
                <w:rFonts w:ascii="Arial Narrow" w:hAnsi="Arial Narrow"/>
                <w:b/>
                <w:bCs/>
                <w:sz w:val="16"/>
                <w:szCs w:val="16"/>
              </w:rPr>
              <w:t xml:space="preserve"> </w:t>
            </w:r>
          </w:p>
        </w:tc>
        <w:tc>
          <w:tcPr>
            <w:tcW w:w="1787" w:type="dxa"/>
            <w:tcBorders>
              <w:top w:val="nil"/>
              <w:left w:val="nil"/>
              <w:bottom w:val="nil"/>
              <w:right w:val="nil"/>
            </w:tcBorders>
            <w:shd w:val="clear" w:color="auto" w:fill="BFBFBF" w:themeFill="background1" w:themeFillShade="BF"/>
            <w:vAlign w:val="center"/>
          </w:tcPr>
          <w:p w:rsidR="007C358B" w:rsidRPr="00F74488" w:rsidRDefault="007C358B" w:rsidP="00193E02">
            <w:pPr>
              <w:spacing w:line="235" w:lineRule="auto"/>
              <w:ind w:right="567"/>
              <w:jc w:val="right"/>
              <w:rPr>
                <w:rFonts w:ascii="Arial Narrow" w:hAnsi="Arial Narrow"/>
                <w:b/>
                <w:bCs/>
                <w:sz w:val="16"/>
                <w:szCs w:val="16"/>
              </w:rPr>
            </w:pPr>
            <w:r w:rsidRPr="00F74488">
              <w:rPr>
                <w:rFonts w:ascii="Arial Narrow" w:hAnsi="Arial Narrow"/>
                <w:b/>
                <w:bCs/>
                <w:sz w:val="16"/>
                <w:szCs w:val="16"/>
              </w:rPr>
              <w:t>-</w:t>
            </w:r>
            <w:r w:rsidR="00193E02">
              <w:rPr>
                <w:rFonts w:ascii="Arial Narrow" w:hAnsi="Arial Narrow"/>
                <w:b/>
                <w:bCs/>
                <w:sz w:val="16"/>
                <w:szCs w:val="16"/>
              </w:rPr>
              <w:t>206</w:t>
            </w:r>
          </w:p>
        </w:tc>
        <w:tc>
          <w:tcPr>
            <w:tcW w:w="1773" w:type="dxa"/>
            <w:tcBorders>
              <w:top w:val="nil"/>
              <w:left w:val="nil"/>
              <w:bottom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w:t>
            </w:r>
            <w:r w:rsidR="00193E02">
              <w:rPr>
                <w:rFonts w:ascii="Arial Narrow" w:hAnsi="Arial Narrow"/>
                <w:b/>
                <w:bCs/>
                <w:sz w:val="16"/>
                <w:szCs w:val="16"/>
              </w:rPr>
              <w:t>252</w:t>
            </w:r>
          </w:p>
        </w:tc>
      </w:tr>
      <w:tr w:rsidR="007C358B" w:rsidRPr="009B0848" w:rsidTr="00105C42">
        <w:trPr>
          <w:jc w:val="center"/>
        </w:trPr>
        <w:tc>
          <w:tcPr>
            <w:tcW w:w="5191" w:type="dxa"/>
            <w:tcBorders>
              <w:top w:val="nil"/>
              <w:bottom w:val="nil"/>
              <w:right w:val="nil"/>
            </w:tcBorders>
            <w:shd w:val="clear" w:color="auto" w:fill="A6A6A6"/>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ΙΙ</w:t>
            </w:r>
            <w:r>
              <w:rPr>
                <w:rFonts w:ascii="Arial Narrow" w:hAnsi="Arial Narrow"/>
                <w:b/>
                <w:sz w:val="16"/>
                <w:szCs w:val="16"/>
              </w:rPr>
              <w:t>α</w:t>
            </w:r>
            <w:r w:rsidRPr="009B0848">
              <w:rPr>
                <w:rFonts w:ascii="Arial Narrow" w:hAnsi="Arial Narrow"/>
                <w:b/>
                <w:sz w:val="16"/>
                <w:szCs w:val="16"/>
              </w:rPr>
              <w:t>. Νοσοκομεία</w:t>
            </w:r>
          </w:p>
        </w:tc>
        <w:tc>
          <w:tcPr>
            <w:tcW w:w="1787" w:type="dxa"/>
            <w:tcBorders>
              <w:top w:val="nil"/>
              <w:left w:val="nil"/>
              <w:bottom w:val="nil"/>
              <w:right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top w:val="nil"/>
              <w:left w:val="nil"/>
              <w:bottom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2.717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2.732</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Ίδια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117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120</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1.493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1.500</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888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888</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 xml:space="preserve">Αντικριζόμενα έσοδα </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206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212</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2.656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2.869</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Αγαθά</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1.651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1.814</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t>εκ των οποίων</w:t>
            </w:r>
            <w:r w:rsidRPr="009B0848">
              <w:rPr>
                <w:rFonts w:ascii="Arial Narrow" w:hAnsi="Arial Narrow"/>
                <w:sz w:val="16"/>
                <w:szCs w:val="16"/>
              </w:rPr>
              <w:tab/>
              <w:t>Φάρμακο</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707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690</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Υγειονομικό υλικό</w:t>
            </w:r>
            <w:r w:rsidRPr="009B0848">
              <w:rPr>
                <w:rFonts w:ascii="Arial Narrow" w:hAnsi="Arial Narrow"/>
                <w:sz w:val="16"/>
                <w:szCs w:val="16"/>
              </w:rPr>
              <w:tab/>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505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575</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Ορθοπεδικό υλικό</w:t>
            </w:r>
            <w:r w:rsidRPr="009B0848">
              <w:rPr>
                <w:rFonts w:ascii="Arial Narrow" w:hAnsi="Arial Narrow"/>
                <w:sz w:val="16"/>
                <w:szCs w:val="16"/>
              </w:rPr>
              <w:tab/>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118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178</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Αντιδραστήρια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187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217</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Λοιπές κατηγορίες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134</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154</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403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413</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Υπηρεσίες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383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418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για επενδύσεις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Αντικριζόμενα 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206</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212</w:t>
            </w:r>
          </w:p>
        </w:tc>
      </w:tr>
      <w:tr w:rsidR="007C358B" w:rsidRPr="00CA73F2"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61</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-137</w:t>
            </w:r>
          </w:p>
        </w:tc>
      </w:tr>
      <w:tr w:rsidR="007C358B" w:rsidRPr="00CA73F2"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371</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623</w:t>
            </w:r>
          </w:p>
        </w:tc>
      </w:tr>
      <w:tr w:rsidR="007C358B" w:rsidRPr="00CA73F2"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tabs>
                <w:tab w:val="num" w:pos="720"/>
              </w:tabs>
              <w:spacing w:line="235" w:lineRule="auto"/>
              <w:rPr>
                <w:rFonts w:ascii="Arial Narrow" w:hAnsi="Arial Narrow"/>
                <w:b/>
                <w:sz w:val="16"/>
                <w:szCs w:val="16"/>
                <w:lang w:val="en-GB"/>
              </w:rPr>
            </w:pPr>
            <w:r w:rsidRPr="00CA73F2">
              <w:rPr>
                <w:rFonts w:ascii="Arial Narrow" w:hAnsi="Arial Narrow"/>
                <w:b/>
                <w:sz w:val="16"/>
                <w:szCs w:val="16"/>
              </w:rPr>
              <w:t>Ισοζύγιο</w:t>
            </w:r>
            <w:r w:rsidRPr="00CA73F2">
              <w:rPr>
                <w:rFonts w:ascii="Arial Narrow" w:hAnsi="Arial Narrow"/>
                <w:b/>
                <w:sz w:val="16"/>
                <w:szCs w:val="16"/>
                <w:lang w:val="en-GB"/>
              </w:rPr>
              <w:t xml:space="preserve"> </w:t>
            </w:r>
            <w:r w:rsidRPr="00CA73F2">
              <w:rPr>
                <w:rFonts w:ascii="Arial Narrow" w:hAnsi="Arial Narrow"/>
                <w:b/>
                <w:sz w:val="16"/>
                <w:szCs w:val="16"/>
              </w:rPr>
              <w:t xml:space="preserve">κατά </w:t>
            </w:r>
            <w:r w:rsidRPr="00CA73F2">
              <w:rPr>
                <w:rFonts w:ascii="Arial Narrow" w:hAnsi="Arial Narrow"/>
                <w:b/>
                <w:sz w:val="16"/>
                <w:szCs w:val="16"/>
                <w:lang w:val="en-GB"/>
              </w:rPr>
              <w:t>ESA</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432</w:t>
            </w:r>
          </w:p>
        </w:tc>
        <w:tc>
          <w:tcPr>
            <w:tcW w:w="1773" w:type="dxa"/>
            <w:tcBorders>
              <w:top w:val="nil"/>
              <w:left w:val="nil"/>
              <w:bottom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486</w:t>
            </w:r>
          </w:p>
        </w:tc>
      </w:tr>
      <w:tr w:rsidR="007C358B" w:rsidRPr="009B0848" w:rsidTr="00105C42">
        <w:trPr>
          <w:jc w:val="center"/>
        </w:trPr>
        <w:tc>
          <w:tcPr>
            <w:tcW w:w="5191" w:type="dxa"/>
            <w:tcBorders>
              <w:top w:val="nil"/>
              <w:bottom w:val="nil"/>
              <w:right w:val="nil"/>
            </w:tcBorders>
            <w:shd w:val="clear" w:color="auto" w:fill="A6A6A6"/>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 xml:space="preserve">ΙΙβ.ΥΠΕ </w:t>
            </w:r>
            <w:r>
              <w:rPr>
                <w:rFonts w:ascii="Arial Narrow" w:hAnsi="Arial Narrow"/>
                <w:b/>
                <w:sz w:val="16"/>
                <w:szCs w:val="16"/>
              </w:rPr>
              <w:t>–</w:t>
            </w:r>
            <w:r w:rsidRPr="009B0848">
              <w:rPr>
                <w:rFonts w:ascii="Arial Narrow" w:hAnsi="Arial Narrow"/>
                <w:b/>
                <w:sz w:val="16"/>
                <w:szCs w:val="16"/>
              </w:rPr>
              <w:t xml:space="preserve"> ΠΕΔΥ</w:t>
            </w:r>
          </w:p>
        </w:tc>
        <w:tc>
          <w:tcPr>
            <w:tcW w:w="1787" w:type="dxa"/>
            <w:tcBorders>
              <w:top w:val="nil"/>
              <w:left w:val="nil"/>
              <w:bottom w:val="nil"/>
              <w:right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top w:val="nil"/>
              <w:left w:val="nil"/>
              <w:bottom w:val="nil"/>
            </w:tcBorders>
            <w:shd w:val="clear" w:color="auto" w:fill="A6A6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177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171</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Ίδια έσοδα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21</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129</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122</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 xml:space="preserve">Αντικριζόμενα έσοδα </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16</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177</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171</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720"/>
              </w:tabs>
              <w:spacing w:line="235" w:lineRule="auto"/>
              <w:rPr>
                <w:rFonts w:ascii="Arial Narrow" w:hAnsi="Arial Narrow"/>
                <w:sz w:val="16"/>
                <w:szCs w:val="16"/>
              </w:rPr>
            </w:pPr>
            <w:r w:rsidRPr="009B0848">
              <w:rPr>
                <w:rFonts w:ascii="Arial Narrow" w:hAnsi="Arial Narrow"/>
                <w:sz w:val="16"/>
                <w:szCs w:val="16"/>
              </w:rPr>
              <w:t>Αγαθά</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73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73</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t>εκ των οποίων</w:t>
            </w:r>
            <w:r w:rsidRPr="009B0848">
              <w:rPr>
                <w:rFonts w:ascii="Arial Narrow" w:hAnsi="Arial Narrow"/>
                <w:sz w:val="16"/>
                <w:szCs w:val="16"/>
              </w:rPr>
              <w:tab/>
              <w:t>Φάρμακο</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23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23</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Υγειονομικό υλικό</w:t>
            </w:r>
            <w:r w:rsidRPr="009B0848">
              <w:rPr>
                <w:rFonts w:ascii="Arial Narrow" w:hAnsi="Arial Narrow"/>
                <w:sz w:val="16"/>
                <w:szCs w:val="16"/>
              </w:rPr>
              <w:tab/>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20</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20</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Ορθοπεδικό υλικό</w:t>
            </w:r>
            <w:r w:rsidRPr="009B0848">
              <w:rPr>
                <w:rFonts w:ascii="Arial Narrow" w:hAnsi="Arial Narrow"/>
                <w:sz w:val="16"/>
                <w:szCs w:val="16"/>
              </w:rPr>
              <w:tab/>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Αντιδραστήρια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15</w:t>
            </w:r>
          </w:p>
        </w:tc>
      </w:tr>
      <w:tr w:rsidR="007C358B" w:rsidRPr="009B0848" w:rsidTr="00105C42">
        <w:trPr>
          <w:jc w:val="center"/>
        </w:trPr>
        <w:tc>
          <w:tcPr>
            <w:tcW w:w="5191" w:type="dxa"/>
            <w:tcBorders>
              <w:top w:val="nil"/>
              <w:bottom w:val="nil"/>
              <w:right w:val="nil"/>
            </w:tcBorders>
          </w:tcPr>
          <w:p w:rsidR="007C358B" w:rsidRPr="009B0848" w:rsidRDefault="007C358B" w:rsidP="00DD7E82">
            <w:pPr>
              <w:tabs>
                <w:tab w:val="num" w:pos="89"/>
                <w:tab w:val="left" w:pos="1081"/>
              </w:tabs>
              <w:spacing w:line="235" w:lineRule="auto"/>
              <w:rPr>
                <w:rFonts w:ascii="Arial Narrow" w:hAnsi="Arial Narrow"/>
                <w:sz w:val="16"/>
                <w:szCs w:val="16"/>
              </w:rPr>
            </w:pPr>
            <w:r w:rsidRPr="009B0848">
              <w:rPr>
                <w:rFonts w:ascii="Arial Narrow" w:hAnsi="Arial Narrow"/>
                <w:sz w:val="16"/>
                <w:szCs w:val="16"/>
              </w:rPr>
              <w:tab/>
            </w:r>
            <w:r w:rsidRPr="009B0848">
              <w:rPr>
                <w:rFonts w:ascii="Arial Narrow" w:hAnsi="Arial Narrow"/>
                <w:sz w:val="16"/>
                <w:szCs w:val="16"/>
              </w:rPr>
              <w:tab/>
              <w:t>Λοιπές κατηγορίες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14</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i/>
                <w:iCs/>
                <w:sz w:val="16"/>
                <w:szCs w:val="16"/>
              </w:rPr>
            </w:pPr>
            <w:r w:rsidRPr="00F74488">
              <w:rPr>
                <w:rFonts w:ascii="Arial Narrow" w:hAnsi="Arial Narrow"/>
                <w:i/>
                <w:iCs/>
                <w:sz w:val="16"/>
                <w:szCs w:val="16"/>
              </w:rPr>
              <w:t>14</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42</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Υπηρεσίες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28</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28</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Δαπάνες για επενδύσεις</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13</w:t>
            </w:r>
          </w:p>
        </w:tc>
      </w:tr>
      <w:tr w:rsidR="007C358B" w:rsidRPr="009B0848" w:rsidTr="00105C42">
        <w:trPr>
          <w:jc w:val="center"/>
        </w:trPr>
        <w:tc>
          <w:tcPr>
            <w:tcW w:w="5191" w:type="dxa"/>
            <w:tcBorders>
              <w:top w:val="nil"/>
              <w:bottom w:val="nil"/>
              <w:right w:val="nil"/>
            </w:tcBorders>
          </w:tcPr>
          <w:p w:rsidR="007C358B" w:rsidRPr="009B0848" w:rsidRDefault="007C358B" w:rsidP="00DD7E82">
            <w:pPr>
              <w:spacing w:line="235" w:lineRule="auto"/>
              <w:rPr>
                <w:rFonts w:ascii="Arial Narrow" w:hAnsi="Arial Narrow"/>
                <w:sz w:val="16"/>
                <w:szCs w:val="16"/>
              </w:rPr>
            </w:pPr>
            <w:r w:rsidRPr="009B0848">
              <w:rPr>
                <w:rFonts w:ascii="Arial Narrow" w:hAnsi="Arial Narrow"/>
                <w:sz w:val="16"/>
                <w:szCs w:val="16"/>
              </w:rPr>
              <w:t>Αντικριζόμενα έξοδα</w:t>
            </w:r>
          </w:p>
        </w:tc>
        <w:tc>
          <w:tcPr>
            <w:tcW w:w="1787" w:type="dxa"/>
            <w:tcBorders>
              <w:top w:val="nil"/>
              <w:left w:val="nil"/>
              <w:bottom w:val="nil"/>
              <w:right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15</w:t>
            </w:r>
          </w:p>
        </w:tc>
        <w:tc>
          <w:tcPr>
            <w:tcW w:w="1773" w:type="dxa"/>
            <w:tcBorders>
              <w:top w:val="nil"/>
              <w:left w:val="nil"/>
              <w:bottom w:val="nil"/>
            </w:tcBorders>
            <w:vAlign w:val="center"/>
          </w:tcPr>
          <w:p w:rsidR="007C358B" w:rsidRPr="00F74488" w:rsidRDefault="007C358B" w:rsidP="00DD7E82">
            <w:pPr>
              <w:spacing w:line="235" w:lineRule="auto"/>
              <w:ind w:right="567"/>
              <w:jc w:val="right"/>
              <w:rPr>
                <w:rFonts w:ascii="Arial Narrow" w:hAnsi="Arial Narrow"/>
                <w:sz w:val="16"/>
                <w:szCs w:val="16"/>
              </w:rPr>
            </w:pPr>
            <w:r w:rsidRPr="00F74488">
              <w:rPr>
                <w:rFonts w:ascii="Arial Narrow" w:hAnsi="Arial Narrow"/>
                <w:sz w:val="16"/>
                <w:szCs w:val="16"/>
              </w:rPr>
              <w:t>16</w:t>
            </w:r>
          </w:p>
        </w:tc>
      </w:tr>
      <w:tr w:rsidR="007C358B" w:rsidRPr="00CA73F2"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CA73F2"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 </w:t>
            </w:r>
            <w:r w:rsidR="0062227C">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9B0848" w:rsidTr="00105C42">
        <w:trPr>
          <w:jc w:val="center"/>
        </w:trPr>
        <w:tc>
          <w:tcPr>
            <w:tcW w:w="5191" w:type="dxa"/>
            <w:tcBorders>
              <w:top w:val="nil"/>
              <w:bottom w:val="nil"/>
              <w:right w:val="nil"/>
            </w:tcBorders>
            <w:shd w:val="clear" w:color="auto" w:fill="D9D9D9" w:themeFill="background1" w:themeFillShade="D9"/>
          </w:tcPr>
          <w:p w:rsidR="007C358B" w:rsidRPr="00CA73F2" w:rsidRDefault="007C358B" w:rsidP="00DD7E82">
            <w:pPr>
              <w:tabs>
                <w:tab w:val="num" w:pos="720"/>
              </w:tabs>
              <w:spacing w:line="235" w:lineRule="auto"/>
              <w:rPr>
                <w:rFonts w:ascii="Arial Narrow" w:hAnsi="Arial Narrow"/>
                <w:b/>
                <w:sz w:val="16"/>
                <w:szCs w:val="16"/>
                <w:lang w:val="en-GB"/>
              </w:rPr>
            </w:pPr>
            <w:r w:rsidRPr="009B0848">
              <w:rPr>
                <w:rFonts w:ascii="Arial Narrow" w:hAnsi="Arial Narrow"/>
                <w:b/>
                <w:sz w:val="16"/>
                <w:szCs w:val="16"/>
              </w:rPr>
              <w:t>Ισοζύγιο</w:t>
            </w:r>
            <w:r>
              <w:rPr>
                <w:rFonts w:ascii="Arial Narrow" w:hAnsi="Arial Narrow"/>
                <w:b/>
                <w:sz w:val="16"/>
                <w:szCs w:val="16"/>
              </w:rPr>
              <w:t xml:space="preserve"> κατά </w:t>
            </w:r>
            <w:r>
              <w:rPr>
                <w:rFonts w:ascii="Arial Narrow" w:hAnsi="Arial Narrow"/>
                <w:b/>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0</w:t>
            </w:r>
          </w:p>
        </w:tc>
      </w:tr>
      <w:tr w:rsidR="007C358B" w:rsidRPr="00CA73F2" w:rsidTr="00105C42">
        <w:trPr>
          <w:jc w:val="center"/>
        </w:trPr>
        <w:tc>
          <w:tcPr>
            <w:tcW w:w="5191" w:type="dxa"/>
            <w:tcBorders>
              <w:top w:val="nil"/>
              <w:bottom w:val="nil"/>
              <w:right w:val="nil"/>
            </w:tcBorders>
            <w:shd w:val="clear" w:color="auto" w:fill="BFBFBF" w:themeFill="background1" w:themeFillShade="BF"/>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Ταμειακό ισοζύγιο</w:t>
            </w:r>
            <w:r>
              <w:rPr>
                <w:rFonts w:ascii="Arial Narrow" w:hAnsi="Arial Narrow"/>
                <w:b/>
                <w:sz w:val="16"/>
                <w:szCs w:val="16"/>
                <w:lang w:val="en-GB"/>
              </w:rPr>
              <w:t xml:space="preserve"> </w:t>
            </w:r>
            <w:r>
              <w:rPr>
                <w:rFonts w:ascii="Arial Narrow" w:hAnsi="Arial Narrow"/>
                <w:b/>
                <w:sz w:val="16"/>
                <w:szCs w:val="16"/>
              </w:rPr>
              <w:t>νοσοκομείων – ΠΕΔΥ</w:t>
            </w:r>
          </w:p>
        </w:tc>
        <w:tc>
          <w:tcPr>
            <w:tcW w:w="1787" w:type="dxa"/>
            <w:tcBorders>
              <w:top w:val="nil"/>
              <w:left w:val="nil"/>
              <w:bottom w:val="nil"/>
              <w:right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61</w:t>
            </w:r>
          </w:p>
        </w:tc>
        <w:tc>
          <w:tcPr>
            <w:tcW w:w="1773" w:type="dxa"/>
            <w:tcBorders>
              <w:top w:val="nil"/>
              <w:left w:val="nil"/>
              <w:bottom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-137</w:t>
            </w:r>
          </w:p>
        </w:tc>
      </w:tr>
      <w:tr w:rsidR="007C358B" w:rsidRPr="00CA73F2" w:rsidTr="00105C42">
        <w:trPr>
          <w:jc w:val="center"/>
        </w:trPr>
        <w:tc>
          <w:tcPr>
            <w:tcW w:w="5191" w:type="dxa"/>
            <w:tcBorders>
              <w:top w:val="nil"/>
              <w:bottom w:val="nil"/>
              <w:right w:val="nil"/>
            </w:tcBorders>
            <w:shd w:val="clear" w:color="auto" w:fill="BFBFBF" w:themeFill="background1" w:themeFillShade="BF"/>
          </w:tcPr>
          <w:p w:rsidR="007C358B" w:rsidRPr="00CA73F2" w:rsidRDefault="007C358B" w:rsidP="00DD7E82">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r>
              <w:rPr>
                <w:rFonts w:ascii="Arial Narrow" w:hAnsi="Arial Narrow"/>
                <w:b/>
                <w:sz w:val="16"/>
                <w:szCs w:val="16"/>
              </w:rPr>
              <w:t xml:space="preserve"> νοσοκομείων – ΠΕΔΥ </w:t>
            </w:r>
          </w:p>
        </w:tc>
        <w:tc>
          <w:tcPr>
            <w:tcW w:w="1787" w:type="dxa"/>
            <w:tcBorders>
              <w:top w:val="nil"/>
              <w:left w:val="nil"/>
              <w:bottom w:val="nil"/>
              <w:right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371</w:t>
            </w:r>
          </w:p>
        </w:tc>
        <w:tc>
          <w:tcPr>
            <w:tcW w:w="1773" w:type="dxa"/>
            <w:tcBorders>
              <w:top w:val="nil"/>
              <w:left w:val="nil"/>
              <w:bottom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623</w:t>
            </w:r>
          </w:p>
        </w:tc>
      </w:tr>
      <w:tr w:rsidR="007C358B" w:rsidRPr="009B0848" w:rsidTr="00105C42">
        <w:trPr>
          <w:jc w:val="center"/>
        </w:trPr>
        <w:tc>
          <w:tcPr>
            <w:tcW w:w="5191" w:type="dxa"/>
            <w:tcBorders>
              <w:top w:val="nil"/>
              <w:bottom w:val="nil"/>
              <w:right w:val="nil"/>
            </w:tcBorders>
            <w:shd w:val="clear" w:color="auto" w:fill="BFBFBF" w:themeFill="background1" w:themeFillShade="BF"/>
          </w:tcPr>
          <w:p w:rsidR="007C358B" w:rsidRPr="00905AE4"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Ισοζύγιο</w:t>
            </w:r>
            <w:r>
              <w:rPr>
                <w:rFonts w:ascii="Arial Narrow" w:hAnsi="Arial Narrow"/>
                <w:b/>
                <w:sz w:val="16"/>
                <w:szCs w:val="16"/>
              </w:rPr>
              <w:t xml:space="preserve"> νοσοκομείων – ΠΕΔΥ κατά </w:t>
            </w:r>
            <w:r>
              <w:rPr>
                <w:rFonts w:ascii="Arial Narrow" w:hAnsi="Arial Narrow"/>
                <w:b/>
                <w:sz w:val="16"/>
                <w:szCs w:val="16"/>
                <w:lang w:val="en-GB"/>
              </w:rPr>
              <w:t>ESA</w:t>
            </w:r>
            <w:r w:rsidRPr="0097155F">
              <w:rPr>
                <w:rFonts w:ascii="Arial Narrow" w:hAnsi="Arial Narrow"/>
                <w:b/>
                <w:sz w:val="16"/>
                <w:szCs w:val="16"/>
              </w:rPr>
              <w:t xml:space="preserve"> </w:t>
            </w:r>
          </w:p>
        </w:tc>
        <w:tc>
          <w:tcPr>
            <w:tcW w:w="1787" w:type="dxa"/>
            <w:tcBorders>
              <w:top w:val="nil"/>
              <w:left w:val="nil"/>
              <w:bottom w:val="nil"/>
              <w:right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431</w:t>
            </w:r>
          </w:p>
        </w:tc>
        <w:tc>
          <w:tcPr>
            <w:tcW w:w="1773" w:type="dxa"/>
            <w:tcBorders>
              <w:top w:val="nil"/>
              <w:left w:val="nil"/>
              <w:bottom w:val="nil"/>
            </w:tcBorders>
            <w:shd w:val="clear" w:color="auto" w:fill="BFBFBF" w:themeFill="background1" w:themeFillShade="BF"/>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486</w:t>
            </w:r>
          </w:p>
        </w:tc>
      </w:tr>
      <w:tr w:rsidR="007C358B" w:rsidRPr="00CA73F2" w:rsidTr="00105C42">
        <w:trPr>
          <w:jc w:val="center"/>
        </w:trPr>
        <w:tc>
          <w:tcPr>
            <w:tcW w:w="5191" w:type="dxa"/>
            <w:tcBorders>
              <w:top w:val="nil"/>
              <w:bottom w:val="nil"/>
              <w:right w:val="nil"/>
            </w:tcBorders>
            <w:shd w:val="clear" w:color="auto" w:fill="A6A6A6" w:themeFill="background1" w:themeFillShade="A6"/>
          </w:tcPr>
          <w:p w:rsidR="007C358B" w:rsidRPr="00CA73F2" w:rsidRDefault="007C358B" w:rsidP="00DD7E82">
            <w:pPr>
              <w:tabs>
                <w:tab w:val="num" w:pos="720"/>
              </w:tabs>
              <w:spacing w:line="235" w:lineRule="auto"/>
              <w:rPr>
                <w:rFonts w:ascii="Arial Narrow" w:hAnsi="Arial Narrow"/>
                <w:b/>
                <w:sz w:val="16"/>
                <w:szCs w:val="16"/>
              </w:rPr>
            </w:pPr>
            <w:r>
              <w:rPr>
                <w:rFonts w:ascii="Arial Narrow" w:hAnsi="Arial Narrow"/>
                <w:b/>
                <w:sz w:val="16"/>
                <w:szCs w:val="16"/>
              </w:rPr>
              <w:t>Συνολικό τ</w:t>
            </w:r>
            <w:r w:rsidRPr="00CA73F2">
              <w:rPr>
                <w:rFonts w:ascii="Arial Narrow" w:hAnsi="Arial Narrow"/>
                <w:b/>
                <w:sz w:val="16"/>
                <w:szCs w:val="16"/>
              </w:rPr>
              <w:t>αμειακό ισοζύγιο</w:t>
            </w:r>
            <w:r>
              <w:rPr>
                <w:rFonts w:ascii="Arial Narrow" w:hAnsi="Arial Narrow"/>
                <w:b/>
                <w:sz w:val="16"/>
                <w:szCs w:val="16"/>
              </w:rPr>
              <w:t xml:space="preserve"> κοινωνικού προϋπολογισμού</w:t>
            </w:r>
          </w:p>
        </w:tc>
        <w:tc>
          <w:tcPr>
            <w:tcW w:w="1787" w:type="dxa"/>
            <w:tcBorders>
              <w:top w:val="nil"/>
              <w:left w:val="nil"/>
              <w:bottom w:val="nil"/>
              <w:right w:val="nil"/>
            </w:tcBorders>
            <w:shd w:val="clear" w:color="auto" w:fill="A6A6A6" w:themeFill="background1" w:themeFillShade="A6"/>
            <w:vAlign w:val="center"/>
          </w:tcPr>
          <w:p w:rsidR="007C358B" w:rsidRPr="00F74488" w:rsidRDefault="004E4063" w:rsidP="00DD7E82">
            <w:pPr>
              <w:spacing w:line="235" w:lineRule="auto"/>
              <w:ind w:right="567"/>
              <w:jc w:val="right"/>
              <w:rPr>
                <w:rFonts w:ascii="Arial Narrow" w:hAnsi="Arial Narrow"/>
                <w:b/>
                <w:bCs/>
                <w:sz w:val="16"/>
                <w:szCs w:val="16"/>
              </w:rPr>
            </w:pPr>
            <w:r>
              <w:rPr>
                <w:rFonts w:ascii="Arial Narrow" w:hAnsi="Arial Narrow"/>
                <w:b/>
                <w:bCs/>
                <w:sz w:val="16"/>
                <w:szCs w:val="16"/>
              </w:rPr>
              <w:t>-</w:t>
            </w:r>
            <w:r w:rsidR="000775B1">
              <w:rPr>
                <w:rFonts w:ascii="Arial Narrow" w:hAnsi="Arial Narrow"/>
                <w:b/>
                <w:bCs/>
                <w:sz w:val="16"/>
                <w:szCs w:val="16"/>
              </w:rPr>
              <w:t>643</w:t>
            </w:r>
          </w:p>
        </w:tc>
        <w:tc>
          <w:tcPr>
            <w:tcW w:w="1773" w:type="dxa"/>
            <w:tcBorders>
              <w:top w:val="nil"/>
              <w:left w:val="nil"/>
              <w:bottom w:val="nil"/>
            </w:tcBorders>
            <w:shd w:val="clear" w:color="auto" w:fill="A6A6A6" w:themeFill="background1" w:themeFillShade="A6"/>
            <w:vAlign w:val="center"/>
          </w:tcPr>
          <w:p w:rsidR="007C358B" w:rsidRPr="00F74488" w:rsidRDefault="007C358B" w:rsidP="00DD7E82">
            <w:pPr>
              <w:spacing w:line="235" w:lineRule="auto"/>
              <w:ind w:right="567"/>
              <w:jc w:val="right"/>
              <w:rPr>
                <w:rFonts w:ascii="Arial Narrow" w:hAnsi="Arial Narrow"/>
                <w:b/>
                <w:bCs/>
                <w:sz w:val="16"/>
                <w:szCs w:val="16"/>
              </w:rPr>
            </w:pPr>
            <w:r w:rsidRPr="00F74488">
              <w:rPr>
                <w:rFonts w:ascii="Arial Narrow" w:hAnsi="Arial Narrow"/>
                <w:b/>
                <w:bCs/>
                <w:sz w:val="16"/>
                <w:szCs w:val="16"/>
              </w:rPr>
              <w:t>-799</w:t>
            </w:r>
          </w:p>
        </w:tc>
      </w:tr>
      <w:tr w:rsidR="007C358B" w:rsidRPr="00CA73F2" w:rsidTr="00105C42">
        <w:trPr>
          <w:jc w:val="center"/>
        </w:trPr>
        <w:tc>
          <w:tcPr>
            <w:tcW w:w="5191" w:type="dxa"/>
            <w:tcBorders>
              <w:top w:val="nil"/>
              <w:bottom w:val="nil"/>
              <w:right w:val="nil"/>
            </w:tcBorders>
            <w:shd w:val="clear" w:color="auto" w:fill="A6A6A6" w:themeFill="background1" w:themeFillShade="A6"/>
          </w:tcPr>
          <w:p w:rsidR="007C358B" w:rsidRPr="00CA73F2" w:rsidRDefault="007C358B" w:rsidP="00DD7E82">
            <w:pPr>
              <w:tabs>
                <w:tab w:val="num" w:pos="720"/>
              </w:tabs>
              <w:spacing w:line="235" w:lineRule="auto"/>
              <w:rPr>
                <w:rFonts w:ascii="Arial Narrow" w:hAnsi="Arial Narrow"/>
                <w:b/>
                <w:sz w:val="16"/>
                <w:szCs w:val="16"/>
              </w:rPr>
            </w:pPr>
            <w:r>
              <w:rPr>
                <w:rFonts w:ascii="Arial Narrow" w:hAnsi="Arial Narrow"/>
                <w:b/>
                <w:sz w:val="16"/>
                <w:szCs w:val="16"/>
              </w:rPr>
              <w:t>Συνολικές ε</w:t>
            </w:r>
            <w:r w:rsidRPr="00CA73F2">
              <w:rPr>
                <w:rFonts w:ascii="Arial Narrow" w:hAnsi="Arial Narrow"/>
                <w:b/>
                <w:sz w:val="16"/>
                <w:szCs w:val="16"/>
              </w:rPr>
              <w:t>θνικολογιστικές προσαρμογές</w:t>
            </w:r>
            <w:r>
              <w:rPr>
                <w:rFonts w:ascii="Arial Narrow" w:hAnsi="Arial Narrow"/>
                <w:b/>
                <w:sz w:val="16"/>
                <w:szCs w:val="16"/>
              </w:rPr>
              <w:t xml:space="preserve"> κοινωνικού προϋπολογισμού</w:t>
            </w:r>
          </w:p>
        </w:tc>
        <w:tc>
          <w:tcPr>
            <w:tcW w:w="1787" w:type="dxa"/>
            <w:tcBorders>
              <w:top w:val="nil"/>
              <w:left w:val="nil"/>
              <w:bottom w:val="nil"/>
              <w:right w:val="nil"/>
            </w:tcBorders>
            <w:shd w:val="clear" w:color="auto" w:fill="A6A6A6" w:themeFill="background1" w:themeFillShade="A6"/>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86</w:t>
            </w:r>
            <w:r w:rsidR="000E629A">
              <w:rPr>
                <w:rFonts w:ascii="Arial Narrow" w:hAnsi="Arial Narrow"/>
                <w:b/>
                <w:bCs/>
                <w:sz w:val="16"/>
                <w:szCs w:val="16"/>
              </w:rPr>
              <w:t>9</w:t>
            </w:r>
          </w:p>
        </w:tc>
        <w:tc>
          <w:tcPr>
            <w:tcW w:w="1773" w:type="dxa"/>
            <w:tcBorders>
              <w:top w:val="nil"/>
              <w:left w:val="nil"/>
              <w:bottom w:val="nil"/>
            </w:tcBorders>
            <w:shd w:val="clear" w:color="auto" w:fill="A6A6A6" w:themeFill="background1" w:themeFillShade="A6"/>
            <w:vAlign w:val="center"/>
          </w:tcPr>
          <w:p w:rsidR="007C358B" w:rsidRPr="00F74488" w:rsidRDefault="009F0C60" w:rsidP="0062227C">
            <w:pPr>
              <w:spacing w:line="235" w:lineRule="auto"/>
              <w:ind w:right="567"/>
              <w:jc w:val="right"/>
              <w:rPr>
                <w:rFonts w:ascii="Arial Narrow" w:hAnsi="Arial Narrow"/>
                <w:b/>
                <w:bCs/>
                <w:sz w:val="16"/>
                <w:szCs w:val="16"/>
              </w:rPr>
            </w:pPr>
            <w:r>
              <w:rPr>
                <w:rFonts w:ascii="Arial Narrow" w:hAnsi="Arial Narrow"/>
                <w:b/>
                <w:bCs/>
                <w:sz w:val="16"/>
                <w:szCs w:val="16"/>
              </w:rPr>
              <w:t>1.0</w:t>
            </w:r>
            <w:r w:rsidR="0062227C">
              <w:rPr>
                <w:rFonts w:ascii="Arial Narrow" w:hAnsi="Arial Narrow"/>
                <w:b/>
                <w:bCs/>
                <w:sz w:val="16"/>
                <w:szCs w:val="16"/>
              </w:rPr>
              <w:t>32</w:t>
            </w:r>
          </w:p>
        </w:tc>
      </w:tr>
      <w:tr w:rsidR="007C358B" w:rsidRPr="009B0848" w:rsidTr="00105C42">
        <w:trPr>
          <w:jc w:val="center"/>
        </w:trPr>
        <w:tc>
          <w:tcPr>
            <w:tcW w:w="5191" w:type="dxa"/>
            <w:tcBorders>
              <w:top w:val="nil"/>
              <w:bottom w:val="single" w:sz="4" w:space="0" w:color="auto"/>
              <w:right w:val="nil"/>
            </w:tcBorders>
            <w:shd w:val="clear" w:color="auto" w:fill="A6A6A6"/>
            <w:vAlign w:val="center"/>
          </w:tcPr>
          <w:p w:rsidR="007C358B" w:rsidRPr="009B0848" w:rsidRDefault="007C358B" w:rsidP="00DD7E82">
            <w:pPr>
              <w:tabs>
                <w:tab w:val="num" w:pos="720"/>
              </w:tabs>
              <w:spacing w:line="235" w:lineRule="auto"/>
              <w:rPr>
                <w:rFonts w:ascii="Arial Narrow" w:hAnsi="Arial Narrow"/>
                <w:b/>
                <w:sz w:val="16"/>
                <w:szCs w:val="16"/>
              </w:rPr>
            </w:pPr>
            <w:r w:rsidRPr="009B0848">
              <w:rPr>
                <w:rFonts w:ascii="Arial Narrow" w:hAnsi="Arial Narrow"/>
                <w:b/>
                <w:sz w:val="16"/>
                <w:szCs w:val="16"/>
              </w:rPr>
              <w:t xml:space="preserve">Συνολικό ισοζύγιο κοινωνικού προϋπολογισμού </w:t>
            </w:r>
            <w:r>
              <w:rPr>
                <w:rFonts w:ascii="Arial Narrow" w:hAnsi="Arial Narrow"/>
                <w:b/>
                <w:sz w:val="16"/>
                <w:szCs w:val="16"/>
              </w:rPr>
              <w:t xml:space="preserve">κατά </w:t>
            </w:r>
            <w:r>
              <w:rPr>
                <w:rFonts w:ascii="Arial Narrow" w:hAnsi="Arial Narrow"/>
                <w:b/>
                <w:sz w:val="16"/>
                <w:szCs w:val="16"/>
                <w:lang w:val="en-GB"/>
              </w:rPr>
              <w:t>ESA</w:t>
            </w:r>
            <w:r w:rsidRPr="0097155F">
              <w:rPr>
                <w:rFonts w:ascii="Arial Narrow" w:hAnsi="Arial Narrow"/>
                <w:b/>
                <w:sz w:val="16"/>
                <w:szCs w:val="16"/>
              </w:rPr>
              <w:t xml:space="preserve"> </w:t>
            </w:r>
          </w:p>
        </w:tc>
        <w:tc>
          <w:tcPr>
            <w:tcW w:w="1787" w:type="dxa"/>
            <w:tcBorders>
              <w:top w:val="nil"/>
              <w:left w:val="nil"/>
              <w:bottom w:val="single" w:sz="4" w:space="0" w:color="auto"/>
              <w:right w:val="nil"/>
            </w:tcBorders>
            <w:shd w:val="clear" w:color="auto" w:fill="A6A6A6"/>
            <w:vAlign w:val="center"/>
          </w:tcPr>
          <w:p w:rsidR="007C358B" w:rsidRPr="00F74488" w:rsidRDefault="0062227C" w:rsidP="00DD7E82">
            <w:pPr>
              <w:spacing w:line="235" w:lineRule="auto"/>
              <w:ind w:right="567"/>
              <w:jc w:val="right"/>
              <w:rPr>
                <w:rFonts w:ascii="Arial Narrow" w:hAnsi="Arial Narrow"/>
                <w:b/>
                <w:bCs/>
                <w:sz w:val="16"/>
                <w:szCs w:val="16"/>
              </w:rPr>
            </w:pPr>
            <w:r>
              <w:rPr>
                <w:rFonts w:ascii="Arial Narrow" w:hAnsi="Arial Narrow"/>
                <w:b/>
                <w:bCs/>
                <w:sz w:val="16"/>
                <w:szCs w:val="16"/>
              </w:rPr>
              <w:t>225</w:t>
            </w:r>
          </w:p>
        </w:tc>
        <w:tc>
          <w:tcPr>
            <w:tcW w:w="1773" w:type="dxa"/>
            <w:tcBorders>
              <w:top w:val="nil"/>
              <w:left w:val="nil"/>
              <w:bottom w:val="single" w:sz="4" w:space="0" w:color="auto"/>
            </w:tcBorders>
            <w:shd w:val="clear" w:color="auto" w:fill="A6A6A6"/>
            <w:vAlign w:val="center"/>
          </w:tcPr>
          <w:p w:rsidR="007C358B" w:rsidRPr="00F74488" w:rsidRDefault="009F0C60" w:rsidP="00DD7E82">
            <w:pPr>
              <w:spacing w:line="235" w:lineRule="auto"/>
              <w:ind w:right="567"/>
              <w:jc w:val="right"/>
              <w:rPr>
                <w:rFonts w:ascii="Arial Narrow" w:hAnsi="Arial Narrow"/>
                <w:b/>
                <w:bCs/>
                <w:sz w:val="16"/>
                <w:szCs w:val="16"/>
              </w:rPr>
            </w:pPr>
            <w:r>
              <w:rPr>
                <w:rFonts w:ascii="Arial Narrow" w:hAnsi="Arial Narrow"/>
                <w:b/>
                <w:bCs/>
                <w:sz w:val="16"/>
                <w:szCs w:val="16"/>
              </w:rPr>
              <w:t>2</w:t>
            </w:r>
            <w:r w:rsidR="0062227C">
              <w:rPr>
                <w:rFonts w:ascii="Arial Narrow" w:hAnsi="Arial Narrow"/>
                <w:b/>
                <w:bCs/>
                <w:sz w:val="16"/>
                <w:szCs w:val="16"/>
              </w:rPr>
              <w:t>33</w:t>
            </w:r>
          </w:p>
        </w:tc>
      </w:tr>
    </w:tbl>
    <w:p w:rsidR="000775B1" w:rsidRDefault="000775B1" w:rsidP="00DD7E82">
      <w:pPr>
        <w:contextualSpacing/>
        <w:jc w:val="both"/>
        <w:rPr>
          <w:color w:val="000000"/>
          <w:sz w:val="22"/>
          <w:szCs w:val="22"/>
        </w:rPr>
      </w:pPr>
    </w:p>
    <w:p w:rsidR="000775B1" w:rsidRDefault="000775B1" w:rsidP="00876AED">
      <w:pPr>
        <w:contextualSpacing/>
        <w:jc w:val="both"/>
        <w:rPr>
          <w:color w:val="000000"/>
          <w:sz w:val="22"/>
          <w:szCs w:val="22"/>
        </w:rPr>
      </w:pPr>
    </w:p>
    <w:p w:rsidR="00193E02" w:rsidRDefault="00193E02">
      <w:pPr>
        <w:rPr>
          <w:rFonts w:eastAsiaTheme="minorHAnsi"/>
          <w:sz w:val="22"/>
          <w:szCs w:val="22"/>
        </w:rPr>
      </w:pPr>
      <w:r>
        <w:rPr>
          <w:rFonts w:eastAsiaTheme="minorHAnsi"/>
          <w:sz w:val="22"/>
          <w:szCs w:val="22"/>
        </w:rPr>
        <w:br w:type="page"/>
      </w:r>
    </w:p>
    <w:p w:rsidR="00193E02" w:rsidRDefault="00193E02" w:rsidP="00193E02">
      <w:pPr>
        <w:autoSpaceDE w:val="0"/>
        <w:autoSpaceDN w:val="0"/>
        <w:adjustRightInd w:val="0"/>
        <w:jc w:val="both"/>
        <w:rPr>
          <w:sz w:val="22"/>
        </w:rPr>
      </w:pPr>
      <w:r w:rsidRPr="00427B49">
        <w:rPr>
          <w:sz w:val="22"/>
        </w:rPr>
        <w:t xml:space="preserve">Ειδικότερα, ο ΟΓΑ αναλαμβάνει την καταβολή του Επιδόματος Κοινωνικής Αλληλεγγύης Ανασφάλιστων Υπερηλίκων και της </w:t>
      </w:r>
      <w:r>
        <w:rPr>
          <w:sz w:val="22"/>
        </w:rPr>
        <w:t>παροχής</w:t>
      </w:r>
      <w:r w:rsidRPr="00427B49">
        <w:rPr>
          <w:sz w:val="22"/>
        </w:rPr>
        <w:t xml:space="preserve"> σε </w:t>
      </w:r>
      <w:r>
        <w:rPr>
          <w:sz w:val="22"/>
        </w:rPr>
        <w:t>α</w:t>
      </w:r>
      <w:r w:rsidRPr="00427B49">
        <w:rPr>
          <w:sz w:val="22"/>
        </w:rPr>
        <w:t>νασφάλιστους υπερήλικες</w:t>
      </w:r>
      <w:r>
        <w:rPr>
          <w:sz w:val="22"/>
        </w:rPr>
        <w:t>. Για την καταβολή των ανωτέρω</w:t>
      </w:r>
      <w:r w:rsidRPr="00427B49">
        <w:rPr>
          <w:sz w:val="22"/>
        </w:rPr>
        <w:t xml:space="preserve"> θα λάβει </w:t>
      </w:r>
      <w:r>
        <w:rPr>
          <w:sz w:val="22"/>
        </w:rPr>
        <w:t xml:space="preserve">το 2017 </w:t>
      </w:r>
      <w:r w:rsidRPr="00427B49">
        <w:rPr>
          <w:sz w:val="22"/>
        </w:rPr>
        <w:t>κρατική ε</w:t>
      </w:r>
      <w:r>
        <w:rPr>
          <w:sz w:val="22"/>
        </w:rPr>
        <w:t>πιχορήγηση ύψους 210 εκατ. ευρώ</w:t>
      </w:r>
      <w:r w:rsidRPr="00427B49">
        <w:rPr>
          <w:sz w:val="22"/>
        </w:rPr>
        <w:t>, ενώ παράλληλα προβλέπεται και η επιχορήγησή του για λειτουργικά έξοδα και μισθοδοσία.</w:t>
      </w:r>
    </w:p>
    <w:p w:rsidR="00193E02" w:rsidRPr="00427B49" w:rsidRDefault="00193E02" w:rsidP="00193E02">
      <w:pPr>
        <w:autoSpaceDE w:val="0"/>
        <w:autoSpaceDN w:val="0"/>
        <w:adjustRightInd w:val="0"/>
        <w:jc w:val="both"/>
        <w:rPr>
          <w:sz w:val="22"/>
        </w:rPr>
      </w:pPr>
      <w:r w:rsidRPr="00427B49">
        <w:rPr>
          <w:sz w:val="22"/>
        </w:rPr>
        <w:t xml:space="preserve"> </w:t>
      </w:r>
    </w:p>
    <w:p w:rsidR="00193E02" w:rsidRPr="00427B49" w:rsidRDefault="00193E02" w:rsidP="00193E02">
      <w:pPr>
        <w:autoSpaceDE w:val="0"/>
        <w:autoSpaceDN w:val="0"/>
        <w:adjustRightInd w:val="0"/>
        <w:jc w:val="both"/>
        <w:rPr>
          <w:sz w:val="22"/>
        </w:rPr>
      </w:pPr>
      <w:r w:rsidRPr="00427B49">
        <w:rPr>
          <w:sz w:val="22"/>
        </w:rPr>
        <w:t>Το ισοζύγιο των προϋπολογισμών του ΟΓΑ και του ΝΑΤ αναμένεται να είναι ισοσκελισμένο</w:t>
      </w:r>
      <w:r>
        <w:rPr>
          <w:sz w:val="22"/>
        </w:rPr>
        <w:t>,</w:t>
      </w:r>
      <w:r w:rsidRPr="00427B49">
        <w:rPr>
          <w:sz w:val="22"/>
        </w:rPr>
        <w:t xml:space="preserve"> τόσο σε ταμειακ</w:t>
      </w:r>
      <w:r>
        <w:rPr>
          <w:sz w:val="22"/>
        </w:rPr>
        <w:t>ή όσο και σε δημοσιονομική βάση.</w:t>
      </w:r>
    </w:p>
    <w:p w:rsidR="00193E02" w:rsidRDefault="00193E02" w:rsidP="00193E02">
      <w:pPr>
        <w:contextualSpacing/>
        <w:jc w:val="both"/>
        <w:rPr>
          <w:sz w:val="20"/>
          <w:szCs w:val="22"/>
          <w:highlight w:val="yellow"/>
        </w:rPr>
      </w:pPr>
    </w:p>
    <w:p w:rsidR="00193E02" w:rsidRPr="00703E26" w:rsidRDefault="00193E02" w:rsidP="00193E02">
      <w:pPr>
        <w:autoSpaceDE w:val="0"/>
        <w:autoSpaceDN w:val="0"/>
        <w:adjustRightInd w:val="0"/>
        <w:jc w:val="both"/>
        <w:rPr>
          <w:rFonts w:ascii="Arial Narrow" w:hAnsi="Arial Narrow"/>
          <w:b/>
          <w:i/>
          <w:sz w:val="22"/>
        </w:rPr>
      </w:pPr>
      <w:r w:rsidRPr="00703E26">
        <w:rPr>
          <w:rFonts w:ascii="Arial Narrow" w:hAnsi="Arial Narrow"/>
          <w:b/>
          <w:i/>
          <w:sz w:val="22"/>
        </w:rPr>
        <w:t>Νοσοκομεία – Πρωτοβάθμιο Εθνικό Δίκτυο Υγείας (ΠΕΔΥ)</w:t>
      </w:r>
    </w:p>
    <w:p w:rsidR="00193E02" w:rsidRPr="00703E26" w:rsidRDefault="00193E02" w:rsidP="00193E02"/>
    <w:p w:rsidR="00193E02" w:rsidRPr="00AD4360" w:rsidRDefault="00193E02" w:rsidP="00193E02">
      <w:pPr>
        <w:autoSpaceDE w:val="0"/>
        <w:autoSpaceDN w:val="0"/>
        <w:adjustRightInd w:val="0"/>
        <w:jc w:val="both"/>
        <w:rPr>
          <w:sz w:val="22"/>
        </w:rPr>
      </w:pPr>
      <w:r w:rsidRPr="00AD4360">
        <w:rPr>
          <w:sz w:val="22"/>
        </w:rPr>
        <w:t>Τα νοσοκομεία και το ΠΕΔΥ αναμένεται στο τέλος του 2016 να εμφανίσουν θετικό δημοσιονομικό αποτέλεσμα ύψους 431 εκατ. ευρώ, έναντι στόχου 455 εκατ. ευρώ, λόγω της σημαντικής μεταβολής των απλήρωτων υποχρεώσεών τους. Σε κάθε περίπτωση ο προϋπολογισμός τόσο στο σκέλος των εσόδων όσο και στο αντίστοιχο των εξόδων</w:t>
      </w:r>
      <w:r>
        <w:rPr>
          <w:sz w:val="22"/>
        </w:rPr>
        <w:t>,</w:t>
      </w:r>
      <w:r w:rsidRPr="00AD4360">
        <w:rPr>
          <w:sz w:val="22"/>
        </w:rPr>
        <w:t xml:space="preserve"> αναμένεται να κινηθεί εντός των ορίων του αρχικού σχεδιασμού, σημειώνοντας ότι δεν υπήρξε ανάγκη ενίσχυσης μέσω πρόσθετων μεταβιβάσεων από τον Κρατικό Προϋπολογισμό</w:t>
      </w:r>
      <w:r>
        <w:rPr>
          <w:sz w:val="22"/>
        </w:rPr>
        <w:t>,</w:t>
      </w:r>
      <w:r w:rsidRPr="00AD4360">
        <w:rPr>
          <w:sz w:val="22"/>
        </w:rPr>
        <w:t xml:space="preserve"> κατά το </w:t>
      </w:r>
      <w:r>
        <w:rPr>
          <w:sz w:val="22"/>
        </w:rPr>
        <w:t>2016</w:t>
      </w:r>
      <w:r w:rsidRPr="00AD4360">
        <w:rPr>
          <w:sz w:val="22"/>
        </w:rPr>
        <w:t xml:space="preserve">. Επισημαίνεται ότι στο σύνολο των δημόσιων νοσοκομείων περιλαμβάνεται </w:t>
      </w:r>
      <w:r>
        <w:rPr>
          <w:sz w:val="22"/>
        </w:rPr>
        <w:t xml:space="preserve">για πρώτη φορά </w:t>
      </w:r>
      <w:r w:rsidRPr="00AD4360">
        <w:rPr>
          <w:sz w:val="22"/>
        </w:rPr>
        <w:t>και το Ωνάσειο Καρδιοχειρουργικό Κέντρο (ΩΚΚ). Επιπρόσθετα, στο 2016 εφαρμόστηκε ο μηχανισμός αυτόματων επιστροφών (clawback) για τη φαρμακευτική δαπάνη των δημόσιων νοσοκομείων της χώρας</w:t>
      </w:r>
      <w:r>
        <w:rPr>
          <w:sz w:val="22"/>
        </w:rPr>
        <w:t>,</w:t>
      </w:r>
      <w:r w:rsidRPr="00AD4360">
        <w:rPr>
          <w:sz w:val="22"/>
        </w:rPr>
        <w:t xml:space="preserve"> προκειμένου να υφίσταται αποτελεσματικότερος έλεγχός της. Τέλος, σημειώνεται ότι το αυξημένο ύψος μεταβιβάσεων από τον Τακτικό Προϋπολογισμό οφείλεται στην αλλαγή του τρόπου καταβολής εφημεριών και λοιπών πρόσθετων αμοιβών μέσω επιχορήγησης (ν. 4316/2014).</w:t>
      </w:r>
    </w:p>
    <w:p w:rsidR="00193E02" w:rsidRDefault="00193E02" w:rsidP="00193E02">
      <w:pPr>
        <w:jc w:val="both"/>
        <w:rPr>
          <w:color w:val="000000"/>
          <w:sz w:val="22"/>
          <w:szCs w:val="22"/>
        </w:rPr>
      </w:pPr>
    </w:p>
    <w:p w:rsidR="00193E02" w:rsidRDefault="00193E02" w:rsidP="00193E02">
      <w:pPr>
        <w:contextualSpacing/>
        <w:jc w:val="both"/>
        <w:rPr>
          <w:color w:val="000000"/>
          <w:sz w:val="22"/>
          <w:szCs w:val="22"/>
        </w:rPr>
      </w:pPr>
      <w:r w:rsidRPr="00703E26">
        <w:rPr>
          <w:color w:val="000000"/>
          <w:sz w:val="22"/>
          <w:szCs w:val="22"/>
        </w:rPr>
        <w:t xml:space="preserve">Στον προϋπολογισμό του 2017 αναμένεται η εμφάνιση </w:t>
      </w:r>
      <w:r>
        <w:rPr>
          <w:color w:val="000000"/>
          <w:sz w:val="22"/>
          <w:szCs w:val="22"/>
        </w:rPr>
        <w:t>θετικού δημοσιονομικού</w:t>
      </w:r>
      <w:r w:rsidRPr="00703E26">
        <w:rPr>
          <w:color w:val="000000"/>
          <w:sz w:val="22"/>
          <w:szCs w:val="22"/>
        </w:rPr>
        <w:t xml:space="preserve"> αποτελέσματος, ύψους </w:t>
      </w:r>
      <w:r>
        <w:rPr>
          <w:color w:val="000000"/>
          <w:sz w:val="22"/>
          <w:szCs w:val="22"/>
        </w:rPr>
        <w:t>486</w:t>
      </w:r>
      <w:r w:rsidRPr="00703E26">
        <w:rPr>
          <w:color w:val="000000"/>
          <w:sz w:val="22"/>
          <w:szCs w:val="22"/>
        </w:rPr>
        <w:t xml:space="preserve"> εκατ. ευρώ. Σύμφωνα με τους σχεδιασμούς του Υπουργείου Υγείας</w:t>
      </w:r>
      <w:r>
        <w:rPr>
          <w:color w:val="000000"/>
          <w:sz w:val="22"/>
          <w:szCs w:val="22"/>
        </w:rPr>
        <w:t>,</w:t>
      </w:r>
      <w:r w:rsidRPr="00703E26">
        <w:rPr>
          <w:color w:val="000000"/>
          <w:sz w:val="22"/>
          <w:szCs w:val="22"/>
        </w:rPr>
        <w:t xml:space="preserve"> αλλά και με τα οριζόμενα στις διατάξεις του ν. 4336/2015, αναμένεται η προώθηση ή η περαιτέρω συνέχιση των προσπαθειών για την υλοποίηση στοχευμένων παρεμβάσεων, προκειμένου να επιτευχθεί η συγκράτηση των δαπανών </w:t>
      </w:r>
      <w:r>
        <w:rPr>
          <w:color w:val="000000"/>
          <w:sz w:val="22"/>
          <w:szCs w:val="22"/>
        </w:rPr>
        <w:t xml:space="preserve">των νοσοκομείων </w:t>
      </w:r>
      <w:r w:rsidRPr="00703E26">
        <w:rPr>
          <w:color w:val="000000"/>
          <w:sz w:val="22"/>
          <w:szCs w:val="22"/>
        </w:rPr>
        <w:t>και ο πληρέστερος έλεγχός τους, καθώς και ευρύτερα η αποτελεσματικότερη και αποδοτικότερη διαχείριση και λειτουργία τ</w:t>
      </w:r>
      <w:r>
        <w:rPr>
          <w:color w:val="000000"/>
          <w:sz w:val="22"/>
          <w:szCs w:val="22"/>
        </w:rPr>
        <w:t xml:space="preserve">ους. Στο </w:t>
      </w:r>
      <w:r w:rsidRPr="00703E26">
        <w:rPr>
          <w:color w:val="000000"/>
          <w:sz w:val="22"/>
          <w:szCs w:val="22"/>
        </w:rPr>
        <w:t>έτος 2017 αναμένονται, μεταξύ άλλων, η συνέχιση και η ολοκλήρωση σειράς διαρθρωτικών παρεμβάσεων και ενεργειών για την αποτελεσματικότερη λειτουργία του τομέα της ψυχικής υγείας, για την πραγματοποίηση προσλήψεων του απαραίτητου προσωπικού στις νοσοκομειακές μονάδες,</w:t>
      </w:r>
      <w:r>
        <w:rPr>
          <w:color w:val="000000"/>
          <w:sz w:val="22"/>
          <w:szCs w:val="22"/>
        </w:rPr>
        <w:t xml:space="preserve"> </w:t>
      </w:r>
      <w:r w:rsidRPr="00703E26">
        <w:rPr>
          <w:color w:val="000000"/>
          <w:sz w:val="22"/>
          <w:szCs w:val="22"/>
        </w:rPr>
        <w:t xml:space="preserve">όπως επίσης και για το σχεδιασμό και τη λειτουργία κεντρικοποιημένου συστήματος προμηθειών, που θα αναφέρεται στο σύνολο </w:t>
      </w:r>
      <w:r>
        <w:rPr>
          <w:color w:val="000000"/>
          <w:sz w:val="22"/>
          <w:szCs w:val="22"/>
        </w:rPr>
        <w:t xml:space="preserve">του τομέα της δημόσιας υγείας </w:t>
      </w:r>
      <w:r w:rsidRPr="00703E26">
        <w:rPr>
          <w:color w:val="000000"/>
          <w:sz w:val="22"/>
          <w:szCs w:val="22"/>
        </w:rPr>
        <w:t xml:space="preserve">και θα είναι ικανό να εξασφαλίζει επάρκεια ως προς τον εφοδιασμό των υλικών, ταυτόχρονα με την επίτευξη σημαντικών οικονομιών κλίμακας και κατ’ επέκταση υπολογίσιμων εξοικονομήσεων στη δημόσια δαπάνη υγείας. </w:t>
      </w:r>
    </w:p>
    <w:p w:rsidR="00193E02" w:rsidRPr="00A46B24" w:rsidRDefault="00193E02" w:rsidP="00193E02">
      <w:pPr>
        <w:jc w:val="both"/>
        <w:rPr>
          <w:sz w:val="22"/>
          <w:szCs w:val="22"/>
        </w:rPr>
      </w:pPr>
    </w:p>
    <w:p w:rsidR="00876AED" w:rsidRDefault="00876AED" w:rsidP="00876AED">
      <w:pPr>
        <w:rPr>
          <w:rFonts w:eastAsiaTheme="minorHAnsi"/>
          <w:sz w:val="22"/>
          <w:szCs w:val="22"/>
        </w:rPr>
      </w:pPr>
    </w:p>
    <w:p w:rsidR="00876AED" w:rsidRDefault="00876AED" w:rsidP="0023508C">
      <w:pPr>
        <w:jc w:val="both"/>
        <w:rPr>
          <w:sz w:val="22"/>
        </w:rPr>
      </w:pPr>
    </w:p>
    <w:p w:rsidR="00876AED" w:rsidRDefault="00876AED">
      <w:pPr>
        <w:rPr>
          <w:sz w:val="22"/>
        </w:rPr>
      </w:pPr>
      <w:r>
        <w:rPr>
          <w:sz w:val="22"/>
        </w:rPr>
        <w:br w:type="page"/>
      </w:r>
    </w:p>
    <w:p w:rsidR="00A557FC" w:rsidRDefault="00A557FC" w:rsidP="0023508C">
      <w:pPr>
        <w:jc w:val="both"/>
        <w:rPr>
          <w:sz w:val="22"/>
        </w:rPr>
      </w:pPr>
    </w:p>
    <w:p w:rsidR="005F39F3" w:rsidRPr="006B2DB8" w:rsidRDefault="005F39F3" w:rsidP="005F39F3">
      <w:pPr>
        <w:shd w:val="clear" w:color="auto" w:fill="595959"/>
        <w:jc w:val="both"/>
        <w:rPr>
          <w:rFonts w:ascii="Arial Narrow" w:hAnsi="Arial Narrow"/>
          <w:b/>
          <w:color w:val="FFFFFF"/>
          <w:sz w:val="26"/>
          <w:szCs w:val="22"/>
        </w:rPr>
      </w:pPr>
      <w:r w:rsidRPr="006B2DB8">
        <w:rPr>
          <w:rFonts w:ascii="Arial Narrow" w:hAnsi="Arial Narrow"/>
          <w:b/>
          <w:color w:val="FFFFFF"/>
          <w:sz w:val="26"/>
          <w:szCs w:val="22"/>
        </w:rPr>
        <w:t>7.</w:t>
      </w:r>
      <w:r w:rsidRPr="006B2DB8">
        <w:rPr>
          <w:rFonts w:ascii="Arial Narrow" w:hAnsi="Arial Narrow"/>
          <w:b/>
          <w:color w:val="FFFFFF"/>
          <w:sz w:val="26"/>
          <w:szCs w:val="22"/>
        </w:rPr>
        <w:tab/>
        <w:t>Οργανισμοί Τοπικής Αυτοδιοίκησης</w:t>
      </w:r>
      <w:r w:rsidR="000A2E12">
        <w:rPr>
          <w:rFonts w:ascii="Arial Narrow" w:hAnsi="Arial Narrow"/>
          <w:b/>
          <w:color w:val="FFFFFF"/>
          <w:sz w:val="26"/>
          <w:szCs w:val="22"/>
        </w:rPr>
        <w:t xml:space="preserve"> (ΟΤΑ)</w:t>
      </w:r>
    </w:p>
    <w:p w:rsidR="005F39F3" w:rsidRPr="006B2DB8" w:rsidRDefault="005F39F3" w:rsidP="005F39F3">
      <w:pPr>
        <w:rPr>
          <w:rFonts w:ascii="Arial Narrow" w:hAnsi="Arial Narrow"/>
          <w:b/>
          <w:bCs/>
          <w:sz w:val="22"/>
          <w:szCs w:val="22"/>
        </w:rPr>
      </w:pPr>
    </w:p>
    <w:p w:rsidR="007C34C9" w:rsidRPr="007C34C9" w:rsidRDefault="007C34C9" w:rsidP="007C34C9">
      <w:pPr>
        <w:jc w:val="both"/>
        <w:rPr>
          <w:bCs/>
          <w:sz w:val="22"/>
          <w:szCs w:val="22"/>
        </w:rPr>
      </w:pPr>
      <w:r w:rsidRPr="007C34C9">
        <w:rPr>
          <w:bCs/>
          <w:sz w:val="22"/>
          <w:szCs w:val="22"/>
        </w:rPr>
        <w:t>Οι Οργανισμοί Τοπικής Αυτοδιοίκησης (ΟΤΑ) αποτελούν υποτομέα της Γενικής Κυβέρνησης</w:t>
      </w:r>
      <w:r w:rsidR="0093091C">
        <w:rPr>
          <w:bCs/>
          <w:sz w:val="22"/>
          <w:szCs w:val="22"/>
        </w:rPr>
        <w:t>.</w:t>
      </w:r>
      <w:r w:rsidRPr="007C34C9">
        <w:rPr>
          <w:bCs/>
          <w:sz w:val="22"/>
          <w:szCs w:val="22"/>
        </w:rPr>
        <w:t xml:space="preserve"> </w:t>
      </w:r>
      <w:r w:rsidR="00E24B98">
        <w:rPr>
          <w:bCs/>
          <w:sz w:val="22"/>
          <w:szCs w:val="22"/>
        </w:rPr>
        <w:t xml:space="preserve">Ο εν λόγω υποτομέας </w:t>
      </w:r>
      <w:r w:rsidRPr="007C34C9">
        <w:rPr>
          <w:bCs/>
          <w:sz w:val="22"/>
          <w:szCs w:val="22"/>
        </w:rPr>
        <w:t>αποτελείται από τους Δήμους (ΟΤΑ α’ βαθμού), τις Περιφέρειες (ΟΤΑ β’ βαθμού) και τα νομικά πρόσωπα αυτών που ανήκουν στους φορείς Γενικής Κυβέρνησης.</w:t>
      </w:r>
      <w:r w:rsidR="00CB6E71">
        <w:rPr>
          <w:bCs/>
          <w:sz w:val="22"/>
          <w:szCs w:val="22"/>
        </w:rPr>
        <w:t xml:space="preserve"> </w:t>
      </w:r>
      <w:r w:rsidRPr="007C34C9">
        <w:rPr>
          <w:bCs/>
          <w:sz w:val="22"/>
          <w:szCs w:val="22"/>
        </w:rPr>
        <w:t xml:space="preserve">Για την εκπλήρωση της αποστολής και της άσκησης των αρμοδιοτήτων </w:t>
      </w:r>
      <w:r w:rsidR="0093091C">
        <w:rPr>
          <w:bCs/>
          <w:sz w:val="22"/>
          <w:szCs w:val="22"/>
        </w:rPr>
        <w:t xml:space="preserve">τους </w:t>
      </w:r>
      <w:r w:rsidRPr="007C34C9">
        <w:rPr>
          <w:bCs/>
          <w:sz w:val="22"/>
          <w:szCs w:val="22"/>
        </w:rPr>
        <w:t>μεταφέρ</w:t>
      </w:r>
      <w:r w:rsidR="0093091C">
        <w:rPr>
          <w:bCs/>
          <w:sz w:val="22"/>
          <w:szCs w:val="22"/>
        </w:rPr>
        <w:t>ονται</w:t>
      </w:r>
      <w:r w:rsidRPr="007C34C9">
        <w:rPr>
          <w:bCs/>
          <w:sz w:val="22"/>
          <w:szCs w:val="22"/>
        </w:rPr>
        <w:t xml:space="preserve"> πόρο</w:t>
      </w:r>
      <w:r w:rsidR="0093091C">
        <w:rPr>
          <w:bCs/>
          <w:sz w:val="22"/>
          <w:szCs w:val="22"/>
        </w:rPr>
        <w:t>ι</w:t>
      </w:r>
      <w:r w:rsidRPr="007C34C9">
        <w:rPr>
          <w:bCs/>
          <w:sz w:val="22"/>
          <w:szCs w:val="22"/>
        </w:rPr>
        <w:t xml:space="preserve"> από τον</w:t>
      </w:r>
      <w:r w:rsidR="007C40E0">
        <w:rPr>
          <w:bCs/>
          <w:sz w:val="22"/>
          <w:szCs w:val="22"/>
        </w:rPr>
        <w:t xml:space="preserve"> </w:t>
      </w:r>
      <w:r w:rsidRPr="007C34C9">
        <w:rPr>
          <w:bCs/>
          <w:sz w:val="22"/>
          <w:szCs w:val="22"/>
        </w:rPr>
        <w:t>Κρατικό Προϋπολογισμό οι οποίοι είναι αναγκαίοι για την εύρυθμη λειτουργία τους.</w:t>
      </w:r>
    </w:p>
    <w:p w:rsidR="009D6AB4" w:rsidRPr="00301426" w:rsidRDefault="009D6AB4" w:rsidP="005F39F3">
      <w:pPr>
        <w:jc w:val="both"/>
        <w:rPr>
          <w:sz w:val="22"/>
          <w:szCs w:val="22"/>
        </w:rPr>
      </w:pPr>
    </w:p>
    <w:p w:rsidR="007C34C9" w:rsidRPr="006B2DB8" w:rsidRDefault="00947204" w:rsidP="00C23760">
      <w:pPr>
        <w:jc w:val="both"/>
        <w:rPr>
          <w:rFonts w:ascii="Arial Narrow" w:hAnsi="Arial Narrow"/>
          <w:b/>
          <w:bCs/>
          <w:color w:val="000080"/>
          <w:szCs w:val="22"/>
        </w:rPr>
      </w:pPr>
      <w:r>
        <w:rPr>
          <w:rFonts w:ascii="Arial Narrow" w:hAnsi="Arial Narrow"/>
          <w:b/>
          <w:bCs/>
          <w:color w:val="000080"/>
          <w:szCs w:val="22"/>
        </w:rPr>
        <w:t xml:space="preserve">Κεντρικοί </w:t>
      </w:r>
      <w:r w:rsidR="009D6AB4">
        <w:rPr>
          <w:rFonts w:ascii="Arial Narrow" w:hAnsi="Arial Narrow"/>
          <w:b/>
          <w:bCs/>
          <w:color w:val="000080"/>
          <w:szCs w:val="22"/>
        </w:rPr>
        <w:t xml:space="preserve">Αυτοτελείς Πόροι (ΚΑΠ) </w:t>
      </w:r>
      <w:r>
        <w:rPr>
          <w:rFonts w:ascii="Arial Narrow" w:hAnsi="Arial Narrow"/>
          <w:b/>
          <w:bCs/>
          <w:color w:val="000080"/>
          <w:szCs w:val="22"/>
        </w:rPr>
        <w:t>και επιχορηγήσεις από τον Τ</w:t>
      </w:r>
      <w:r w:rsidR="000A2E12">
        <w:rPr>
          <w:rFonts w:ascii="Arial Narrow" w:hAnsi="Arial Narrow"/>
          <w:b/>
          <w:bCs/>
          <w:color w:val="000080"/>
          <w:szCs w:val="22"/>
        </w:rPr>
        <w:t xml:space="preserve">ακτικό </w:t>
      </w:r>
      <w:r>
        <w:rPr>
          <w:rFonts w:ascii="Arial Narrow" w:hAnsi="Arial Narrow"/>
          <w:b/>
          <w:bCs/>
          <w:color w:val="000080"/>
          <w:szCs w:val="22"/>
        </w:rPr>
        <w:t>Π</w:t>
      </w:r>
      <w:r w:rsidR="000A2E12">
        <w:rPr>
          <w:rFonts w:ascii="Arial Narrow" w:hAnsi="Arial Narrow"/>
          <w:b/>
          <w:bCs/>
          <w:color w:val="000080"/>
          <w:szCs w:val="22"/>
        </w:rPr>
        <w:t>ροϋπολογισμού</w:t>
      </w:r>
      <w:r>
        <w:rPr>
          <w:rFonts w:ascii="Arial Narrow" w:hAnsi="Arial Narrow"/>
          <w:b/>
          <w:bCs/>
          <w:color w:val="000080"/>
          <w:szCs w:val="22"/>
        </w:rPr>
        <w:t xml:space="preserve"> του Υπουρ</w:t>
      </w:r>
      <w:r w:rsidR="000A2E12">
        <w:rPr>
          <w:rFonts w:ascii="Arial Narrow" w:hAnsi="Arial Narrow"/>
          <w:b/>
          <w:bCs/>
          <w:color w:val="000080"/>
          <w:szCs w:val="22"/>
        </w:rPr>
        <w:t>γείου</w:t>
      </w:r>
      <w:r>
        <w:rPr>
          <w:rFonts w:ascii="Arial Narrow" w:hAnsi="Arial Narrow"/>
          <w:b/>
          <w:bCs/>
          <w:color w:val="000080"/>
          <w:szCs w:val="22"/>
        </w:rPr>
        <w:t xml:space="preserve"> Εσωτερικών στους </w:t>
      </w:r>
      <w:r w:rsidR="007C34C9" w:rsidRPr="006B2DB8">
        <w:rPr>
          <w:rFonts w:ascii="Arial Narrow" w:hAnsi="Arial Narrow"/>
          <w:b/>
          <w:bCs/>
          <w:color w:val="000080"/>
          <w:szCs w:val="22"/>
        </w:rPr>
        <w:t xml:space="preserve">ΟΤΑ α’ </w:t>
      </w:r>
      <w:r>
        <w:rPr>
          <w:rFonts w:ascii="Arial Narrow" w:hAnsi="Arial Narrow"/>
          <w:b/>
          <w:bCs/>
          <w:color w:val="000080"/>
          <w:szCs w:val="22"/>
        </w:rPr>
        <w:t xml:space="preserve">και β’ </w:t>
      </w:r>
      <w:r w:rsidR="007C34C9" w:rsidRPr="006B2DB8">
        <w:rPr>
          <w:rFonts w:ascii="Arial Narrow" w:hAnsi="Arial Narrow"/>
          <w:b/>
          <w:bCs/>
          <w:color w:val="000080"/>
          <w:szCs w:val="22"/>
        </w:rPr>
        <w:t>βαθμού</w:t>
      </w:r>
    </w:p>
    <w:p w:rsidR="007B7232" w:rsidRDefault="007B7232" w:rsidP="005F39F3">
      <w:pPr>
        <w:jc w:val="both"/>
        <w:rPr>
          <w:sz w:val="22"/>
          <w:szCs w:val="22"/>
        </w:rPr>
      </w:pPr>
    </w:p>
    <w:p w:rsidR="009D6AB4" w:rsidRDefault="009D6AB4" w:rsidP="009D6AB4">
      <w:pPr>
        <w:jc w:val="both"/>
        <w:rPr>
          <w:sz w:val="22"/>
          <w:szCs w:val="22"/>
        </w:rPr>
      </w:pPr>
      <w:r w:rsidRPr="009D6AB4">
        <w:rPr>
          <w:sz w:val="22"/>
          <w:szCs w:val="22"/>
        </w:rPr>
        <w:t xml:space="preserve">Η βασικότερη πηγή εσόδων των ΟΤΑ α’ και β’ βαθμού είναι οι Κεντρικοί Αυτοτελείς Πόροι (ΚΑΠ). Οι ΚΑΠ αποδίδονται μέσω του Τακτικού Προϋπολογισμού του Υπουργείου Εσωτερικών, και </w:t>
      </w:r>
      <w:r w:rsidR="00E24B98">
        <w:rPr>
          <w:sz w:val="22"/>
          <w:szCs w:val="22"/>
        </w:rPr>
        <w:t>προσδιορίζονται</w:t>
      </w:r>
      <w:r w:rsidRPr="009D6AB4">
        <w:rPr>
          <w:sz w:val="22"/>
          <w:szCs w:val="22"/>
        </w:rPr>
        <w:t xml:space="preserve"> βάσει σχετικών διατάξεων</w:t>
      </w:r>
      <w:r w:rsidR="004501D6">
        <w:rPr>
          <w:sz w:val="22"/>
          <w:szCs w:val="22"/>
        </w:rPr>
        <w:t>,</w:t>
      </w:r>
      <w:r w:rsidRPr="009D6AB4">
        <w:rPr>
          <w:sz w:val="22"/>
          <w:szCs w:val="22"/>
        </w:rPr>
        <w:t xml:space="preserve"> με σκοπό την κάλυψη λειτουργικών και επενδυτικών δαπανών</w:t>
      </w:r>
      <w:r w:rsidR="0025538A">
        <w:rPr>
          <w:sz w:val="22"/>
          <w:szCs w:val="22"/>
        </w:rPr>
        <w:t xml:space="preserve"> τους</w:t>
      </w:r>
      <w:r w:rsidRPr="009D6AB4">
        <w:rPr>
          <w:sz w:val="22"/>
          <w:szCs w:val="22"/>
        </w:rPr>
        <w:t>.</w:t>
      </w:r>
    </w:p>
    <w:p w:rsidR="009D6AB4" w:rsidRPr="009D6AB4" w:rsidRDefault="009D6AB4" w:rsidP="009D6AB4">
      <w:pPr>
        <w:jc w:val="both"/>
        <w:rPr>
          <w:sz w:val="22"/>
          <w:szCs w:val="22"/>
        </w:rPr>
      </w:pPr>
    </w:p>
    <w:p w:rsidR="009D6AB4" w:rsidRDefault="009D6AB4" w:rsidP="009D6AB4">
      <w:pPr>
        <w:jc w:val="both"/>
        <w:rPr>
          <w:sz w:val="22"/>
          <w:szCs w:val="22"/>
        </w:rPr>
      </w:pPr>
      <w:r w:rsidRPr="009D6AB4">
        <w:rPr>
          <w:sz w:val="22"/>
          <w:szCs w:val="22"/>
        </w:rPr>
        <w:t xml:space="preserve">Για τους Δήμους, το 2016, οι ΚΑΠ εκτιμάται </w:t>
      </w:r>
      <w:r w:rsidR="004501D6">
        <w:rPr>
          <w:sz w:val="22"/>
          <w:szCs w:val="22"/>
        </w:rPr>
        <w:t>ότι θα</w:t>
      </w:r>
      <w:r w:rsidRPr="009D6AB4">
        <w:rPr>
          <w:sz w:val="22"/>
          <w:szCs w:val="22"/>
        </w:rPr>
        <w:t xml:space="preserve"> ανέλθουν στα 2.331 εκατ. ευρώ και για το 2017, προβλέπονται στα 2.311 εκατ. ευρώ (</w:t>
      </w:r>
      <w:r>
        <w:rPr>
          <w:sz w:val="22"/>
          <w:szCs w:val="22"/>
        </w:rPr>
        <w:t>π</w:t>
      </w:r>
      <w:r w:rsidR="00AB285F">
        <w:rPr>
          <w:sz w:val="22"/>
          <w:szCs w:val="22"/>
        </w:rPr>
        <w:t>ίνακας 3.24</w:t>
      </w:r>
      <w:r w:rsidRPr="009D6AB4">
        <w:rPr>
          <w:sz w:val="22"/>
          <w:szCs w:val="22"/>
        </w:rPr>
        <w:t>). Αντίστοιχα</w:t>
      </w:r>
      <w:r w:rsidR="004501D6">
        <w:rPr>
          <w:sz w:val="22"/>
          <w:szCs w:val="22"/>
        </w:rPr>
        <w:t>,</w:t>
      </w:r>
      <w:r w:rsidRPr="009D6AB4">
        <w:rPr>
          <w:sz w:val="22"/>
          <w:szCs w:val="22"/>
        </w:rPr>
        <w:t xml:space="preserve"> για τις περιφέρειες, το 2016 εκτιμάται ότι θα ανέλθουν στα 616 εκατ. ευρώ και για το 2017 προβλέπονται </w:t>
      </w:r>
      <w:r>
        <w:rPr>
          <w:sz w:val="22"/>
          <w:szCs w:val="22"/>
        </w:rPr>
        <w:t>στα 671 εκατ. ευρώ (π</w:t>
      </w:r>
      <w:r w:rsidR="00AB285F">
        <w:rPr>
          <w:sz w:val="22"/>
          <w:szCs w:val="22"/>
        </w:rPr>
        <w:t>ίνακας 3.25</w:t>
      </w:r>
      <w:r>
        <w:rPr>
          <w:sz w:val="22"/>
          <w:szCs w:val="22"/>
        </w:rPr>
        <w:t>).</w:t>
      </w:r>
    </w:p>
    <w:p w:rsidR="00947204" w:rsidRDefault="00947204" w:rsidP="005F39F3">
      <w:pPr>
        <w:jc w:val="both"/>
        <w:rPr>
          <w:sz w:val="22"/>
          <w:szCs w:val="22"/>
        </w:rPr>
      </w:pPr>
    </w:p>
    <w:p w:rsidR="00CB6E71" w:rsidRPr="006B2DB8" w:rsidRDefault="00CB6E71" w:rsidP="005F39F3">
      <w:pPr>
        <w:jc w:val="both"/>
        <w:rPr>
          <w:sz w:val="22"/>
          <w:szCs w:val="22"/>
        </w:rPr>
      </w:pPr>
    </w:p>
    <w:tbl>
      <w:tblPr>
        <w:tblW w:w="0" w:type="auto"/>
        <w:jc w:val="center"/>
        <w:tblInd w:w="-606" w:type="dxa"/>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6019"/>
        <w:gridCol w:w="1213"/>
        <w:gridCol w:w="1276"/>
      </w:tblGrid>
      <w:tr w:rsidR="001A1563" w:rsidRPr="006B2DB8" w:rsidTr="00256726">
        <w:trPr>
          <w:cantSplit/>
          <w:jc w:val="center"/>
        </w:trPr>
        <w:tc>
          <w:tcPr>
            <w:tcW w:w="8508" w:type="dxa"/>
            <w:gridSpan w:val="3"/>
            <w:tcBorders>
              <w:top w:val="single" w:sz="6" w:space="0" w:color="auto"/>
              <w:left w:val="single" w:sz="4" w:space="0" w:color="auto"/>
              <w:bottom w:val="nil"/>
              <w:right w:val="single" w:sz="4" w:space="0" w:color="auto"/>
            </w:tcBorders>
            <w:shd w:val="clear" w:color="auto" w:fill="404040" w:themeFill="text1" w:themeFillTint="BF"/>
            <w:vAlign w:val="center"/>
          </w:tcPr>
          <w:p w:rsidR="001A1563" w:rsidRPr="006B2DB8" w:rsidRDefault="00AB285F" w:rsidP="000A4982">
            <w:pPr>
              <w:spacing w:before="20"/>
              <w:jc w:val="center"/>
              <w:rPr>
                <w:rFonts w:ascii="Arial Narrow" w:hAnsi="Arial Narrow"/>
                <w:b/>
                <w:color w:val="FFFFFF" w:themeColor="background1"/>
              </w:rPr>
            </w:pPr>
            <w:r>
              <w:rPr>
                <w:rFonts w:ascii="Arial Narrow" w:hAnsi="Arial Narrow"/>
                <w:b/>
                <w:color w:val="FFFFFF" w:themeColor="background1"/>
              </w:rPr>
              <w:t>Πίνακας 3.24</w:t>
            </w:r>
            <w:r w:rsidR="001A1563" w:rsidRPr="006B2DB8">
              <w:rPr>
                <w:rFonts w:ascii="Arial Narrow" w:hAnsi="Arial Narrow"/>
                <w:b/>
                <w:color w:val="FFFFFF" w:themeColor="background1"/>
              </w:rPr>
              <w:t xml:space="preserve">  Πόροι Δήμων (ΟΤΑ α΄ βαθμού) από τον Τακτικό Προϋπολογισμό</w:t>
            </w:r>
          </w:p>
          <w:p w:rsidR="009D6AB4" w:rsidRPr="006B2DB8" w:rsidRDefault="001A1563" w:rsidP="009D6AB4">
            <w:pPr>
              <w:jc w:val="center"/>
              <w:rPr>
                <w:rFonts w:ascii="Arial Narrow" w:hAnsi="Arial Narrow"/>
                <w:b/>
                <w:color w:val="FFFFFF"/>
              </w:rPr>
            </w:pPr>
            <w:r w:rsidRPr="006B2DB8">
              <w:rPr>
                <w:rFonts w:ascii="Arial Narrow" w:hAnsi="Arial Narrow"/>
                <w:b/>
                <w:color w:val="FFFFFF"/>
              </w:rPr>
              <w:t>του Υπουργείου Εσωτερικών</w:t>
            </w:r>
          </w:p>
          <w:p w:rsidR="001A1563" w:rsidRPr="006B2DB8" w:rsidRDefault="009D6AB4" w:rsidP="000A4982">
            <w:pPr>
              <w:spacing w:after="20"/>
              <w:jc w:val="center"/>
              <w:rPr>
                <w:rFonts w:ascii="Arial Narrow" w:hAnsi="Arial Narrow"/>
                <w:b/>
                <w:sz w:val="16"/>
                <w:szCs w:val="16"/>
              </w:rPr>
            </w:pPr>
            <w:r>
              <w:rPr>
                <w:rFonts w:ascii="Arial Narrow" w:hAnsi="Arial Narrow"/>
                <w:b/>
                <w:color w:val="FFFFFF"/>
              </w:rPr>
              <w:t>(</w:t>
            </w:r>
            <w:r w:rsidR="001A1563" w:rsidRPr="006B2DB8">
              <w:rPr>
                <w:rFonts w:ascii="Arial Narrow" w:hAnsi="Arial Narrow"/>
                <w:b/>
                <w:color w:val="FFFFFF"/>
              </w:rPr>
              <w:t>σε εκατ. ευρώ)</w:t>
            </w:r>
          </w:p>
        </w:tc>
      </w:tr>
      <w:tr w:rsidR="001A1563" w:rsidRPr="009D6AB4" w:rsidTr="00256726">
        <w:trPr>
          <w:cantSplit/>
          <w:jc w:val="center"/>
        </w:trPr>
        <w:tc>
          <w:tcPr>
            <w:tcW w:w="8508" w:type="dxa"/>
            <w:gridSpan w:val="3"/>
            <w:tcBorders>
              <w:top w:val="nil"/>
              <w:left w:val="single" w:sz="4" w:space="0" w:color="auto"/>
              <w:bottom w:val="single" w:sz="4" w:space="0" w:color="auto"/>
              <w:right w:val="single" w:sz="4" w:space="0" w:color="auto"/>
            </w:tcBorders>
            <w:shd w:val="clear" w:color="auto" w:fill="auto"/>
            <w:vAlign w:val="center"/>
          </w:tcPr>
          <w:p w:rsidR="001A1563" w:rsidRPr="009D6AB4" w:rsidRDefault="001A1563" w:rsidP="000A4982">
            <w:pPr>
              <w:jc w:val="center"/>
              <w:rPr>
                <w:rFonts w:ascii="Arial Narrow" w:hAnsi="Arial Narrow"/>
                <w:b/>
                <w:sz w:val="10"/>
                <w:szCs w:val="16"/>
              </w:rPr>
            </w:pPr>
          </w:p>
        </w:tc>
      </w:tr>
      <w:tr w:rsidR="00D033BB" w:rsidRPr="006B2DB8" w:rsidTr="00256726">
        <w:trPr>
          <w:cantSplit/>
          <w:jc w:val="center"/>
        </w:trPr>
        <w:tc>
          <w:tcPr>
            <w:tcW w:w="6019" w:type="dxa"/>
            <w:vMerge w:val="restart"/>
            <w:tcBorders>
              <w:top w:val="single" w:sz="4" w:space="0" w:color="auto"/>
              <w:left w:val="single" w:sz="4" w:space="0" w:color="auto"/>
              <w:bottom w:val="nil"/>
              <w:right w:val="single" w:sz="4" w:space="0" w:color="auto"/>
            </w:tcBorders>
            <w:shd w:val="clear" w:color="auto" w:fill="auto"/>
            <w:vAlign w:val="center"/>
          </w:tcPr>
          <w:p w:rsidR="00D033BB" w:rsidRPr="006B2DB8" w:rsidRDefault="00D033BB" w:rsidP="004B2DF2">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nil"/>
            </w:tcBorders>
            <w:shd w:val="clear" w:color="auto" w:fill="auto"/>
          </w:tcPr>
          <w:p w:rsidR="00D033BB" w:rsidRPr="00256726" w:rsidRDefault="00256726" w:rsidP="004B2DF2">
            <w:pPr>
              <w:spacing w:before="20" w:after="20"/>
              <w:jc w:val="center"/>
              <w:rPr>
                <w:rFonts w:ascii="Arial Narrow" w:hAnsi="Arial Narrow"/>
                <w:b/>
                <w:sz w:val="16"/>
                <w:szCs w:val="16"/>
                <w:lang w:val="en-GB"/>
              </w:rPr>
            </w:pPr>
            <w:r>
              <w:rPr>
                <w:rFonts w:ascii="Arial Narrow" w:hAnsi="Arial Narrow"/>
                <w:b/>
                <w:sz w:val="16"/>
                <w:szCs w:val="16"/>
              </w:rPr>
              <w:t>2016</w:t>
            </w:r>
          </w:p>
        </w:tc>
        <w:tc>
          <w:tcPr>
            <w:tcW w:w="1276" w:type="dxa"/>
            <w:tcBorders>
              <w:top w:val="single" w:sz="4" w:space="0" w:color="auto"/>
              <w:left w:val="nil"/>
              <w:bottom w:val="single" w:sz="4" w:space="0" w:color="auto"/>
              <w:right w:val="single" w:sz="4" w:space="0" w:color="auto"/>
            </w:tcBorders>
            <w:shd w:val="clear" w:color="auto" w:fill="auto"/>
          </w:tcPr>
          <w:p w:rsidR="00D033BB" w:rsidRPr="00256726" w:rsidRDefault="00816A27" w:rsidP="004B2DF2">
            <w:pPr>
              <w:spacing w:before="20" w:after="20"/>
              <w:jc w:val="center"/>
              <w:rPr>
                <w:rFonts w:ascii="Arial Narrow" w:hAnsi="Arial Narrow"/>
                <w:b/>
                <w:sz w:val="16"/>
                <w:szCs w:val="16"/>
                <w:lang w:val="en-GB"/>
              </w:rPr>
            </w:pPr>
            <w:r>
              <w:rPr>
                <w:rFonts w:ascii="Arial Narrow" w:hAnsi="Arial Narrow"/>
                <w:b/>
                <w:sz w:val="16"/>
                <w:szCs w:val="16"/>
              </w:rPr>
              <w:t>201</w:t>
            </w:r>
            <w:r w:rsidR="00256726">
              <w:rPr>
                <w:rFonts w:ascii="Arial Narrow" w:hAnsi="Arial Narrow"/>
                <w:b/>
                <w:sz w:val="16"/>
                <w:szCs w:val="16"/>
                <w:lang w:val="en-GB"/>
              </w:rPr>
              <w:t>7</w:t>
            </w:r>
          </w:p>
        </w:tc>
      </w:tr>
      <w:tr w:rsidR="00D033BB" w:rsidRPr="006B2DB8" w:rsidTr="00256726">
        <w:trPr>
          <w:cantSplit/>
          <w:jc w:val="center"/>
        </w:trPr>
        <w:tc>
          <w:tcPr>
            <w:tcW w:w="6019" w:type="dxa"/>
            <w:vMerge/>
            <w:tcBorders>
              <w:top w:val="nil"/>
              <w:left w:val="single" w:sz="4" w:space="0" w:color="auto"/>
              <w:bottom w:val="single" w:sz="4" w:space="0" w:color="auto"/>
              <w:right w:val="single" w:sz="4" w:space="0" w:color="auto"/>
            </w:tcBorders>
            <w:shd w:val="clear" w:color="auto" w:fill="auto"/>
            <w:vAlign w:val="center"/>
          </w:tcPr>
          <w:p w:rsidR="00D033BB" w:rsidRPr="006B2DB8" w:rsidRDefault="00D033BB" w:rsidP="004B2DF2">
            <w:pPr>
              <w:spacing w:before="20" w:after="20"/>
              <w:jc w:val="center"/>
              <w:rPr>
                <w:rFonts w:ascii="Arial Narrow" w:hAnsi="Arial Narrow"/>
                <w:b/>
                <w:sz w:val="16"/>
                <w:szCs w:val="16"/>
              </w:rPr>
            </w:pPr>
          </w:p>
        </w:tc>
        <w:tc>
          <w:tcPr>
            <w:tcW w:w="1213" w:type="dxa"/>
            <w:tcBorders>
              <w:top w:val="nil"/>
              <w:left w:val="nil"/>
              <w:bottom w:val="single" w:sz="4" w:space="0" w:color="auto"/>
              <w:right w:val="nil"/>
            </w:tcBorders>
            <w:shd w:val="clear" w:color="auto" w:fill="auto"/>
            <w:vAlign w:val="center"/>
          </w:tcPr>
          <w:p w:rsidR="00D033BB" w:rsidRPr="006B2DB8" w:rsidRDefault="00D033BB" w:rsidP="004B2DF2">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nil"/>
              <w:left w:val="nil"/>
              <w:bottom w:val="single" w:sz="4" w:space="0" w:color="auto"/>
              <w:right w:val="single" w:sz="4" w:space="0" w:color="auto"/>
            </w:tcBorders>
            <w:shd w:val="clear" w:color="auto" w:fill="auto"/>
            <w:vAlign w:val="center"/>
          </w:tcPr>
          <w:p w:rsidR="00D033BB" w:rsidRPr="006B2DB8" w:rsidRDefault="00DB5FAB" w:rsidP="004B2DF2">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256726" w:rsidRPr="00256726" w:rsidTr="00256726">
        <w:trPr>
          <w:cantSplit/>
          <w:jc w:val="center"/>
        </w:trPr>
        <w:tc>
          <w:tcPr>
            <w:tcW w:w="6019" w:type="dxa"/>
            <w:tcBorders>
              <w:top w:val="single" w:sz="4" w:space="0" w:color="auto"/>
              <w:left w:val="single" w:sz="4" w:space="0" w:color="auto"/>
              <w:bottom w:val="nil"/>
              <w:right w:val="single" w:sz="4" w:space="0" w:color="auto"/>
            </w:tcBorders>
            <w:shd w:val="clear" w:color="auto" w:fill="auto"/>
            <w:vAlign w:val="center"/>
          </w:tcPr>
          <w:p w:rsidR="00256726" w:rsidRPr="00256726" w:rsidRDefault="00256726" w:rsidP="004B2DF2">
            <w:pPr>
              <w:spacing w:before="20" w:after="20"/>
              <w:jc w:val="center"/>
              <w:rPr>
                <w:rFonts w:ascii="Arial Narrow" w:hAnsi="Arial Narrow"/>
                <w:b/>
                <w:sz w:val="6"/>
                <w:szCs w:val="16"/>
              </w:rPr>
            </w:pPr>
          </w:p>
        </w:tc>
        <w:tc>
          <w:tcPr>
            <w:tcW w:w="1213" w:type="dxa"/>
            <w:tcBorders>
              <w:top w:val="single" w:sz="4" w:space="0" w:color="auto"/>
              <w:left w:val="nil"/>
              <w:bottom w:val="nil"/>
              <w:right w:val="nil"/>
            </w:tcBorders>
            <w:shd w:val="clear" w:color="auto" w:fill="auto"/>
            <w:vAlign w:val="center"/>
          </w:tcPr>
          <w:p w:rsidR="00256726" w:rsidRPr="00256726" w:rsidRDefault="00256726" w:rsidP="004B2DF2">
            <w:pPr>
              <w:spacing w:before="20" w:after="20"/>
              <w:jc w:val="center"/>
              <w:rPr>
                <w:rFonts w:ascii="Arial Narrow" w:hAnsi="Arial Narrow"/>
                <w:b/>
                <w:sz w:val="6"/>
                <w:szCs w:val="16"/>
              </w:rPr>
            </w:pPr>
          </w:p>
        </w:tc>
        <w:tc>
          <w:tcPr>
            <w:tcW w:w="1276" w:type="dxa"/>
            <w:tcBorders>
              <w:top w:val="single" w:sz="4" w:space="0" w:color="auto"/>
              <w:left w:val="nil"/>
              <w:bottom w:val="nil"/>
              <w:right w:val="single" w:sz="4" w:space="0" w:color="auto"/>
            </w:tcBorders>
            <w:shd w:val="clear" w:color="auto" w:fill="auto"/>
            <w:vAlign w:val="center"/>
          </w:tcPr>
          <w:p w:rsidR="00256726" w:rsidRPr="00256726" w:rsidRDefault="00256726" w:rsidP="004B2DF2">
            <w:pPr>
              <w:spacing w:before="20" w:after="20"/>
              <w:jc w:val="center"/>
              <w:rPr>
                <w:rFonts w:ascii="Arial Narrow" w:hAnsi="Arial Narrow"/>
                <w:b/>
                <w:sz w:val="6"/>
                <w:szCs w:val="16"/>
              </w:rPr>
            </w:pPr>
          </w:p>
        </w:tc>
      </w:tr>
      <w:tr w:rsidR="00D033BB" w:rsidRPr="006B2DB8" w:rsidTr="00256726">
        <w:trPr>
          <w:cantSplit/>
          <w:jc w:val="center"/>
        </w:trPr>
        <w:tc>
          <w:tcPr>
            <w:tcW w:w="6019" w:type="dxa"/>
            <w:tcBorders>
              <w:top w:val="nil"/>
              <w:left w:val="single" w:sz="4" w:space="0" w:color="auto"/>
              <w:bottom w:val="nil"/>
              <w:right w:val="nil"/>
            </w:tcBorders>
            <w:shd w:val="clear" w:color="auto" w:fill="A6A6A6"/>
          </w:tcPr>
          <w:p w:rsidR="00D033BB" w:rsidRPr="006B2DB8" w:rsidRDefault="009D6AB4" w:rsidP="004B2DF2">
            <w:pPr>
              <w:spacing w:before="20" w:after="20"/>
              <w:ind w:left="258" w:hanging="258"/>
              <w:jc w:val="both"/>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 xml:space="preserve">Ι. </w:t>
            </w:r>
            <w:r w:rsidRPr="00301426">
              <w:rPr>
                <w:rFonts w:ascii="Arial Narrow" w:hAnsi="Arial Narrow"/>
                <w:b/>
                <w:sz w:val="16"/>
                <w:szCs w:val="16"/>
              </w:rPr>
              <w:tab/>
            </w:r>
            <w:r w:rsidR="00D033BB" w:rsidRPr="006B2DB8">
              <w:rPr>
                <w:rFonts w:ascii="Arial Narrow" w:hAnsi="Arial Narrow"/>
                <w:b/>
                <w:sz w:val="16"/>
                <w:szCs w:val="16"/>
              </w:rPr>
              <w:t>Κεντρικοί Αυτοτελείς Πόροι (ΚΑΠ) Δήμων</w:t>
            </w:r>
            <w:r>
              <w:rPr>
                <w:rFonts w:ascii="Arial Narrow" w:hAnsi="Arial Narrow"/>
                <w:b/>
                <w:sz w:val="16"/>
                <w:szCs w:val="16"/>
              </w:rPr>
              <w:t xml:space="preserve"> (Α+Β+Γ)</w:t>
            </w:r>
          </w:p>
        </w:tc>
        <w:tc>
          <w:tcPr>
            <w:tcW w:w="1213" w:type="dxa"/>
            <w:tcBorders>
              <w:top w:val="nil"/>
              <w:left w:val="nil"/>
              <w:bottom w:val="nil"/>
              <w:right w:val="nil"/>
            </w:tcBorders>
            <w:shd w:val="clear" w:color="auto" w:fill="A6A6A6"/>
            <w:vAlign w:val="center"/>
          </w:tcPr>
          <w:p w:rsidR="00D033BB"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2.331</w:t>
            </w:r>
          </w:p>
        </w:tc>
        <w:tc>
          <w:tcPr>
            <w:tcW w:w="1276" w:type="dxa"/>
            <w:tcBorders>
              <w:top w:val="nil"/>
              <w:left w:val="nil"/>
              <w:bottom w:val="nil"/>
              <w:right w:val="single" w:sz="4" w:space="0" w:color="auto"/>
            </w:tcBorders>
            <w:shd w:val="clear" w:color="auto" w:fill="A6A6A6"/>
            <w:vAlign w:val="center"/>
          </w:tcPr>
          <w:p w:rsidR="00D033BB" w:rsidRPr="00256726" w:rsidRDefault="00256726" w:rsidP="004B2DF2">
            <w:pPr>
              <w:spacing w:before="20" w:after="20"/>
              <w:ind w:right="397"/>
              <w:jc w:val="right"/>
              <w:rPr>
                <w:rFonts w:ascii="Arial Narrow" w:hAnsi="Arial Narrow"/>
                <w:b/>
                <w:sz w:val="16"/>
                <w:szCs w:val="16"/>
                <w:lang w:val="en-GB"/>
              </w:rPr>
            </w:pPr>
            <w:r>
              <w:rPr>
                <w:rFonts w:ascii="Arial Narrow" w:hAnsi="Arial Narrow"/>
                <w:b/>
                <w:sz w:val="16"/>
                <w:szCs w:val="16"/>
                <w:lang w:val="en-GB"/>
              </w:rPr>
              <w:t>2.311</w:t>
            </w:r>
          </w:p>
        </w:tc>
      </w:tr>
      <w:tr w:rsidR="00D033BB" w:rsidRPr="006B2DB8" w:rsidTr="00D033BB">
        <w:trPr>
          <w:cantSplit/>
          <w:jc w:val="center"/>
        </w:trPr>
        <w:tc>
          <w:tcPr>
            <w:tcW w:w="6019" w:type="dxa"/>
            <w:tcBorders>
              <w:top w:val="nil"/>
              <w:left w:val="single" w:sz="4" w:space="0" w:color="auto"/>
              <w:bottom w:val="nil"/>
              <w:right w:val="nil"/>
            </w:tcBorders>
            <w:shd w:val="clear" w:color="auto" w:fill="auto"/>
          </w:tcPr>
          <w:p w:rsidR="00D033BB" w:rsidRPr="006B2DB8" w:rsidRDefault="00EB2253" w:rsidP="004B2DF2">
            <w:pPr>
              <w:tabs>
                <w:tab w:val="left" w:pos="258"/>
              </w:tabs>
              <w:spacing w:before="20" w:after="20"/>
              <w:ind w:left="477" w:hanging="477"/>
              <w:jc w:val="both"/>
              <w:rPr>
                <w:rFonts w:ascii="Arial Narrow" w:hAnsi="Arial Narrow"/>
                <w:sz w:val="16"/>
                <w:szCs w:val="16"/>
              </w:rPr>
            </w:pPr>
            <w:r w:rsidRPr="00EB2253">
              <w:rPr>
                <w:rFonts w:ascii="Arial Narrow" w:hAnsi="Arial Narrow"/>
                <w:sz w:val="16"/>
                <w:szCs w:val="16"/>
              </w:rPr>
              <w:tab/>
            </w:r>
            <w:r w:rsidR="009D6AB4">
              <w:rPr>
                <w:rFonts w:ascii="Arial Narrow" w:hAnsi="Arial Narrow"/>
                <w:sz w:val="16"/>
                <w:szCs w:val="16"/>
              </w:rPr>
              <w:t>Α.</w:t>
            </w:r>
            <w:r w:rsidR="009D6AB4">
              <w:rPr>
                <w:rFonts w:ascii="Arial Narrow" w:hAnsi="Arial Narrow"/>
                <w:sz w:val="16"/>
                <w:szCs w:val="16"/>
              </w:rPr>
              <w:tab/>
            </w:r>
            <w:r w:rsidR="00D033BB" w:rsidRPr="006B2DB8">
              <w:rPr>
                <w:rFonts w:ascii="Arial Narrow" w:hAnsi="Arial Narrow"/>
                <w:sz w:val="16"/>
                <w:szCs w:val="16"/>
              </w:rPr>
              <w:t>Απόδοση στους Δήμους ποσοστού επί του φόρου προστιθέμενης αξίας</w:t>
            </w:r>
          </w:p>
        </w:tc>
        <w:tc>
          <w:tcPr>
            <w:tcW w:w="1213" w:type="dxa"/>
            <w:tcBorders>
              <w:top w:val="nil"/>
              <w:left w:val="nil"/>
              <w:bottom w:val="nil"/>
              <w:right w:val="nil"/>
            </w:tcBorders>
            <w:shd w:val="clear" w:color="auto" w:fill="auto"/>
            <w:vAlign w:val="center"/>
          </w:tcPr>
          <w:p w:rsidR="00D033BB" w:rsidRPr="00256726" w:rsidRDefault="00256726" w:rsidP="004B2DF2">
            <w:pPr>
              <w:spacing w:before="20" w:after="20"/>
              <w:ind w:right="340"/>
              <w:jc w:val="right"/>
              <w:rPr>
                <w:rFonts w:ascii="Arial Narrow" w:hAnsi="Arial Narrow"/>
                <w:sz w:val="16"/>
                <w:szCs w:val="16"/>
                <w:lang w:val="en-GB"/>
              </w:rPr>
            </w:pPr>
            <w:r>
              <w:rPr>
                <w:rFonts w:ascii="Arial Narrow" w:hAnsi="Arial Narrow"/>
                <w:sz w:val="16"/>
                <w:szCs w:val="16"/>
                <w:lang w:val="en-GB"/>
              </w:rPr>
              <w:t>967</w:t>
            </w:r>
          </w:p>
        </w:tc>
        <w:tc>
          <w:tcPr>
            <w:tcW w:w="1276" w:type="dxa"/>
            <w:tcBorders>
              <w:top w:val="nil"/>
              <w:left w:val="nil"/>
              <w:bottom w:val="nil"/>
              <w:right w:val="single" w:sz="4" w:space="0" w:color="auto"/>
            </w:tcBorders>
            <w:shd w:val="clear" w:color="auto" w:fill="auto"/>
            <w:vAlign w:val="center"/>
          </w:tcPr>
          <w:p w:rsidR="00D033BB" w:rsidRPr="00256726" w:rsidRDefault="00256726" w:rsidP="004B2DF2">
            <w:pPr>
              <w:spacing w:before="20" w:after="20"/>
              <w:ind w:right="397"/>
              <w:jc w:val="right"/>
              <w:rPr>
                <w:rFonts w:ascii="Arial Narrow" w:hAnsi="Arial Narrow"/>
                <w:sz w:val="16"/>
                <w:szCs w:val="16"/>
                <w:lang w:val="en-GB"/>
              </w:rPr>
            </w:pPr>
            <w:r>
              <w:rPr>
                <w:rFonts w:ascii="Arial Narrow" w:hAnsi="Arial Narrow"/>
                <w:sz w:val="16"/>
                <w:szCs w:val="16"/>
                <w:lang w:val="en-GB"/>
              </w:rPr>
              <w:t>900</w:t>
            </w:r>
          </w:p>
        </w:tc>
      </w:tr>
      <w:tr w:rsidR="00D033BB" w:rsidRPr="006B2DB8" w:rsidTr="00D033BB">
        <w:trPr>
          <w:cantSplit/>
          <w:jc w:val="center"/>
        </w:trPr>
        <w:tc>
          <w:tcPr>
            <w:tcW w:w="6019" w:type="dxa"/>
            <w:tcBorders>
              <w:top w:val="nil"/>
              <w:left w:val="single" w:sz="4" w:space="0" w:color="auto"/>
              <w:bottom w:val="nil"/>
              <w:right w:val="nil"/>
            </w:tcBorders>
            <w:shd w:val="clear" w:color="auto" w:fill="auto"/>
          </w:tcPr>
          <w:p w:rsidR="00D033BB" w:rsidRPr="006B2DB8" w:rsidRDefault="009D6AB4" w:rsidP="004B2DF2">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Β.</w:t>
            </w:r>
            <w:r>
              <w:rPr>
                <w:rFonts w:ascii="Arial Narrow" w:hAnsi="Arial Narrow"/>
                <w:sz w:val="16"/>
                <w:szCs w:val="16"/>
              </w:rPr>
              <w:tab/>
            </w:r>
            <w:r w:rsidR="00D033BB" w:rsidRPr="006B2DB8">
              <w:rPr>
                <w:rFonts w:ascii="Arial Narrow" w:hAnsi="Arial Narrow"/>
                <w:sz w:val="16"/>
                <w:szCs w:val="16"/>
              </w:rPr>
              <w:t>Απόδοση στους Δήμους ποσοστού επί των καθαρών συνολικών ετήσιων εισπράξεων του φόρου εισοδήματος φυσικών και νομικών προσώπων</w:t>
            </w:r>
          </w:p>
        </w:tc>
        <w:tc>
          <w:tcPr>
            <w:tcW w:w="1213" w:type="dxa"/>
            <w:tcBorders>
              <w:top w:val="nil"/>
              <w:left w:val="nil"/>
              <w:bottom w:val="nil"/>
              <w:right w:val="nil"/>
            </w:tcBorders>
            <w:shd w:val="clear" w:color="auto" w:fill="auto"/>
            <w:vAlign w:val="center"/>
          </w:tcPr>
          <w:p w:rsidR="00D033BB" w:rsidRPr="00256726" w:rsidRDefault="00256726" w:rsidP="004B2DF2">
            <w:pPr>
              <w:spacing w:before="20" w:after="20"/>
              <w:ind w:right="340"/>
              <w:jc w:val="right"/>
              <w:rPr>
                <w:rFonts w:ascii="Arial Narrow" w:hAnsi="Arial Narrow"/>
                <w:sz w:val="16"/>
                <w:szCs w:val="16"/>
                <w:lang w:val="en-GB"/>
              </w:rPr>
            </w:pPr>
            <w:r>
              <w:rPr>
                <w:rFonts w:ascii="Arial Narrow" w:hAnsi="Arial Narrow"/>
                <w:sz w:val="16"/>
                <w:szCs w:val="16"/>
                <w:lang w:val="en-GB"/>
              </w:rPr>
              <w:t>1.203</w:t>
            </w:r>
          </w:p>
        </w:tc>
        <w:tc>
          <w:tcPr>
            <w:tcW w:w="1276" w:type="dxa"/>
            <w:tcBorders>
              <w:top w:val="nil"/>
              <w:left w:val="nil"/>
              <w:bottom w:val="nil"/>
              <w:right w:val="single" w:sz="4" w:space="0" w:color="auto"/>
            </w:tcBorders>
            <w:shd w:val="clear" w:color="auto" w:fill="auto"/>
            <w:vAlign w:val="center"/>
          </w:tcPr>
          <w:p w:rsidR="00D033BB" w:rsidRPr="00256726" w:rsidRDefault="00256726" w:rsidP="004B2DF2">
            <w:pPr>
              <w:spacing w:before="20" w:after="20"/>
              <w:ind w:right="397"/>
              <w:jc w:val="right"/>
              <w:rPr>
                <w:rFonts w:ascii="Arial Narrow" w:hAnsi="Arial Narrow"/>
                <w:sz w:val="16"/>
                <w:szCs w:val="16"/>
                <w:lang w:val="en-GB"/>
              </w:rPr>
            </w:pPr>
            <w:r>
              <w:rPr>
                <w:rFonts w:ascii="Arial Narrow" w:hAnsi="Arial Narrow"/>
                <w:sz w:val="16"/>
                <w:szCs w:val="16"/>
                <w:lang w:val="en-GB"/>
              </w:rPr>
              <w:t>1.252</w:t>
            </w:r>
          </w:p>
        </w:tc>
      </w:tr>
      <w:tr w:rsidR="00D033BB" w:rsidRPr="006B2DB8" w:rsidTr="00D033BB">
        <w:trPr>
          <w:cantSplit/>
          <w:jc w:val="center"/>
        </w:trPr>
        <w:tc>
          <w:tcPr>
            <w:tcW w:w="6019" w:type="dxa"/>
            <w:tcBorders>
              <w:top w:val="nil"/>
              <w:left w:val="single" w:sz="4" w:space="0" w:color="auto"/>
              <w:bottom w:val="nil"/>
              <w:right w:val="nil"/>
            </w:tcBorders>
            <w:shd w:val="clear" w:color="auto" w:fill="auto"/>
          </w:tcPr>
          <w:p w:rsidR="00D033BB" w:rsidRPr="006B2DB8" w:rsidRDefault="009D6AB4" w:rsidP="004B2DF2">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Γ.</w:t>
            </w:r>
            <w:r>
              <w:rPr>
                <w:rFonts w:ascii="Arial Narrow" w:hAnsi="Arial Narrow"/>
                <w:sz w:val="16"/>
                <w:szCs w:val="16"/>
              </w:rPr>
              <w:tab/>
            </w:r>
            <w:r w:rsidR="00D033BB" w:rsidRPr="006B2DB8">
              <w:rPr>
                <w:rFonts w:ascii="Arial Narrow" w:hAnsi="Arial Narrow"/>
                <w:sz w:val="16"/>
                <w:szCs w:val="16"/>
              </w:rPr>
              <w:t>Απόδοση στου</w:t>
            </w:r>
            <w:r w:rsidR="00816A27">
              <w:rPr>
                <w:rFonts w:ascii="Arial Narrow" w:hAnsi="Arial Narrow"/>
                <w:sz w:val="16"/>
                <w:szCs w:val="16"/>
              </w:rPr>
              <w:t>ς Δήμους ποσοστού επί του ΕΝΦΙΑ</w:t>
            </w:r>
          </w:p>
        </w:tc>
        <w:tc>
          <w:tcPr>
            <w:tcW w:w="1213" w:type="dxa"/>
            <w:tcBorders>
              <w:top w:val="nil"/>
              <w:left w:val="nil"/>
              <w:bottom w:val="nil"/>
              <w:right w:val="nil"/>
            </w:tcBorders>
            <w:shd w:val="clear" w:color="auto" w:fill="auto"/>
            <w:vAlign w:val="center"/>
          </w:tcPr>
          <w:p w:rsidR="00D033BB" w:rsidRPr="00256726" w:rsidRDefault="00256726" w:rsidP="004B2DF2">
            <w:pPr>
              <w:spacing w:before="20" w:after="20"/>
              <w:ind w:right="340"/>
              <w:jc w:val="right"/>
              <w:rPr>
                <w:rFonts w:ascii="Arial Narrow" w:hAnsi="Arial Narrow"/>
                <w:sz w:val="16"/>
                <w:szCs w:val="16"/>
                <w:lang w:val="en-GB"/>
              </w:rPr>
            </w:pPr>
            <w:r>
              <w:rPr>
                <w:rFonts w:ascii="Arial Narrow" w:hAnsi="Arial Narrow"/>
                <w:sz w:val="16"/>
                <w:szCs w:val="16"/>
                <w:lang w:val="en-GB"/>
              </w:rPr>
              <w:t>162</w:t>
            </w:r>
          </w:p>
        </w:tc>
        <w:tc>
          <w:tcPr>
            <w:tcW w:w="1276" w:type="dxa"/>
            <w:tcBorders>
              <w:top w:val="nil"/>
              <w:left w:val="nil"/>
              <w:bottom w:val="nil"/>
              <w:right w:val="single" w:sz="4" w:space="0" w:color="auto"/>
            </w:tcBorders>
            <w:shd w:val="clear" w:color="auto" w:fill="auto"/>
            <w:vAlign w:val="center"/>
          </w:tcPr>
          <w:p w:rsidR="00D033BB" w:rsidRPr="00256726" w:rsidRDefault="00256726" w:rsidP="004B2DF2">
            <w:pPr>
              <w:spacing w:before="20" w:after="20"/>
              <w:ind w:right="397"/>
              <w:jc w:val="right"/>
              <w:rPr>
                <w:rFonts w:ascii="Arial Narrow" w:hAnsi="Arial Narrow"/>
                <w:sz w:val="16"/>
                <w:szCs w:val="16"/>
                <w:lang w:val="en-GB"/>
              </w:rPr>
            </w:pPr>
            <w:r>
              <w:rPr>
                <w:rFonts w:ascii="Arial Narrow" w:hAnsi="Arial Narrow"/>
                <w:sz w:val="16"/>
                <w:szCs w:val="16"/>
                <w:lang w:val="en-GB"/>
              </w:rPr>
              <w:t>159</w:t>
            </w:r>
          </w:p>
        </w:tc>
      </w:tr>
      <w:tr w:rsidR="00D033BB" w:rsidRPr="006B2DB8" w:rsidTr="00D033BB">
        <w:trPr>
          <w:cantSplit/>
          <w:jc w:val="center"/>
        </w:trPr>
        <w:tc>
          <w:tcPr>
            <w:tcW w:w="6019" w:type="dxa"/>
            <w:tcBorders>
              <w:top w:val="nil"/>
              <w:left w:val="single" w:sz="4" w:space="0" w:color="auto"/>
              <w:bottom w:val="nil"/>
              <w:right w:val="nil"/>
            </w:tcBorders>
            <w:shd w:val="clear" w:color="auto" w:fill="A6A6A6"/>
          </w:tcPr>
          <w:p w:rsidR="00D033BB" w:rsidRPr="006B2DB8" w:rsidRDefault="009D6AB4" w:rsidP="004B2DF2">
            <w:pPr>
              <w:spacing w:before="20" w:after="20"/>
              <w:ind w:left="258" w:hanging="258"/>
              <w:jc w:val="both"/>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ΙΙ.</w:t>
            </w:r>
            <w:r>
              <w:rPr>
                <w:rFonts w:ascii="Arial Narrow" w:hAnsi="Arial Narrow"/>
                <w:b/>
                <w:sz w:val="16"/>
                <w:szCs w:val="16"/>
              </w:rPr>
              <w:tab/>
            </w:r>
            <w:r w:rsidR="00D033BB" w:rsidRPr="006B2DB8">
              <w:rPr>
                <w:rFonts w:ascii="Arial Narrow" w:hAnsi="Arial Narrow"/>
                <w:b/>
                <w:sz w:val="16"/>
                <w:szCs w:val="16"/>
              </w:rPr>
              <w:t>Ειδική επιχορήγηση σε ΟΤΑ α΄ βαθμού</w:t>
            </w:r>
          </w:p>
        </w:tc>
        <w:tc>
          <w:tcPr>
            <w:tcW w:w="1213" w:type="dxa"/>
            <w:tcBorders>
              <w:top w:val="nil"/>
              <w:left w:val="nil"/>
              <w:bottom w:val="nil"/>
              <w:right w:val="nil"/>
            </w:tcBorders>
            <w:shd w:val="clear" w:color="auto" w:fill="A6A6A6"/>
            <w:vAlign w:val="center"/>
          </w:tcPr>
          <w:p w:rsidR="00D033BB"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22</w:t>
            </w:r>
          </w:p>
        </w:tc>
        <w:tc>
          <w:tcPr>
            <w:tcW w:w="1276" w:type="dxa"/>
            <w:tcBorders>
              <w:top w:val="nil"/>
              <w:left w:val="nil"/>
              <w:bottom w:val="nil"/>
              <w:right w:val="single" w:sz="4" w:space="0" w:color="auto"/>
            </w:tcBorders>
            <w:shd w:val="clear" w:color="auto" w:fill="A6A6A6"/>
            <w:vAlign w:val="center"/>
          </w:tcPr>
          <w:p w:rsidR="00D033BB" w:rsidRPr="00256726" w:rsidRDefault="00256726" w:rsidP="004B2DF2">
            <w:pPr>
              <w:spacing w:before="20" w:after="20"/>
              <w:ind w:right="397"/>
              <w:jc w:val="right"/>
              <w:rPr>
                <w:rFonts w:ascii="Arial Narrow" w:hAnsi="Arial Narrow"/>
                <w:b/>
                <w:sz w:val="16"/>
                <w:szCs w:val="16"/>
                <w:lang w:val="en-GB"/>
              </w:rPr>
            </w:pPr>
            <w:r>
              <w:rPr>
                <w:rFonts w:ascii="Arial Narrow" w:hAnsi="Arial Narrow"/>
                <w:b/>
                <w:sz w:val="16"/>
                <w:szCs w:val="16"/>
                <w:lang w:val="en-GB"/>
              </w:rPr>
              <w:t>37</w:t>
            </w:r>
          </w:p>
        </w:tc>
      </w:tr>
      <w:tr w:rsidR="00D033BB" w:rsidRPr="00256726" w:rsidTr="00D033BB">
        <w:trPr>
          <w:cantSplit/>
          <w:jc w:val="center"/>
        </w:trPr>
        <w:tc>
          <w:tcPr>
            <w:tcW w:w="6019" w:type="dxa"/>
            <w:tcBorders>
              <w:top w:val="nil"/>
              <w:left w:val="single" w:sz="4" w:space="0" w:color="auto"/>
              <w:bottom w:val="nil"/>
              <w:right w:val="nil"/>
            </w:tcBorders>
            <w:shd w:val="clear" w:color="auto" w:fill="auto"/>
          </w:tcPr>
          <w:p w:rsidR="00D033BB" w:rsidRPr="00256726" w:rsidRDefault="00D033BB" w:rsidP="004B2DF2">
            <w:pPr>
              <w:spacing w:before="20" w:after="20"/>
              <w:ind w:left="258" w:hanging="258"/>
              <w:jc w:val="both"/>
              <w:rPr>
                <w:rFonts w:ascii="Arial Narrow" w:hAnsi="Arial Narrow"/>
                <w:b/>
                <w:sz w:val="8"/>
                <w:szCs w:val="16"/>
              </w:rPr>
            </w:pPr>
          </w:p>
        </w:tc>
        <w:tc>
          <w:tcPr>
            <w:tcW w:w="1213" w:type="dxa"/>
            <w:tcBorders>
              <w:top w:val="nil"/>
              <w:left w:val="nil"/>
              <w:bottom w:val="nil"/>
              <w:right w:val="nil"/>
            </w:tcBorders>
            <w:shd w:val="clear" w:color="auto" w:fill="auto"/>
            <w:vAlign w:val="center"/>
          </w:tcPr>
          <w:p w:rsidR="00D033BB" w:rsidRPr="00256726" w:rsidRDefault="00D033BB" w:rsidP="004B2DF2">
            <w:pPr>
              <w:spacing w:before="20" w:after="20"/>
              <w:ind w:right="340"/>
              <w:jc w:val="right"/>
              <w:rPr>
                <w:rFonts w:ascii="Arial Narrow" w:hAnsi="Arial Narrow"/>
                <w:b/>
                <w:sz w:val="8"/>
                <w:szCs w:val="16"/>
              </w:rPr>
            </w:pPr>
          </w:p>
        </w:tc>
        <w:tc>
          <w:tcPr>
            <w:tcW w:w="1276" w:type="dxa"/>
            <w:tcBorders>
              <w:top w:val="nil"/>
              <w:left w:val="nil"/>
              <w:bottom w:val="nil"/>
              <w:right w:val="single" w:sz="4" w:space="0" w:color="auto"/>
            </w:tcBorders>
            <w:shd w:val="clear" w:color="auto" w:fill="auto"/>
            <w:vAlign w:val="center"/>
          </w:tcPr>
          <w:p w:rsidR="00D033BB" w:rsidRPr="00256726" w:rsidRDefault="00D033BB" w:rsidP="004B2DF2">
            <w:pPr>
              <w:spacing w:before="20" w:after="20"/>
              <w:ind w:right="397"/>
              <w:jc w:val="right"/>
              <w:rPr>
                <w:rFonts w:ascii="Arial Narrow" w:hAnsi="Arial Narrow"/>
                <w:b/>
                <w:sz w:val="8"/>
                <w:szCs w:val="16"/>
              </w:rPr>
            </w:pPr>
          </w:p>
        </w:tc>
      </w:tr>
      <w:tr w:rsidR="00D033BB" w:rsidRPr="006B2DB8" w:rsidTr="00D033BB">
        <w:trPr>
          <w:cantSplit/>
          <w:jc w:val="center"/>
        </w:trPr>
        <w:tc>
          <w:tcPr>
            <w:tcW w:w="6019" w:type="dxa"/>
            <w:tcBorders>
              <w:top w:val="nil"/>
              <w:left w:val="single" w:sz="4" w:space="0" w:color="auto"/>
              <w:bottom w:val="nil"/>
              <w:right w:val="nil"/>
            </w:tcBorders>
            <w:shd w:val="clear" w:color="auto" w:fill="A6A6A6"/>
          </w:tcPr>
          <w:p w:rsidR="00D033BB" w:rsidRPr="006B2DB8" w:rsidRDefault="009D6AB4" w:rsidP="004B2DF2">
            <w:pPr>
              <w:spacing w:before="20" w:after="20"/>
              <w:ind w:left="258" w:hanging="258"/>
              <w:jc w:val="both"/>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ΙΙΙ.</w:t>
            </w:r>
            <w:r w:rsidRPr="00301426">
              <w:rPr>
                <w:rFonts w:ascii="Arial Narrow" w:hAnsi="Arial Narrow"/>
                <w:b/>
                <w:sz w:val="16"/>
                <w:szCs w:val="16"/>
              </w:rPr>
              <w:tab/>
            </w:r>
            <w:r w:rsidR="00D033BB" w:rsidRPr="006B2DB8">
              <w:rPr>
                <w:rFonts w:ascii="Arial Narrow" w:hAnsi="Arial Narrow"/>
                <w:b/>
                <w:sz w:val="16"/>
                <w:szCs w:val="16"/>
              </w:rPr>
              <w:t>Απόδοση στους Δήμους από τη ρύθμιση των οφειλόμενων παρελθόντων ετών</w:t>
            </w:r>
          </w:p>
        </w:tc>
        <w:tc>
          <w:tcPr>
            <w:tcW w:w="1213" w:type="dxa"/>
            <w:tcBorders>
              <w:top w:val="nil"/>
              <w:left w:val="nil"/>
              <w:bottom w:val="nil"/>
              <w:right w:val="nil"/>
            </w:tcBorders>
            <w:shd w:val="clear" w:color="auto" w:fill="A6A6A6"/>
            <w:vAlign w:val="center"/>
          </w:tcPr>
          <w:p w:rsidR="00D033BB"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214</w:t>
            </w:r>
          </w:p>
        </w:tc>
        <w:tc>
          <w:tcPr>
            <w:tcW w:w="1276" w:type="dxa"/>
            <w:tcBorders>
              <w:top w:val="nil"/>
              <w:left w:val="nil"/>
              <w:bottom w:val="nil"/>
              <w:right w:val="single" w:sz="4" w:space="0" w:color="auto"/>
            </w:tcBorders>
            <w:shd w:val="clear" w:color="auto" w:fill="A6A6A6"/>
            <w:vAlign w:val="center"/>
          </w:tcPr>
          <w:p w:rsidR="00D033BB" w:rsidRPr="006B2DB8" w:rsidRDefault="00D033BB" w:rsidP="004B2DF2">
            <w:pPr>
              <w:spacing w:before="20" w:after="20"/>
              <w:ind w:right="397"/>
              <w:jc w:val="right"/>
              <w:rPr>
                <w:rFonts w:ascii="Arial Narrow" w:hAnsi="Arial Narrow"/>
                <w:b/>
                <w:sz w:val="16"/>
                <w:szCs w:val="16"/>
              </w:rPr>
            </w:pPr>
          </w:p>
        </w:tc>
      </w:tr>
      <w:tr w:rsidR="00D033BB" w:rsidRPr="00256726" w:rsidTr="00D033BB">
        <w:trPr>
          <w:cantSplit/>
          <w:jc w:val="center"/>
        </w:trPr>
        <w:tc>
          <w:tcPr>
            <w:tcW w:w="6019" w:type="dxa"/>
            <w:tcBorders>
              <w:top w:val="nil"/>
              <w:left w:val="single" w:sz="4" w:space="0" w:color="auto"/>
              <w:bottom w:val="nil"/>
              <w:right w:val="nil"/>
            </w:tcBorders>
            <w:shd w:val="clear" w:color="auto" w:fill="auto"/>
          </w:tcPr>
          <w:p w:rsidR="00D033BB" w:rsidRPr="00256726" w:rsidRDefault="00D033BB" w:rsidP="004B2DF2">
            <w:pPr>
              <w:spacing w:before="20" w:after="20"/>
              <w:ind w:left="258" w:hanging="258"/>
              <w:jc w:val="both"/>
              <w:rPr>
                <w:rFonts w:ascii="Arial Narrow" w:hAnsi="Arial Narrow"/>
                <w:b/>
                <w:sz w:val="8"/>
                <w:szCs w:val="16"/>
              </w:rPr>
            </w:pPr>
          </w:p>
        </w:tc>
        <w:tc>
          <w:tcPr>
            <w:tcW w:w="1213" w:type="dxa"/>
            <w:tcBorders>
              <w:top w:val="nil"/>
              <w:left w:val="nil"/>
              <w:bottom w:val="nil"/>
              <w:right w:val="nil"/>
            </w:tcBorders>
            <w:shd w:val="clear" w:color="auto" w:fill="auto"/>
            <w:vAlign w:val="center"/>
          </w:tcPr>
          <w:p w:rsidR="00D033BB" w:rsidRPr="00256726" w:rsidRDefault="00D033BB" w:rsidP="004B2DF2">
            <w:pPr>
              <w:spacing w:before="20" w:after="20"/>
              <w:ind w:right="340"/>
              <w:jc w:val="right"/>
              <w:rPr>
                <w:rFonts w:ascii="Arial Narrow" w:hAnsi="Arial Narrow"/>
                <w:b/>
                <w:sz w:val="8"/>
                <w:szCs w:val="16"/>
              </w:rPr>
            </w:pPr>
          </w:p>
        </w:tc>
        <w:tc>
          <w:tcPr>
            <w:tcW w:w="1276" w:type="dxa"/>
            <w:tcBorders>
              <w:top w:val="nil"/>
              <w:left w:val="nil"/>
              <w:bottom w:val="nil"/>
              <w:right w:val="single" w:sz="4" w:space="0" w:color="auto"/>
            </w:tcBorders>
            <w:shd w:val="clear" w:color="auto" w:fill="auto"/>
            <w:vAlign w:val="center"/>
          </w:tcPr>
          <w:p w:rsidR="00D033BB" w:rsidRPr="00256726" w:rsidRDefault="00D033BB" w:rsidP="004B2DF2">
            <w:pPr>
              <w:spacing w:before="20" w:after="20"/>
              <w:ind w:right="397"/>
              <w:jc w:val="right"/>
              <w:rPr>
                <w:rFonts w:ascii="Arial Narrow" w:hAnsi="Arial Narrow"/>
                <w:b/>
                <w:sz w:val="8"/>
                <w:szCs w:val="16"/>
              </w:rPr>
            </w:pPr>
          </w:p>
        </w:tc>
      </w:tr>
      <w:tr w:rsidR="00D033BB" w:rsidRPr="006B2DB8" w:rsidTr="00D033BB">
        <w:trPr>
          <w:cantSplit/>
          <w:jc w:val="center"/>
        </w:trPr>
        <w:tc>
          <w:tcPr>
            <w:tcW w:w="6019" w:type="dxa"/>
            <w:tcBorders>
              <w:top w:val="nil"/>
              <w:left w:val="single" w:sz="4" w:space="0" w:color="auto"/>
              <w:bottom w:val="single" w:sz="4" w:space="0" w:color="auto"/>
              <w:right w:val="nil"/>
            </w:tcBorders>
            <w:shd w:val="clear" w:color="auto" w:fill="A6A6A6"/>
          </w:tcPr>
          <w:p w:rsidR="00D033BB" w:rsidRPr="00301426" w:rsidRDefault="009D6AB4" w:rsidP="004B2DF2">
            <w:pPr>
              <w:spacing w:before="20" w:after="20"/>
              <w:ind w:left="258" w:hanging="258"/>
              <w:jc w:val="both"/>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lang w:val="en-GB"/>
              </w:rPr>
              <w:t>IV</w:t>
            </w:r>
            <w:r w:rsidRPr="00301426">
              <w:rPr>
                <w:rFonts w:ascii="Arial Narrow" w:hAnsi="Arial Narrow"/>
                <w:b/>
                <w:sz w:val="16"/>
                <w:szCs w:val="16"/>
              </w:rPr>
              <w:t>.</w:t>
            </w:r>
            <w:r w:rsidRPr="00301426">
              <w:rPr>
                <w:rFonts w:ascii="Arial Narrow" w:hAnsi="Arial Narrow"/>
                <w:b/>
                <w:sz w:val="16"/>
                <w:szCs w:val="16"/>
              </w:rPr>
              <w:tab/>
            </w:r>
            <w:r w:rsidR="00D033BB" w:rsidRPr="006B2DB8">
              <w:rPr>
                <w:rFonts w:ascii="Arial Narrow" w:hAnsi="Arial Narrow"/>
                <w:b/>
                <w:sz w:val="16"/>
                <w:szCs w:val="16"/>
              </w:rPr>
              <w:t xml:space="preserve">Γενικό σύνολο </w:t>
            </w:r>
            <w:r w:rsidRPr="00301426">
              <w:rPr>
                <w:rFonts w:ascii="Arial Narrow" w:hAnsi="Arial Narrow"/>
                <w:b/>
                <w:sz w:val="16"/>
                <w:szCs w:val="16"/>
              </w:rPr>
              <w:t>(</w:t>
            </w:r>
            <w:r>
              <w:rPr>
                <w:rFonts w:ascii="Arial Narrow" w:hAnsi="Arial Narrow"/>
                <w:b/>
                <w:sz w:val="16"/>
                <w:szCs w:val="16"/>
                <w:lang w:val="en-GB"/>
              </w:rPr>
              <w:t>I</w:t>
            </w:r>
            <w:r w:rsidRPr="00301426">
              <w:rPr>
                <w:rFonts w:ascii="Arial Narrow" w:hAnsi="Arial Narrow"/>
                <w:b/>
                <w:sz w:val="16"/>
                <w:szCs w:val="16"/>
              </w:rPr>
              <w:t xml:space="preserve"> + </w:t>
            </w:r>
            <w:r>
              <w:rPr>
                <w:rFonts w:ascii="Arial Narrow" w:hAnsi="Arial Narrow"/>
                <w:b/>
                <w:sz w:val="16"/>
                <w:szCs w:val="16"/>
                <w:lang w:val="en-GB"/>
              </w:rPr>
              <w:t>II</w:t>
            </w:r>
            <w:r w:rsidRPr="00301426">
              <w:rPr>
                <w:rFonts w:ascii="Arial Narrow" w:hAnsi="Arial Narrow"/>
                <w:b/>
                <w:sz w:val="16"/>
                <w:szCs w:val="16"/>
              </w:rPr>
              <w:t xml:space="preserve"> + </w:t>
            </w:r>
            <w:r>
              <w:rPr>
                <w:rFonts w:ascii="Arial Narrow" w:hAnsi="Arial Narrow"/>
                <w:b/>
                <w:sz w:val="16"/>
                <w:szCs w:val="16"/>
                <w:lang w:val="en-GB"/>
              </w:rPr>
              <w:t>III</w:t>
            </w:r>
            <w:r w:rsidRPr="00301426">
              <w:rPr>
                <w:rFonts w:ascii="Arial Narrow" w:hAnsi="Arial Narrow"/>
                <w:b/>
                <w:sz w:val="16"/>
                <w:szCs w:val="16"/>
              </w:rPr>
              <w:t>)</w:t>
            </w:r>
          </w:p>
        </w:tc>
        <w:tc>
          <w:tcPr>
            <w:tcW w:w="1213" w:type="dxa"/>
            <w:tcBorders>
              <w:top w:val="nil"/>
              <w:left w:val="nil"/>
              <w:bottom w:val="single" w:sz="4" w:space="0" w:color="auto"/>
              <w:right w:val="nil"/>
            </w:tcBorders>
            <w:shd w:val="clear" w:color="auto" w:fill="A6A6A6"/>
            <w:vAlign w:val="center"/>
          </w:tcPr>
          <w:p w:rsidR="00D033BB"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2.567</w:t>
            </w:r>
          </w:p>
        </w:tc>
        <w:tc>
          <w:tcPr>
            <w:tcW w:w="1276" w:type="dxa"/>
            <w:tcBorders>
              <w:top w:val="nil"/>
              <w:left w:val="nil"/>
              <w:bottom w:val="single" w:sz="4" w:space="0" w:color="auto"/>
              <w:right w:val="single" w:sz="4" w:space="0" w:color="auto"/>
            </w:tcBorders>
            <w:shd w:val="clear" w:color="auto" w:fill="A6A6A6"/>
            <w:vAlign w:val="center"/>
          </w:tcPr>
          <w:p w:rsidR="00D033BB" w:rsidRPr="00256726" w:rsidRDefault="00256726" w:rsidP="004B2DF2">
            <w:pPr>
              <w:spacing w:before="20" w:after="20"/>
              <w:ind w:right="397"/>
              <w:jc w:val="right"/>
              <w:rPr>
                <w:rFonts w:ascii="Arial Narrow" w:hAnsi="Arial Narrow"/>
                <w:b/>
                <w:sz w:val="16"/>
                <w:szCs w:val="16"/>
                <w:lang w:val="en-GB"/>
              </w:rPr>
            </w:pPr>
            <w:r>
              <w:rPr>
                <w:rFonts w:ascii="Arial Narrow" w:hAnsi="Arial Narrow"/>
                <w:b/>
                <w:sz w:val="16"/>
                <w:szCs w:val="16"/>
                <w:lang w:val="en-GB"/>
              </w:rPr>
              <w:t>2.347</w:t>
            </w:r>
          </w:p>
        </w:tc>
      </w:tr>
    </w:tbl>
    <w:p w:rsidR="00D033BB" w:rsidRDefault="00D033BB" w:rsidP="005F39F3">
      <w:pPr>
        <w:jc w:val="both"/>
        <w:rPr>
          <w:rFonts w:ascii="Arial Narrow" w:hAnsi="Arial Narrow"/>
          <w:b/>
          <w:bCs/>
          <w:color w:val="000080"/>
        </w:rPr>
      </w:pPr>
    </w:p>
    <w:p w:rsidR="00CB6E71" w:rsidRPr="006B2DB8" w:rsidRDefault="00CB6E71" w:rsidP="005F39F3">
      <w:pPr>
        <w:jc w:val="both"/>
        <w:rPr>
          <w:rFonts w:ascii="Arial Narrow" w:hAnsi="Arial Narrow"/>
          <w:b/>
          <w:bCs/>
          <w:color w:val="000080"/>
        </w:rPr>
      </w:pPr>
    </w:p>
    <w:p w:rsidR="009D6AB4" w:rsidRPr="006B2DB8" w:rsidRDefault="009D6AB4" w:rsidP="009D6AB4">
      <w:pPr>
        <w:jc w:val="both"/>
        <w:rPr>
          <w:sz w:val="20"/>
          <w:szCs w:val="22"/>
        </w:rPr>
      </w:pPr>
    </w:p>
    <w:tbl>
      <w:tblPr>
        <w:tblW w:w="0" w:type="auto"/>
        <w:jc w:val="center"/>
        <w:tblInd w:w="-56" w:type="dxa"/>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5957"/>
        <w:gridCol w:w="1213"/>
        <w:gridCol w:w="1276"/>
      </w:tblGrid>
      <w:tr w:rsidR="009D6AB4" w:rsidRPr="006B2DB8" w:rsidTr="009D6AB4">
        <w:trPr>
          <w:cantSplit/>
          <w:jc w:val="center"/>
        </w:trPr>
        <w:tc>
          <w:tcPr>
            <w:tcW w:w="8446" w:type="dxa"/>
            <w:gridSpan w:val="3"/>
            <w:tcBorders>
              <w:top w:val="single" w:sz="6" w:space="0" w:color="auto"/>
              <w:left w:val="single" w:sz="4" w:space="0" w:color="auto"/>
              <w:bottom w:val="nil"/>
              <w:right w:val="single" w:sz="6" w:space="0" w:color="auto"/>
            </w:tcBorders>
            <w:shd w:val="clear" w:color="auto" w:fill="404040" w:themeFill="text1" w:themeFillTint="BF"/>
            <w:vAlign w:val="center"/>
          </w:tcPr>
          <w:p w:rsidR="009D6AB4" w:rsidRPr="006B2DB8" w:rsidRDefault="00256726" w:rsidP="009D6AB4">
            <w:pPr>
              <w:spacing w:before="20"/>
              <w:jc w:val="center"/>
              <w:rPr>
                <w:rFonts w:ascii="Arial Narrow" w:hAnsi="Arial Narrow"/>
                <w:b/>
                <w:color w:val="FFFFFF" w:themeColor="background1"/>
              </w:rPr>
            </w:pPr>
            <w:r>
              <w:rPr>
                <w:rFonts w:ascii="Arial Narrow" w:hAnsi="Arial Narrow"/>
                <w:b/>
                <w:color w:val="FFFFFF" w:themeColor="background1"/>
              </w:rPr>
              <w:t>Πίνακας 3.</w:t>
            </w:r>
            <w:r w:rsidR="00AB285F">
              <w:rPr>
                <w:rFonts w:ascii="Arial Narrow" w:hAnsi="Arial Narrow"/>
                <w:b/>
                <w:color w:val="FFFFFF" w:themeColor="background1"/>
              </w:rPr>
              <w:t>25</w:t>
            </w:r>
            <w:r w:rsidR="009D6AB4" w:rsidRPr="006B2DB8">
              <w:rPr>
                <w:rFonts w:ascii="Arial Narrow" w:hAnsi="Arial Narrow"/>
                <w:b/>
                <w:color w:val="FFFFFF" w:themeColor="background1"/>
              </w:rPr>
              <w:t xml:space="preserve">  Πόροι Περιφερειών (ΟΤΑ β΄ βαθμού) από τον Τακτικό Προϋπολογισμό</w:t>
            </w:r>
          </w:p>
          <w:p w:rsidR="00256726" w:rsidRPr="00301426" w:rsidRDefault="009D6AB4" w:rsidP="00256726">
            <w:pPr>
              <w:jc w:val="center"/>
              <w:rPr>
                <w:rFonts w:ascii="Arial Narrow" w:hAnsi="Arial Narrow"/>
                <w:b/>
                <w:color w:val="FFFFFF"/>
              </w:rPr>
            </w:pPr>
            <w:r w:rsidRPr="006B2DB8">
              <w:rPr>
                <w:rFonts w:ascii="Arial Narrow" w:hAnsi="Arial Narrow"/>
                <w:b/>
                <w:color w:val="FFFFFF"/>
              </w:rPr>
              <w:t>του Υπουργείου Εσωτερικών</w:t>
            </w:r>
          </w:p>
          <w:p w:rsidR="009D6AB4" w:rsidRPr="006B2DB8" w:rsidRDefault="009D6AB4" w:rsidP="00256726">
            <w:pPr>
              <w:jc w:val="center"/>
              <w:rPr>
                <w:rFonts w:ascii="Arial Narrow" w:hAnsi="Arial Narrow"/>
                <w:b/>
                <w:color w:val="FFFFFF"/>
              </w:rPr>
            </w:pPr>
            <w:r w:rsidRPr="006B2DB8">
              <w:rPr>
                <w:rFonts w:ascii="Arial Narrow" w:hAnsi="Arial Narrow"/>
                <w:b/>
                <w:color w:val="FFFFFF"/>
              </w:rPr>
              <w:t>(σε εκατ. ευρώ)</w:t>
            </w:r>
          </w:p>
        </w:tc>
      </w:tr>
      <w:tr w:rsidR="009D6AB4" w:rsidRPr="006B2DB8" w:rsidTr="009D6AB4">
        <w:trPr>
          <w:cantSplit/>
          <w:jc w:val="center"/>
        </w:trPr>
        <w:tc>
          <w:tcPr>
            <w:tcW w:w="8446" w:type="dxa"/>
            <w:gridSpan w:val="3"/>
            <w:tcBorders>
              <w:top w:val="nil"/>
              <w:left w:val="single" w:sz="4" w:space="0" w:color="auto"/>
              <w:bottom w:val="single" w:sz="4" w:space="0" w:color="auto"/>
              <w:right w:val="single" w:sz="6" w:space="0" w:color="auto"/>
            </w:tcBorders>
            <w:shd w:val="clear" w:color="auto" w:fill="auto"/>
            <w:vAlign w:val="center"/>
          </w:tcPr>
          <w:p w:rsidR="009D6AB4" w:rsidRPr="006B2DB8" w:rsidRDefault="009D6AB4" w:rsidP="009D6AB4">
            <w:pPr>
              <w:jc w:val="both"/>
              <w:rPr>
                <w:rFonts w:ascii="Arial Narrow" w:hAnsi="Arial Narrow"/>
                <w:b/>
                <w:sz w:val="12"/>
                <w:szCs w:val="16"/>
              </w:rPr>
            </w:pPr>
          </w:p>
        </w:tc>
      </w:tr>
      <w:tr w:rsidR="009D6AB4" w:rsidRPr="006B2DB8" w:rsidTr="009D6AB4">
        <w:trPr>
          <w:cantSplit/>
          <w:jc w:val="center"/>
        </w:trPr>
        <w:tc>
          <w:tcPr>
            <w:tcW w:w="5957" w:type="dxa"/>
            <w:vMerge w:val="restart"/>
            <w:tcBorders>
              <w:top w:val="single" w:sz="4" w:space="0" w:color="auto"/>
              <w:left w:val="single" w:sz="4" w:space="0" w:color="auto"/>
              <w:bottom w:val="nil"/>
              <w:right w:val="single" w:sz="4" w:space="0" w:color="auto"/>
            </w:tcBorders>
            <w:shd w:val="clear" w:color="auto" w:fill="auto"/>
            <w:vAlign w:val="center"/>
          </w:tcPr>
          <w:p w:rsidR="009D6AB4" w:rsidRPr="006B2DB8" w:rsidRDefault="009D6AB4" w:rsidP="004B2DF2">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nil"/>
            </w:tcBorders>
            <w:shd w:val="clear" w:color="auto" w:fill="auto"/>
          </w:tcPr>
          <w:p w:rsidR="009D6AB4" w:rsidRPr="006B2DB8" w:rsidRDefault="009D6AB4" w:rsidP="004B2DF2">
            <w:pPr>
              <w:spacing w:before="20" w:after="20"/>
              <w:jc w:val="center"/>
              <w:rPr>
                <w:rFonts w:ascii="Arial Narrow" w:hAnsi="Arial Narrow"/>
                <w:b/>
                <w:sz w:val="16"/>
                <w:szCs w:val="16"/>
              </w:rPr>
            </w:pPr>
            <w:r>
              <w:rPr>
                <w:rFonts w:ascii="Arial Narrow" w:hAnsi="Arial Narrow"/>
                <w:b/>
                <w:sz w:val="16"/>
                <w:szCs w:val="16"/>
              </w:rPr>
              <w:t>201</w:t>
            </w:r>
            <w:r w:rsidR="00433103">
              <w:rPr>
                <w:rFonts w:ascii="Arial Narrow" w:hAnsi="Arial Narrow"/>
                <w:b/>
                <w:sz w:val="16"/>
                <w:szCs w:val="16"/>
              </w:rPr>
              <w:t>6</w:t>
            </w:r>
          </w:p>
        </w:tc>
        <w:tc>
          <w:tcPr>
            <w:tcW w:w="1276" w:type="dxa"/>
            <w:tcBorders>
              <w:top w:val="single" w:sz="4" w:space="0" w:color="auto"/>
              <w:left w:val="nil"/>
              <w:bottom w:val="single" w:sz="4" w:space="0" w:color="auto"/>
              <w:right w:val="single" w:sz="4" w:space="0" w:color="auto"/>
            </w:tcBorders>
            <w:shd w:val="clear" w:color="auto" w:fill="auto"/>
          </w:tcPr>
          <w:p w:rsidR="009D6AB4" w:rsidRPr="006B2DB8" w:rsidRDefault="009D6AB4" w:rsidP="004B2DF2">
            <w:pPr>
              <w:spacing w:before="20" w:after="20"/>
              <w:jc w:val="center"/>
              <w:rPr>
                <w:rFonts w:ascii="Arial Narrow" w:hAnsi="Arial Narrow"/>
                <w:b/>
                <w:sz w:val="16"/>
                <w:szCs w:val="16"/>
              </w:rPr>
            </w:pPr>
            <w:r>
              <w:rPr>
                <w:rFonts w:ascii="Arial Narrow" w:hAnsi="Arial Narrow"/>
                <w:b/>
                <w:sz w:val="16"/>
                <w:szCs w:val="16"/>
              </w:rPr>
              <w:t>201</w:t>
            </w:r>
            <w:r w:rsidR="00433103">
              <w:rPr>
                <w:rFonts w:ascii="Arial Narrow" w:hAnsi="Arial Narrow"/>
                <w:b/>
                <w:sz w:val="16"/>
                <w:szCs w:val="16"/>
              </w:rPr>
              <w:t>7</w:t>
            </w:r>
          </w:p>
        </w:tc>
      </w:tr>
      <w:tr w:rsidR="009D6AB4" w:rsidRPr="006B2DB8" w:rsidTr="009D6AB4">
        <w:trPr>
          <w:cantSplit/>
          <w:jc w:val="center"/>
        </w:trPr>
        <w:tc>
          <w:tcPr>
            <w:tcW w:w="5957" w:type="dxa"/>
            <w:vMerge/>
            <w:tcBorders>
              <w:top w:val="nil"/>
              <w:left w:val="single" w:sz="4" w:space="0" w:color="auto"/>
              <w:bottom w:val="single" w:sz="4" w:space="0" w:color="auto"/>
              <w:right w:val="single" w:sz="4" w:space="0" w:color="auto"/>
            </w:tcBorders>
            <w:shd w:val="clear" w:color="auto" w:fill="auto"/>
            <w:vAlign w:val="center"/>
          </w:tcPr>
          <w:p w:rsidR="009D6AB4" w:rsidRPr="006B2DB8" w:rsidRDefault="009D6AB4" w:rsidP="004B2DF2">
            <w:pPr>
              <w:spacing w:before="20" w:after="20"/>
              <w:jc w:val="center"/>
              <w:rPr>
                <w:rFonts w:ascii="Arial Narrow" w:hAnsi="Arial Narrow"/>
                <w:b/>
                <w:sz w:val="16"/>
                <w:szCs w:val="16"/>
              </w:rPr>
            </w:pPr>
          </w:p>
        </w:tc>
        <w:tc>
          <w:tcPr>
            <w:tcW w:w="1213" w:type="dxa"/>
            <w:tcBorders>
              <w:top w:val="nil"/>
              <w:left w:val="nil"/>
              <w:bottom w:val="single" w:sz="4" w:space="0" w:color="auto"/>
              <w:right w:val="nil"/>
            </w:tcBorders>
            <w:shd w:val="clear" w:color="auto" w:fill="auto"/>
            <w:vAlign w:val="center"/>
          </w:tcPr>
          <w:p w:rsidR="009D6AB4" w:rsidRPr="006B2DB8" w:rsidRDefault="009D6AB4" w:rsidP="004B2DF2">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nil"/>
              <w:left w:val="nil"/>
              <w:bottom w:val="single" w:sz="4" w:space="0" w:color="auto"/>
              <w:right w:val="single" w:sz="4" w:space="0" w:color="auto"/>
            </w:tcBorders>
            <w:shd w:val="clear" w:color="auto" w:fill="auto"/>
            <w:vAlign w:val="center"/>
          </w:tcPr>
          <w:p w:rsidR="009D6AB4" w:rsidRPr="006B2DB8" w:rsidRDefault="009D6AB4" w:rsidP="004B2DF2">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single" w:sz="4" w:space="0" w:color="auto"/>
              <w:left w:val="single" w:sz="4" w:space="0" w:color="auto"/>
              <w:bottom w:val="nil"/>
              <w:right w:val="nil"/>
            </w:tcBorders>
            <w:shd w:val="clear" w:color="auto" w:fill="auto"/>
          </w:tcPr>
          <w:p w:rsidR="009D6AB4" w:rsidRPr="006B2DB8" w:rsidRDefault="009D6AB4" w:rsidP="004B2DF2">
            <w:pPr>
              <w:spacing w:before="20" w:after="20"/>
              <w:jc w:val="both"/>
              <w:rPr>
                <w:rFonts w:ascii="Arial Narrow" w:hAnsi="Arial Narrow"/>
                <w:b/>
                <w:sz w:val="12"/>
                <w:szCs w:val="16"/>
              </w:rPr>
            </w:pPr>
          </w:p>
        </w:tc>
        <w:tc>
          <w:tcPr>
            <w:tcW w:w="1213" w:type="dxa"/>
            <w:tcBorders>
              <w:top w:val="single" w:sz="4" w:space="0" w:color="auto"/>
              <w:left w:val="nil"/>
              <w:bottom w:val="nil"/>
              <w:right w:val="nil"/>
            </w:tcBorders>
            <w:shd w:val="clear" w:color="auto" w:fill="auto"/>
          </w:tcPr>
          <w:p w:rsidR="009D6AB4" w:rsidRPr="006B2DB8" w:rsidRDefault="009D6AB4" w:rsidP="004B2DF2">
            <w:pPr>
              <w:tabs>
                <w:tab w:val="decimal" w:pos="1232"/>
              </w:tabs>
              <w:spacing w:before="20" w:after="20"/>
              <w:jc w:val="both"/>
              <w:rPr>
                <w:rFonts w:ascii="Arial Narrow" w:hAnsi="Arial Narrow"/>
                <w:sz w:val="12"/>
                <w:szCs w:val="16"/>
              </w:rPr>
            </w:pPr>
          </w:p>
        </w:tc>
        <w:tc>
          <w:tcPr>
            <w:tcW w:w="1276" w:type="dxa"/>
            <w:tcBorders>
              <w:top w:val="single" w:sz="4" w:space="0" w:color="auto"/>
              <w:left w:val="nil"/>
              <w:bottom w:val="nil"/>
              <w:right w:val="single" w:sz="4" w:space="0" w:color="auto"/>
            </w:tcBorders>
            <w:shd w:val="clear" w:color="auto" w:fill="auto"/>
          </w:tcPr>
          <w:p w:rsidR="009D6AB4" w:rsidRPr="006B2DB8" w:rsidRDefault="009D6AB4" w:rsidP="004B2DF2">
            <w:pPr>
              <w:tabs>
                <w:tab w:val="decimal" w:pos="1232"/>
              </w:tabs>
              <w:spacing w:before="20" w:after="20"/>
              <w:jc w:val="both"/>
              <w:rPr>
                <w:rFonts w:ascii="Arial Narrow" w:hAnsi="Arial Narrow"/>
                <w:sz w:val="12"/>
                <w:szCs w:val="16"/>
              </w:rPr>
            </w:pP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6A6A6"/>
          </w:tcPr>
          <w:p w:rsidR="009D6AB4" w:rsidRPr="00301426" w:rsidRDefault="009D6AB4" w:rsidP="004B2DF2">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sidR="00256726">
              <w:rPr>
                <w:rFonts w:ascii="Arial Narrow" w:hAnsi="Arial Narrow"/>
                <w:b/>
                <w:sz w:val="16"/>
                <w:szCs w:val="16"/>
                <w:lang w:val="en-GB"/>
              </w:rPr>
              <w:t>I</w:t>
            </w:r>
            <w:r w:rsidR="00256726" w:rsidRPr="00301426">
              <w:rPr>
                <w:rFonts w:ascii="Arial Narrow" w:hAnsi="Arial Narrow"/>
                <w:b/>
                <w:sz w:val="16"/>
                <w:szCs w:val="16"/>
              </w:rPr>
              <w:t>.</w:t>
            </w:r>
            <w:r w:rsidR="00256726" w:rsidRPr="00301426">
              <w:rPr>
                <w:rFonts w:ascii="Arial Narrow" w:hAnsi="Arial Narrow"/>
                <w:b/>
                <w:sz w:val="16"/>
                <w:szCs w:val="16"/>
              </w:rPr>
              <w:tab/>
            </w:r>
            <w:r w:rsidRPr="006B2DB8">
              <w:rPr>
                <w:rFonts w:ascii="Arial Narrow" w:hAnsi="Arial Narrow"/>
                <w:b/>
                <w:sz w:val="16"/>
                <w:szCs w:val="16"/>
              </w:rPr>
              <w:t xml:space="preserve">Κεντρικοί Αυτοτελείς </w:t>
            </w:r>
            <w:r w:rsidRPr="00301426">
              <w:rPr>
                <w:rFonts w:ascii="Arial Narrow" w:hAnsi="Arial Narrow"/>
                <w:b/>
                <w:sz w:val="16"/>
                <w:szCs w:val="16"/>
              </w:rPr>
              <w:t>Πόροι</w:t>
            </w:r>
            <w:r w:rsidRPr="006B2DB8">
              <w:rPr>
                <w:rFonts w:ascii="Arial Narrow" w:hAnsi="Arial Narrow"/>
                <w:b/>
                <w:sz w:val="16"/>
                <w:szCs w:val="16"/>
              </w:rPr>
              <w:t xml:space="preserve"> (ΚΑΠ) Περιφερειών</w:t>
            </w:r>
            <w:r w:rsidR="00256726" w:rsidRPr="00301426">
              <w:rPr>
                <w:rFonts w:ascii="Arial Narrow" w:hAnsi="Arial Narrow"/>
                <w:b/>
                <w:sz w:val="16"/>
                <w:szCs w:val="16"/>
              </w:rPr>
              <w:t xml:space="preserve"> (</w:t>
            </w:r>
            <w:r w:rsidR="00256726">
              <w:rPr>
                <w:rFonts w:ascii="Arial Narrow" w:hAnsi="Arial Narrow"/>
                <w:b/>
                <w:sz w:val="16"/>
                <w:szCs w:val="16"/>
                <w:lang w:val="en-GB"/>
              </w:rPr>
              <w:t>A</w:t>
            </w:r>
            <w:r w:rsidR="00256726" w:rsidRPr="00301426">
              <w:rPr>
                <w:rFonts w:ascii="Arial Narrow" w:hAnsi="Arial Narrow"/>
                <w:b/>
                <w:sz w:val="16"/>
                <w:szCs w:val="16"/>
              </w:rPr>
              <w:t xml:space="preserve"> + </w:t>
            </w:r>
            <w:r w:rsidR="00256726">
              <w:rPr>
                <w:rFonts w:ascii="Arial Narrow" w:hAnsi="Arial Narrow"/>
                <w:b/>
                <w:sz w:val="16"/>
                <w:szCs w:val="16"/>
                <w:lang w:val="en-GB"/>
              </w:rPr>
              <w:t>B</w:t>
            </w:r>
            <w:r w:rsidR="00256726" w:rsidRPr="00301426">
              <w:rPr>
                <w:rFonts w:ascii="Arial Narrow" w:hAnsi="Arial Narrow"/>
                <w:b/>
                <w:sz w:val="16"/>
                <w:szCs w:val="16"/>
              </w:rPr>
              <w:t>)</w:t>
            </w:r>
          </w:p>
        </w:tc>
        <w:tc>
          <w:tcPr>
            <w:tcW w:w="1213" w:type="dxa"/>
            <w:tcBorders>
              <w:top w:val="nil"/>
              <w:left w:val="nil"/>
              <w:bottom w:val="nil"/>
              <w:right w:val="nil"/>
            </w:tcBorders>
            <w:shd w:val="clear" w:color="auto" w:fill="A6A6A6"/>
          </w:tcPr>
          <w:p w:rsidR="009D6AB4"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616</w:t>
            </w:r>
          </w:p>
        </w:tc>
        <w:tc>
          <w:tcPr>
            <w:tcW w:w="1276" w:type="dxa"/>
            <w:tcBorders>
              <w:top w:val="nil"/>
              <w:left w:val="nil"/>
              <w:bottom w:val="nil"/>
              <w:right w:val="single" w:sz="4" w:space="0" w:color="auto"/>
            </w:tcBorders>
            <w:shd w:val="clear" w:color="auto" w:fill="A6A6A6"/>
          </w:tcPr>
          <w:p w:rsidR="009D6AB4" w:rsidRPr="00256726" w:rsidRDefault="00256726" w:rsidP="004B2DF2">
            <w:pPr>
              <w:spacing w:before="20" w:after="20"/>
              <w:ind w:right="366"/>
              <w:jc w:val="right"/>
              <w:rPr>
                <w:rFonts w:ascii="Arial Narrow" w:hAnsi="Arial Narrow"/>
                <w:b/>
                <w:sz w:val="16"/>
                <w:szCs w:val="16"/>
                <w:lang w:val="en-GB"/>
              </w:rPr>
            </w:pPr>
            <w:r>
              <w:rPr>
                <w:rFonts w:ascii="Arial Narrow" w:hAnsi="Arial Narrow"/>
                <w:b/>
                <w:sz w:val="16"/>
                <w:szCs w:val="16"/>
                <w:lang w:val="en-GB"/>
              </w:rPr>
              <w:t>671</w:t>
            </w: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9D6AB4" w:rsidRPr="006B2DB8" w:rsidRDefault="00256726" w:rsidP="004B2DF2">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lang w:val="en-GB"/>
              </w:rPr>
              <w:t>A</w:t>
            </w:r>
            <w:r w:rsidRPr="00301426">
              <w:rPr>
                <w:rFonts w:ascii="Arial Narrow" w:hAnsi="Arial Narrow"/>
                <w:sz w:val="16"/>
                <w:szCs w:val="16"/>
              </w:rPr>
              <w:t>.</w:t>
            </w:r>
            <w:r w:rsidRPr="00301426">
              <w:rPr>
                <w:rFonts w:ascii="Arial Narrow" w:hAnsi="Arial Narrow"/>
                <w:sz w:val="16"/>
                <w:szCs w:val="16"/>
              </w:rPr>
              <w:tab/>
            </w:r>
            <w:r w:rsidR="009D6AB4" w:rsidRPr="006B2DB8">
              <w:rPr>
                <w:rFonts w:ascii="Arial Narrow" w:hAnsi="Arial Narrow"/>
                <w:sz w:val="16"/>
                <w:szCs w:val="16"/>
              </w:rPr>
              <w:t xml:space="preserve">Απόδοση στις Περιφέρειες ποσοστού επί των καθαρών συνολικών ετήσιων εισπράξεων του    φόρου </w:t>
            </w:r>
            <w:r w:rsidR="009D6AB4" w:rsidRPr="00301426">
              <w:rPr>
                <w:rFonts w:ascii="Arial Narrow" w:hAnsi="Arial Narrow"/>
                <w:sz w:val="16"/>
                <w:szCs w:val="16"/>
              </w:rPr>
              <w:t>εισοδήματος</w:t>
            </w:r>
            <w:r w:rsidR="009D6AB4" w:rsidRPr="006B2DB8">
              <w:rPr>
                <w:rFonts w:ascii="Arial Narrow" w:hAnsi="Arial Narrow"/>
                <w:sz w:val="16"/>
                <w:szCs w:val="16"/>
              </w:rPr>
              <w:t xml:space="preserve"> φυσικών και νομικών προσώπων</w:t>
            </w:r>
          </w:p>
        </w:tc>
        <w:tc>
          <w:tcPr>
            <w:tcW w:w="1213" w:type="dxa"/>
            <w:tcBorders>
              <w:top w:val="nil"/>
              <w:left w:val="nil"/>
              <w:bottom w:val="nil"/>
              <w:right w:val="nil"/>
            </w:tcBorders>
            <w:shd w:val="clear" w:color="auto" w:fill="auto"/>
            <w:vAlign w:val="center"/>
          </w:tcPr>
          <w:p w:rsidR="009D6AB4" w:rsidRPr="00256726" w:rsidRDefault="00256726" w:rsidP="004B2DF2">
            <w:pPr>
              <w:spacing w:before="20" w:after="20"/>
              <w:ind w:right="340"/>
              <w:jc w:val="right"/>
              <w:rPr>
                <w:rFonts w:ascii="Arial Narrow" w:hAnsi="Arial Narrow"/>
                <w:sz w:val="16"/>
                <w:szCs w:val="16"/>
                <w:lang w:val="en-GB"/>
              </w:rPr>
            </w:pPr>
            <w:r>
              <w:rPr>
                <w:rFonts w:ascii="Arial Narrow" w:hAnsi="Arial Narrow"/>
                <w:sz w:val="16"/>
                <w:szCs w:val="16"/>
                <w:lang w:val="en-GB"/>
              </w:rPr>
              <w:t>387</w:t>
            </w:r>
          </w:p>
        </w:tc>
        <w:tc>
          <w:tcPr>
            <w:tcW w:w="1276" w:type="dxa"/>
            <w:tcBorders>
              <w:top w:val="nil"/>
              <w:left w:val="nil"/>
              <w:bottom w:val="nil"/>
              <w:right w:val="single" w:sz="4" w:space="0" w:color="auto"/>
            </w:tcBorders>
            <w:shd w:val="clear" w:color="auto" w:fill="auto"/>
            <w:vAlign w:val="center"/>
          </w:tcPr>
          <w:p w:rsidR="009D6AB4" w:rsidRPr="00256726" w:rsidRDefault="00256726" w:rsidP="004B2DF2">
            <w:pPr>
              <w:spacing w:before="20" w:after="20"/>
              <w:ind w:right="366"/>
              <w:jc w:val="right"/>
              <w:rPr>
                <w:rFonts w:ascii="Arial Narrow" w:hAnsi="Arial Narrow"/>
                <w:sz w:val="16"/>
                <w:szCs w:val="16"/>
                <w:lang w:val="en-GB"/>
              </w:rPr>
            </w:pPr>
            <w:r>
              <w:rPr>
                <w:rFonts w:ascii="Arial Narrow" w:hAnsi="Arial Narrow"/>
                <w:sz w:val="16"/>
                <w:szCs w:val="16"/>
                <w:lang w:val="en-GB"/>
              </w:rPr>
              <w:t>318</w:t>
            </w: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9D6AB4" w:rsidRPr="006B2DB8" w:rsidRDefault="009D6AB4" w:rsidP="004B2DF2">
            <w:pPr>
              <w:tabs>
                <w:tab w:val="left" w:pos="258"/>
              </w:tabs>
              <w:spacing w:before="20" w:after="20"/>
              <w:ind w:left="477" w:hanging="477"/>
              <w:jc w:val="both"/>
              <w:rPr>
                <w:rFonts w:ascii="Arial Narrow" w:hAnsi="Arial Narrow"/>
                <w:sz w:val="16"/>
                <w:szCs w:val="16"/>
              </w:rPr>
            </w:pPr>
            <w:r w:rsidRPr="006B2DB8">
              <w:rPr>
                <w:rFonts w:ascii="Arial Narrow" w:hAnsi="Arial Narrow"/>
                <w:sz w:val="16"/>
                <w:szCs w:val="16"/>
              </w:rPr>
              <w:tab/>
            </w:r>
            <w:r w:rsidR="00256726">
              <w:rPr>
                <w:rFonts w:ascii="Arial Narrow" w:hAnsi="Arial Narrow"/>
                <w:sz w:val="16"/>
                <w:szCs w:val="16"/>
                <w:lang w:val="en-GB"/>
              </w:rPr>
              <w:t>B</w:t>
            </w:r>
            <w:r w:rsidR="00256726" w:rsidRPr="00301426">
              <w:rPr>
                <w:rFonts w:ascii="Arial Narrow" w:hAnsi="Arial Narrow"/>
                <w:sz w:val="16"/>
                <w:szCs w:val="16"/>
              </w:rPr>
              <w:t>.</w:t>
            </w:r>
            <w:r w:rsidR="00256726" w:rsidRPr="00301426">
              <w:rPr>
                <w:rFonts w:ascii="Arial Narrow" w:hAnsi="Arial Narrow"/>
                <w:sz w:val="16"/>
                <w:szCs w:val="16"/>
              </w:rPr>
              <w:tab/>
            </w:r>
            <w:r w:rsidRPr="006B2DB8">
              <w:rPr>
                <w:rFonts w:ascii="Arial Narrow" w:hAnsi="Arial Narrow"/>
                <w:sz w:val="16"/>
                <w:szCs w:val="16"/>
              </w:rPr>
              <w:t xml:space="preserve">Απόδοση </w:t>
            </w:r>
            <w:r w:rsidRPr="00301426">
              <w:rPr>
                <w:rFonts w:ascii="Arial Narrow" w:hAnsi="Arial Narrow"/>
                <w:sz w:val="16"/>
                <w:szCs w:val="16"/>
              </w:rPr>
              <w:t>στις</w:t>
            </w:r>
            <w:r w:rsidRPr="006B2DB8">
              <w:rPr>
                <w:rFonts w:ascii="Arial Narrow" w:hAnsi="Arial Narrow"/>
                <w:sz w:val="16"/>
                <w:szCs w:val="16"/>
              </w:rPr>
              <w:t xml:space="preserve"> Περιφέρειες ποσοστού επί του φόρου προστιθεμένης αξίας</w:t>
            </w:r>
          </w:p>
        </w:tc>
        <w:tc>
          <w:tcPr>
            <w:tcW w:w="1213" w:type="dxa"/>
            <w:tcBorders>
              <w:top w:val="nil"/>
              <w:left w:val="nil"/>
              <w:bottom w:val="nil"/>
              <w:right w:val="nil"/>
            </w:tcBorders>
            <w:shd w:val="clear" w:color="auto" w:fill="auto"/>
            <w:vAlign w:val="center"/>
          </w:tcPr>
          <w:p w:rsidR="009D6AB4" w:rsidRPr="00256726" w:rsidRDefault="00256726" w:rsidP="004B2DF2">
            <w:pPr>
              <w:spacing w:before="20" w:after="20"/>
              <w:ind w:right="340"/>
              <w:jc w:val="right"/>
              <w:rPr>
                <w:rFonts w:ascii="Arial Narrow" w:hAnsi="Arial Narrow"/>
                <w:sz w:val="16"/>
                <w:szCs w:val="16"/>
                <w:lang w:val="en-GB"/>
              </w:rPr>
            </w:pPr>
            <w:r>
              <w:rPr>
                <w:rFonts w:ascii="Arial Narrow" w:hAnsi="Arial Narrow"/>
                <w:sz w:val="16"/>
                <w:szCs w:val="16"/>
                <w:lang w:val="en-GB"/>
              </w:rPr>
              <w:t>228</w:t>
            </w:r>
          </w:p>
        </w:tc>
        <w:tc>
          <w:tcPr>
            <w:tcW w:w="1276" w:type="dxa"/>
            <w:tcBorders>
              <w:top w:val="nil"/>
              <w:left w:val="nil"/>
              <w:bottom w:val="nil"/>
              <w:right w:val="single" w:sz="4" w:space="0" w:color="auto"/>
            </w:tcBorders>
            <w:shd w:val="clear" w:color="auto" w:fill="auto"/>
            <w:vAlign w:val="center"/>
          </w:tcPr>
          <w:p w:rsidR="009D6AB4" w:rsidRPr="00256726" w:rsidRDefault="00256726" w:rsidP="004B2DF2">
            <w:pPr>
              <w:spacing w:before="20" w:after="20"/>
              <w:ind w:right="366"/>
              <w:jc w:val="right"/>
              <w:rPr>
                <w:rFonts w:ascii="Arial Narrow" w:hAnsi="Arial Narrow"/>
                <w:sz w:val="16"/>
                <w:szCs w:val="16"/>
                <w:lang w:val="en-GB"/>
              </w:rPr>
            </w:pPr>
            <w:r>
              <w:rPr>
                <w:rFonts w:ascii="Arial Narrow" w:hAnsi="Arial Narrow"/>
                <w:sz w:val="16"/>
                <w:szCs w:val="16"/>
                <w:lang w:val="en-GB"/>
              </w:rPr>
              <w:t>353</w:t>
            </w: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6A6A6"/>
            <w:vAlign w:val="center"/>
          </w:tcPr>
          <w:p w:rsidR="009D6AB4" w:rsidRPr="006B2DB8" w:rsidRDefault="009D6AB4" w:rsidP="004B2DF2">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sidR="00256726">
              <w:rPr>
                <w:rFonts w:ascii="Arial Narrow" w:hAnsi="Arial Narrow"/>
                <w:b/>
                <w:sz w:val="16"/>
                <w:szCs w:val="16"/>
                <w:lang w:val="en-GB"/>
              </w:rPr>
              <w:t>II</w:t>
            </w:r>
            <w:r w:rsidR="00256726" w:rsidRPr="00301426">
              <w:rPr>
                <w:rFonts w:ascii="Arial Narrow" w:hAnsi="Arial Narrow"/>
                <w:b/>
                <w:sz w:val="16"/>
                <w:szCs w:val="16"/>
              </w:rPr>
              <w:t>.</w:t>
            </w:r>
            <w:r w:rsidR="00256726" w:rsidRPr="00301426">
              <w:rPr>
                <w:rFonts w:ascii="Arial Narrow" w:hAnsi="Arial Narrow"/>
                <w:b/>
                <w:sz w:val="16"/>
                <w:szCs w:val="16"/>
              </w:rPr>
              <w:tab/>
            </w:r>
            <w:r w:rsidRPr="006B2DB8">
              <w:rPr>
                <w:rFonts w:ascii="Arial Narrow" w:hAnsi="Arial Narrow"/>
                <w:b/>
                <w:sz w:val="16"/>
                <w:szCs w:val="16"/>
              </w:rPr>
              <w:t xml:space="preserve">Ειδική </w:t>
            </w:r>
            <w:r w:rsidRPr="00301426">
              <w:rPr>
                <w:rFonts w:ascii="Arial Narrow" w:hAnsi="Arial Narrow"/>
                <w:b/>
                <w:sz w:val="16"/>
                <w:szCs w:val="16"/>
              </w:rPr>
              <w:t>επιχορήγηση</w:t>
            </w:r>
            <w:r w:rsidRPr="006B2DB8">
              <w:rPr>
                <w:rFonts w:ascii="Arial Narrow" w:hAnsi="Arial Narrow"/>
                <w:b/>
                <w:sz w:val="16"/>
                <w:szCs w:val="16"/>
              </w:rPr>
              <w:t xml:space="preserve"> σε ΟΤΑ β΄ βαθμού</w:t>
            </w:r>
          </w:p>
        </w:tc>
        <w:tc>
          <w:tcPr>
            <w:tcW w:w="1213" w:type="dxa"/>
            <w:tcBorders>
              <w:top w:val="nil"/>
              <w:left w:val="nil"/>
              <w:bottom w:val="nil"/>
              <w:right w:val="nil"/>
            </w:tcBorders>
            <w:shd w:val="clear" w:color="auto" w:fill="A6A6A6"/>
            <w:vAlign w:val="center"/>
          </w:tcPr>
          <w:p w:rsidR="009D6AB4"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30</w:t>
            </w:r>
          </w:p>
        </w:tc>
        <w:tc>
          <w:tcPr>
            <w:tcW w:w="1276" w:type="dxa"/>
            <w:tcBorders>
              <w:top w:val="nil"/>
              <w:left w:val="nil"/>
              <w:bottom w:val="nil"/>
              <w:right w:val="single" w:sz="4" w:space="0" w:color="auto"/>
            </w:tcBorders>
            <w:shd w:val="clear" w:color="auto" w:fill="A6A6A6"/>
            <w:vAlign w:val="center"/>
          </w:tcPr>
          <w:p w:rsidR="009D6AB4" w:rsidRPr="000F2533" w:rsidRDefault="009D6AB4" w:rsidP="004B2DF2">
            <w:pPr>
              <w:spacing w:before="20" w:after="20"/>
              <w:ind w:right="366"/>
              <w:jc w:val="right"/>
              <w:rPr>
                <w:rFonts w:ascii="Arial Narrow" w:hAnsi="Arial Narrow"/>
                <w:b/>
                <w:sz w:val="16"/>
                <w:szCs w:val="16"/>
              </w:rPr>
            </w:pP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vAlign w:val="center"/>
          </w:tcPr>
          <w:p w:rsidR="009D6AB4" w:rsidRPr="006B2DB8" w:rsidRDefault="009D6AB4" w:rsidP="004B2DF2">
            <w:pPr>
              <w:tabs>
                <w:tab w:val="num" w:pos="206"/>
              </w:tabs>
              <w:spacing w:before="20" w:after="20"/>
              <w:jc w:val="both"/>
              <w:rPr>
                <w:rFonts w:ascii="Arial Narrow" w:hAnsi="Arial Narrow"/>
                <w:b/>
                <w:sz w:val="12"/>
                <w:szCs w:val="16"/>
              </w:rPr>
            </w:pPr>
          </w:p>
        </w:tc>
        <w:tc>
          <w:tcPr>
            <w:tcW w:w="1213" w:type="dxa"/>
            <w:tcBorders>
              <w:top w:val="nil"/>
              <w:left w:val="nil"/>
              <w:bottom w:val="nil"/>
              <w:right w:val="nil"/>
            </w:tcBorders>
            <w:shd w:val="clear" w:color="auto" w:fill="auto"/>
            <w:vAlign w:val="center"/>
          </w:tcPr>
          <w:p w:rsidR="009D6AB4" w:rsidRPr="006B2DB8" w:rsidRDefault="009D6AB4" w:rsidP="004B2DF2">
            <w:pPr>
              <w:spacing w:before="20" w:after="20"/>
              <w:ind w:right="340"/>
              <w:jc w:val="center"/>
              <w:rPr>
                <w:rFonts w:ascii="Arial Narrow" w:hAnsi="Arial Narrow"/>
                <w:b/>
                <w:sz w:val="12"/>
                <w:szCs w:val="16"/>
              </w:rPr>
            </w:pPr>
          </w:p>
        </w:tc>
        <w:tc>
          <w:tcPr>
            <w:tcW w:w="1276" w:type="dxa"/>
            <w:tcBorders>
              <w:top w:val="nil"/>
              <w:left w:val="nil"/>
              <w:bottom w:val="nil"/>
              <w:right w:val="single" w:sz="4" w:space="0" w:color="auto"/>
            </w:tcBorders>
            <w:shd w:val="clear" w:color="auto" w:fill="auto"/>
            <w:vAlign w:val="center"/>
          </w:tcPr>
          <w:p w:rsidR="009D6AB4" w:rsidRPr="006B2DB8" w:rsidRDefault="009D6AB4" w:rsidP="004B2DF2">
            <w:pPr>
              <w:spacing w:before="20" w:after="20"/>
              <w:ind w:right="366"/>
              <w:jc w:val="right"/>
              <w:rPr>
                <w:rFonts w:ascii="Arial Narrow" w:hAnsi="Arial Narrow"/>
                <w:b/>
                <w:sz w:val="12"/>
                <w:szCs w:val="16"/>
              </w:rPr>
            </w:pPr>
          </w:p>
        </w:tc>
      </w:tr>
      <w:tr w:rsidR="009D6AB4" w:rsidRPr="006B2DB8" w:rsidTr="009D6AB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single" w:sz="4" w:space="0" w:color="auto"/>
              <w:right w:val="nil"/>
            </w:tcBorders>
            <w:shd w:val="clear" w:color="auto" w:fill="A6A6A6"/>
            <w:vAlign w:val="center"/>
          </w:tcPr>
          <w:p w:rsidR="009D6AB4" w:rsidRPr="006B2DB8" w:rsidRDefault="009D6AB4" w:rsidP="004B2DF2">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sidR="00256726">
              <w:rPr>
                <w:rFonts w:ascii="Arial Narrow" w:hAnsi="Arial Narrow"/>
                <w:b/>
                <w:sz w:val="16"/>
                <w:szCs w:val="16"/>
                <w:lang w:val="en-GB"/>
              </w:rPr>
              <w:t>III</w:t>
            </w:r>
            <w:r w:rsidR="00256726" w:rsidRPr="00301426">
              <w:rPr>
                <w:rFonts w:ascii="Arial Narrow" w:hAnsi="Arial Narrow"/>
                <w:b/>
                <w:sz w:val="16"/>
                <w:szCs w:val="16"/>
              </w:rPr>
              <w:t>.</w:t>
            </w:r>
            <w:r w:rsidR="00256726" w:rsidRPr="00301426">
              <w:rPr>
                <w:rFonts w:ascii="Arial Narrow" w:hAnsi="Arial Narrow"/>
                <w:b/>
                <w:sz w:val="16"/>
                <w:szCs w:val="16"/>
              </w:rPr>
              <w:tab/>
            </w:r>
            <w:r w:rsidRPr="006B2DB8">
              <w:rPr>
                <w:rFonts w:ascii="Arial Narrow" w:hAnsi="Arial Narrow"/>
                <w:b/>
                <w:sz w:val="16"/>
                <w:szCs w:val="16"/>
              </w:rPr>
              <w:t xml:space="preserve">Γενικό </w:t>
            </w:r>
            <w:r w:rsidRPr="00301426">
              <w:rPr>
                <w:rFonts w:ascii="Arial Narrow" w:hAnsi="Arial Narrow"/>
                <w:b/>
                <w:sz w:val="16"/>
                <w:szCs w:val="16"/>
              </w:rPr>
              <w:t>Σύνολο</w:t>
            </w:r>
            <w:r w:rsidR="00256726" w:rsidRPr="00301426">
              <w:rPr>
                <w:rFonts w:ascii="Arial Narrow" w:hAnsi="Arial Narrow"/>
                <w:b/>
                <w:sz w:val="16"/>
                <w:szCs w:val="16"/>
              </w:rPr>
              <w:t xml:space="preserve"> (</w:t>
            </w:r>
            <w:r w:rsidR="00256726">
              <w:rPr>
                <w:rFonts w:ascii="Arial Narrow" w:hAnsi="Arial Narrow"/>
                <w:b/>
                <w:sz w:val="16"/>
                <w:szCs w:val="16"/>
                <w:lang w:val="en-GB"/>
              </w:rPr>
              <w:t>I</w:t>
            </w:r>
            <w:r w:rsidR="00256726" w:rsidRPr="00301426">
              <w:rPr>
                <w:rFonts w:ascii="Arial Narrow" w:hAnsi="Arial Narrow"/>
                <w:b/>
                <w:sz w:val="16"/>
                <w:szCs w:val="16"/>
              </w:rPr>
              <w:t xml:space="preserve"> + </w:t>
            </w:r>
            <w:r w:rsidR="00256726">
              <w:rPr>
                <w:rFonts w:ascii="Arial Narrow" w:hAnsi="Arial Narrow"/>
                <w:b/>
                <w:sz w:val="16"/>
                <w:szCs w:val="16"/>
                <w:lang w:val="en-GB"/>
              </w:rPr>
              <w:t>II</w:t>
            </w:r>
            <w:r w:rsidR="00256726" w:rsidRPr="00301426">
              <w:rPr>
                <w:rFonts w:ascii="Arial Narrow" w:hAnsi="Arial Narrow"/>
                <w:b/>
                <w:sz w:val="16"/>
                <w:szCs w:val="16"/>
              </w:rPr>
              <w:t>)</w:t>
            </w:r>
          </w:p>
        </w:tc>
        <w:tc>
          <w:tcPr>
            <w:tcW w:w="1213" w:type="dxa"/>
            <w:tcBorders>
              <w:top w:val="nil"/>
              <w:left w:val="nil"/>
              <w:bottom w:val="single" w:sz="4" w:space="0" w:color="auto"/>
              <w:right w:val="nil"/>
            </w:tcBorders>
            <w:shd w:val="clear" w:color="auto" w:fill="A6A6A6"/>
            <w:vAlign w:val="center"/>
          </w:tcPr>
          <w:p w:rsidR="009D6AB4"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646</w:t>
            </w:r>
          </w:p>
        </w:tc>
        <w:tc>
          <w:tcPr>
            <w:tcW w:w="1276" w:type="dxa"/>
            <w:tcBorders>
              <w:top w:val="nil"/>
              <w:left w:val="nil"/>
              <w:bottom w:val="single" w:sz="4" w:space="0" w:color="auto"/>
              <w:right w:val="single" w:sz="4" w:space="0" w:color="auto"/>
            </w:tcBorders>
            <w:shd w:val="clear" w:color="auto" w:fill="A6A6A6"/>
            <w:vAlign w:val="center"/>
          </w:tcPr>
          <w:p w:rsidR="009D6AB4" w:rsidRPr="00256726" w:rsidRDefault="00256726" w:rsidP="004B2DF2">
            <w:pPr>
              <w:spacing w:before="20" w:after="20"/>
              <w:ind w:right="340"/>
              <w:jc w:val="right"/>
              <w:rPr>
                <w:rFonts w:ascii="Arial Narrow" w:hAnsi="Arial Narrow"/>
                <w:b/>
                <w:sz w:val="16"/>
                <w:szCs w:val="16"/>
                <w:lang w:val="en-GB"/>
              </w:rPr>
            </w:pPr>
            <w:r>
              <w:rPr>
                <w:rFonts w:ascii="Arial Narrow" w:hAnsi="Arial Narrow"/>
                <w:b/>
                <w:sz w:val="16"/>
                <w:szCs w:val="16"/>
                <w:lang w:val="en-GB"/>
              </w:rPr>
              <w:t>671</w:t>
            </w:r>
          </w:p>
        </w:tc>
      </w:tr>
    </w:tbl>
    <w:p w:rsidR="009D6AB4" w:rsidRDefault="009D6AB4" w:rsidP="009D6AB4">
      <w:pPr>
        <w:autoSpaceDE w:val="0"/>
        <w:autoSpaceDN w:val="0"/>
        <w:adjustRightInd w:val="0"/>
        <w:jc w:val="both"/>
        <w:rPr>
          <w:color w:val="000000"/>
          <w:sz w:val="22"/>
          <w:szCs w:val="22"/>
        </w:rPr>
      </w:pPr>
    </w:p>
    <w:p w:rsidR="004B2DF2" w:rsidRPr="006B2DB8" w:rsidRDefault="004B2DF2" w:rsidP="009D6AB4">
      <w:pPr>
        <w:autoSpaceDE w:val="0"/>
        <w:autoSpaceDN w:val="0"/>
        <w:adjustRightInd w:val="0"/>
        <w:jc w:val="both"/>
        <w:rPr>
          <w:color w:val="000000"/>
          <w:sz w:val="22"/>
          <w:szCs w:val="22"/>
        </w:rPr>
      </w:pPr>
    </w:p>
    <w:p w:rsidR="004B2DF2" w:rsidRDefault="004B2DF2" w:rsidP="004B2DF2">
      <w:pPr>
        <w:jc w:val="both"/>
        <w:rPr>
          <w:sz w:val="22"/>
          <w:szCs w:val="22"/>
        </w:rPr>
      </w:pPr>
      <w:r>
        <w:rPr>
          <w:sz w:val="22"/>
          <w:szCs w:val="22"/>
        </w:rPr>
        <w:t>Εκτός από τους</w:t>
      </w:r>
      <w:r w:rsidRPr="009D6AB4">
        <w:rPr>
          <w:sz w:val="22"/>
          <w:szCs w:val="22"/>
        </w:rPr>
        <w:t xml:space="preserve"> ΚΑΠ </w:t>
      </w:r>
      <w:r w:rsidR="0093091C">
        <w:rPr>
          <w:sz w:val="22"/>
          <w:szCs w:val="22"/>
        </w:rPr>
        <w:t xml:space="preserve">προβλέπονται πιστώσεις </w:t>
      </w:r>
      <w:r w:rsidRPr="009D6AB4">
        <w:rPr>
          <w:sz w:val="22"/>
          <w:szCs w:val="22"/>
        </w:rPr>
        <w:t>ειδική</w:t>
      </w:r>
      <w:r w:rsidR="0093091C">
        <w:rPr>
          <w:sz w:val="22"/>
          <w:szCs w:val="22"/>
        </w:rPr>
        <w:t>ς</w:t>
      </w:r>
      <w:r w:rsidRPr="009D6AB4">
        <w:rPr>
          <w:sz w:val="22"/>
          <w:szCs w:val="22"/>
        </w:rPr>
        <w:t xml:space="preserve"> επιχορήγηση</w:t>
      </w:r>
      <w:r w:rsidR="0093091C">
        <w:rPr>
          <w:sz w:val="22"/>
          <w:szCs w:val="22"/>
        </w:rPr>
        <w:t>ς</w:t>
      </w:r>
      <w:r w:rsidRPr="009D6AB4">
        <w:rPr>
          <w:sz w:val="22"/>
          <w:szCs w:val="22"/>
        </w:rPr>
        <w:t xml:space="preserve"> </w:t>
      </w:r>
      <w:r w:rsidR="0093091C">
        <w:rPr>
          <w:sz w:val="22"/>
          <w:szCs w:val="22"/>
        </w:rPr>
        <w:t>των ΟΤΑ</w:t>
      </w:r>
      <w:r>
        <w:rPr>
          <w:sz w:val="22"/>
          <w:szCs w:val="22"/>
        </w:rPr>
        <w:t xml:space="preserve">. </w:t>
      </w:r>
      <w:r w:rsidRPr="009D6AB4">
        <w:rPr>
          <w:sz w:val="22"/>
          <w:szCs w:val="22"/>
        </w:rPr>
        <w:t xml:space="preserve">Η ειδική επιχορήγηση για τους Δήμους, το 2016, θα ανέλθει στα 22 εκατ. ευρώ και </w:t>
      </w:r>
      <w:r>
        <w:rPr>
          <w:sz w:val="22"/>
          <w:szCs w:val="22"/>
        </w:rPr>
        <w:t xml:space="preserve">η οποία </w:t>
      </w:r>
      <w:r w:rsidRPr="009D6AB4">
        <w:rPr>
          <w:sz w:val="22"/>
          <w:szCs w:val="22"/>
        </w:rPr>
        <w:t xml:space="preserve">αφορά τη δαπάνη μισθοδοσίας </w:t>
      </w:r>
      <w:r>
        <w:rPr>
          <w:sz w:val="22"/>
          <w:szCs w:val="22"/>
        </w:rPr>
        <w:t xml:space="preserve">από την </w:t>
      </w:r>
      <w:r w:rsidRPr="009D6AB4">
        <w:rPr>
          <w:sz w:val="22"/>
          <w:szCs w:val="22"/>
        </w:rPr>
        <w:t>επανα</w:t>
      </w:r>
      <w:r>
        <w:rPr>
          <w:sz w:val="22"/>
          <w:szCs w:val="22"/>
        </w:rPr>
        <w:t>σύσταση</w:t>
      </w:r>
      <w:r w:rsidRPr="009D6AB4">
        <w:rPr>
          <w:sz w:val="22"/>
          <w:szCs w:val="22"/>
        </w:rPr>
        <w:t xml:space="preserve"> </w:t>
      </w:r>
      <w:r>
        <w:rPr>
          <w:sz w:val="22"/>
          <w:szCs w:val="22"/>
        </w:rPr>
        <w:t xml:space="preserve">της δημοτικής αστυνομίας, και </w:t>
      </w:r>
      <w:r w:rsidRPr="009D6AB4">
        <w:rPr>
          <w:sz w:val="22"/>
          <w:szCs w:val="22"/>
        </w:rPr>
        <w:t>για τις Περιφέρειες ανέρχεται στα 30 εκατ. ευρώ. Για το 2017, προβλέπεται ειδική επιχορήγηση στους Δήμους ύψους 37 εκατ. ευρώ</w:t>
      </w:r>
      <w:r w:rsidR="004501D6">
        <w:rPr>
          <w:sz w:val="22"/>
          <w:szCs w:val="22"/>
        </w:rPr>
        <w:t>,</w:t>
      </w:r>
      <w:r w:rsidRPr="009D6AB4">
        <w:rPr>
          <w:sz w:val="22"/>
          <w:szCs w:val="22"/>
        </w:rPr>
        <w:t xml:space="preserve"> εκ των οποίων, 22 εκατ. ευρώ αφορούν τη μισθολογική δαπάνη της δημοτικής αστυνομίας και 15 εκατ. ευρώ το κόστος απασχόλησης του προσωπικού καθαριότητας των σχολικών μονάδων</w:t>
      </w:r>
      <w:r w:rsidR="004501D6">
        <w:rPr>
          <w:sz w:val="22"/>
          <w:szCs w:val="22"/>
        </w:rPr>
        <w:t>,</w:t>
      </w:r>
      <w:r w:rsidRPr="009D6AB4">
        <w:rPr>
          <w:sz w:val="22"/>
          <w:szCs w:val="22"/>
        </w:rPr>
        <w:t xml:space="preserve"> κατά το σχολικό έτος 2017-2018</w:t>
      </w:r>
      <w:r>
        <w:rPr>
          <w:sz w:val="22"/>
          <w:szCs w:val="22"/>
        </w:rPr>
        <w:t xml:space="preserve"> (Σεπτεμβρίου-Δεκεμβρίου 2017)</w:t>
      </w:r>
      <w:r w:rsidRPr="009D6AB4">
        <w:rPr>
          <w:sz w:val="22"/>
          <w:szCs w:val="22"/>
        </w:rPr>
        <w:t>.</w:t>
      </w:r>
    </w:p>
    <w:p w:rsidR="004B2DF2" w:rsidRPr="009D6AB4" w:rsidRDefault="004B2DF2" w:rsidP="004B2DF2">
      <w:pPr>
        <w:jc w:val="both"/>
        <w:rPr>
          <w:sz w:val="22"/>
          <w:szCs w:val="22"/>
        </w:rPr>
      </w:pPr>
      <w:r w:rsidRPr="009D6AB4">
        <w:rPr>
          <w:sz w:val="22"/>
          <w:szCs w:val="22"/>
        </w:rPr>
        <w:t xml:space="preserve"> </w:t>
      </w:r>
    </w:p>
    <w:p w:rsidR="004B2DF2" w:rsidRPr="009D6AB4" w:rsidRDefault="004B2DF2" w:rsidP="004B2DF2">
      <w:pPr>
        <w:jc w:val="both"/>
        <w:rPr>
          <w:sz w:val="22"/>
          <w:szCs w:val="22"/>
        </w:rPr>
      </w:pPr>
      <w:r w:rsidRPr="009D6AB4">
        <w:rPr>
          <w:sz w:val="22"/>
          <w:szCs w:val="22"/>
        </w:rPr>
        <w:t xml:space="preserve">Οι συνολικοί πόροι που θα μεταβιβαστούν στους ΟΤΑ από τον Τακτικό Προϋπολογισμό του Υπουργείου Εσωτερικών, για τους δήμους, το 2016, ανέρχονται στα 2.567 εκατ. ευρώ ενώ, για το 2017, </w:t>
      </w:r>
      <w:r w:rsidR="004501D6">
        <w:rPr>
          <w:sz w:val="22"/>
          <w:szCs w:val="22"/>
        </w:rPr>
        <w:t xml:space="preserve">προβλέπεται ότι </w:t>
      </w:r>
      <w:r w:rsidRPr="009D6AB4">
        <w:rPr>
          <w:sz w:val="22"/>
          <w:szCs w:val="22"/>
        </w:rPr>
        <w:t xml:space="preserve">θα ανέλθουν στα 2.347 εκατ. ευρώ, μειωμένοι κατά 220 εκατ. ευρώ. Η </w:t>
      </w:r>
      <w:r>
        <w:rPr>
          <w:sz w:val="22"/>
          <w:szCs w:val="22"/>
        </w:rPr>
        <w:t xml:space="preserve">μείωση αυτή </w:t>
      </w:r>
      <w:r w:rsidRPr="009D6AB4">
        <w:rPr>
          <w:sz w:val="22"/>
          <w:szCs w:val="22"/>
        </w:rPr>
        <w:t xml:space="preserve">οφείλεται στη λήξη του προγράμματος ρύθμισης των οφειλών του Δημοσίου προς τους ΟΤΑ (ν. 3756/2009), η τελευταία δόση του οποίου δόθηκε το 2016. Αντίστοιχα, για τις περιφέρειες, το 2016 </w:t>
      </w:r>
      <w:r>
        <w:rPr>
          <w:sz w:val="22"/>
          <w:szCs w:val="22"/>
        </w:rPr>
        <w:t xml:space="preserve">το ύψος των συνολικών μεταβιβάσεων εκτιμάται σε </w:t>
      </w:r>
      <w:r w:rsidRPr="009D6AB4">
        <w:rPr>
          <w:sz w:val="22"/>
          <w:szCs w:val="22"/>
        </w:rPr>
        <w:t>646 εκατ. ευρώ και για το 2017</w:t>
      </w:r>
      <w:r>
        <w:rPr>
          <w:sz w:val="22"/>
          <w:szCs w:val="22"/>
        </w:rPr>
        <w:t xml:space="preserve"> προβλέπεται να ανέλθουν στα </w:t>
      </w:r>
      <w:r w:rsidRPr="009D6AB4">
        <w:rPr>
          <w:sz w:val="22"/>
          <w:szCs w:val="22"/>
        </w:rPr>
        <w:t>671 εκατ. ευρώ.</w:t>
      </w:r>
      <w:r>
        <w:rPr>
          <w:sz w:val="22"/>
          <w:szCs w:val="22"/>
        </w:rPr>
        <w:t xml:space="preserve"> </w:t>
      </w:r>
    </w:p>
    <w:p w:rsidR="009D6AB4" w:rsidRPr="006B2DB8" w:rsidRDefault="009D6AB4" w:rsidP="005F39F3">
      <w:pPr>
        <w:jc w:val="both"/>
        <w:rPr>
          <w:rFonts w:ascii="Arial Narrow" w:hAnsi="Arial Narrow"/>
          <w:b/>
          <w:bCs/>
          <w:color w:val="000080"/>
        </w:rPr>
      </w:pPr>
    </w:p>
    <w:p w:rsidR="009D6AB4" w:rsidRPr="006B2DB8" w:rsidRDefault="009D6AB4" w:rsidP="009D6AB4">
      <w:pPr>
        <w:jc w:val="both"/>
        <w:rPr>
          <w:rFonts w:ascii="Arial Narrow" w:hAnsi="Arial Narrow"/>
          <w:b/>
          <w:bCs/>
          <w:color w:val="000080"/>
        </w:rPr>
      </w:pPr>
      <w:r>
        <w:rPr>
          <w:rFonts w:ascii="Arial Narrow" w:hAnsi="Arial Narrow"/>
          <w:b/>
          <w:bCs/>
          <w:color w:val="000080"/>
        </w:rPr>
        <w:t>Ενοποιημένος Προϋπολογισμός ΟΤΑ</w:t>
      </w:r>
    </w:p>
    <w:p w:rsidR="005F39F3" w:rsidRPr="006B2DB8" w:rsidRDefault="005F39F3" w:rsidP="005F39F3">
      <w:pPr>
        <w:jc w:val="both"/>
        <w:rPr>
          <w:sz w:val="22"/>
          <w:szCs w:val="22"/>
        </w:rPr>
      </w:pPr>
    </w:p>
    <w:p w:rsidR="008F0AC8" w:rsidRPr="00301426" w:rsidRDefault="008F0AC8" w:rsidP="008F0AC8">
      <w:pPr>
        <w:jc w:val="both"/>
        <w:rPr>
          <w:sz w:val="22"/>
          <w:szCs w:val="22"/>
        </w:rPr>
      </w:pPr>
      <w:r w:rsidRPr="008F0AC8">
        <w:rPr>
          <w:sz w:val="22"/>
          <w:szCs w:val="22"/>
        </w:rPr>
        <w:t>Ο</w:t>
      </w:r>
      <w:r w:rsidR="007C40E0">
        <w:rPr>
          <w:sz w:val="22"/>
          <w:szCs w:val="22"/>
        </w:rPr>
        <w:t xml:space="preserve"> </w:t>
      </w:r>
      <w:r w:rsidRPr="008F0AC8">
        <w:rPr>
          <w:sz w:val="22"/>
          <w:szCs w:val="22"/>
        </w:rPr>
        <w:t>ενοποιημένος Προϋπολογισμός των ΟΤΑ περιλαμβάνει τους ΟΤΑ α’ και β’</w:t>
      </w:r>
      <w:r w:rsidR="007C40E0">
        <w:rPr>
          <w:sz w:val="22"/>
          <w:szCs w:val="22"/>
        </w:rPr>
        <w:t xml:space="preserve"> </w:t>
      </w:r>
      <w:r w:rsidRPr="008F0AC8">
        <w:rPr>
          <w:sz w:val="22"/>
          <w:szCs w:val="22"/>
        </w:rPr>
        <w:t>βαθμού</w:t>
      </w:r>
      <w:r w:rsidR="004501D6">
        <w:rPr>
          <w:sz w:val="22"/>
          <w:szCs w:val="22"/>
        </w:rPr>
        <w:t>,</w:t>
      </w:r>
      <w:r w:rsidRPr="008F0AC8">
        <w:rPr>
          <w:sz w:val="22"/>
          <w:szCs w:val="22"/>
        </w:rPr>
        <w:t xml:space="preserve"> καθώς και τα νομικά πρόσωπα αυτών που </w:t>
      </w:r>
      <w:r w:rsidR="0028176D">
        <w:rPr>
          <w:sz w:val="22"/>
          <w:szCs w:val="22"/>
        </w:rPr>
        <w:t>ανήκουν στους</w:t>
      </w:r>
      <w:r w:rsidRPr="008F0AC8">
        <w:rPr>
          <w:sz w:val="22"/>
          <w:szCs w:val="22"/>
        </w:rPr>
        <w:t xml:space="preserve"> φορείς </w:t>
      </w:r>
      <w:r w:rsidR="00FE4E6B" w:rsidRPr="008F0AC8">
        <w:rPr>
          <w:sz w:val="22"/>
          <w:szCs w:val="22"/>
        </w:rPr>
        <w:t>Γενικής Κυβέρνησης</w:t>
      </w:r>
      <w:r w:rsidRPr="008F0AC8">
        <w:rPr>
          <w:sz w:val="22"/>
          <w:szCs w:val="22"/>
        </w:rPr>
        <w:t xml:space="preserve">. Το </w:t>
      </w:r>
      <w:r w:rsidR="00851B0F">
        <w:rPr>
          <w:sz w:val="22"/>
          <w:szCs w:val="22"/>
        </w:rPr>
        <w:t xml:space="preserve">ισοζύγιο </w:t>
      </w:r>
      <w:r w:rsidRPr="008F0AC8">
        <w:rPr>
          <w:sz w:val="22"/>
          <w:szCs w:val="22"/>
        </w:rPr>
        <w:t xml:space="preserve">του ενοποιημένου </w:t>
      </w:r>
      <w:r w:rsidR="00602F0A">
        <w:rPr>
          <w:sz w:val="22"/>
          <w:szCs w:val="22"/>
        </w:rPr>
        <w:t>π</w:t>
      </w:r>
      <w:r w:rsidRPr="008F0AC8">
        <w:rPr>
          <w:sz w:val="22"/>
          <w:szCs w:val="22"/>
        </w:rPr>
        <w:t xml:space="preserve">ροϋπολογισμού των ΟΤΑ </w:t>
      </w:r>
      <w:r w:rsidR="00B72F60">
        <w:rPr>
          <w:sz w:val="22"/>
          <w:szCs w:val="22"/>
        </w:rPr>
        <w:t>(</w:t>
      </w:r>
      <w:r w:rsidRPr="008F0AC8">
        <w:rPr>
          <w:sz w:val="22"/>
          <w:szCs w:val="22"/>
        </w:rPr>
        <w:t xml:space="preserve">κατά </w:t>
      </w:r>
      <w:r w:rsidRPr="008F0AC8">
        <w:rPr>
          <w:sz w:val="22"/>
          <w:szCs w:val="22"/>
          <w:lang w:val="en-US"/>
        </w:rPr>
        <w:t>ESA</w:t>
      </w:r>
      <w:r w:rsidR="00B72F60">
        <w:rPr>
          <w:sz w:val="22"/>
          <w:szCs w:val="22"/>
        </w:rPr>
        <w:t>)</w:t>
      </w:r>
      <w:r w:rsidRPr="008F0AC8">
        <w:rPr>
          <w:sz w:val="22"/>
          <w:szCs w:val="22"/>
        </w:rPr>
        <w:t xml:space="preserve"> προκύπτει από τον συνυπολογισμό του </w:t>
      </w:r>
      <w:r w:rsidR="00851B0F">
        <w:rPr>
          <w:sz w:val="22"/>
          <w:szCs w:val="22"/>
        </w:rPr>
        <w:t xml:space="preserve">ταμειακού </w:t>
      </w:r>
      <w:r w:rsidRPr="008F0AC8">
        <w:rPr>
          <w:sz w:val="22"/>
          <w:szCs w:val="22"/>
        </w:rPr>
        <w:t>ισοζυγίου των ΟΤΑ α’ και β’ βαθμού, της μεταβολής των ανεξόφλητων υποχρεώσεων των ΟΤΑ προς τρίτους και απ</w:t>
      </w:r>
      <w:r w:rsidR="00602F0A">
        <w:rPr>
          <w:sz w:val="22"/>
          <w:szCs w:val="22"/>
        </w:rPr>
        <w:t>ό το δεδουλευμένο ισοζύγιο των νομικών π</w:t>
      </w:r>
      <w:r w:rsidRPr="008F0AC8">
        <w:rPr>
          <w:sz w:val="22"/>
          <w:szCs w:val="22"/>
        </w:rPr>
        <w:t>ροσώπων αυτών</w:t>
      </w:r>
      <w:r>
        <w:rPr>
          <w:sz w:val="22"/>
          <w:szCs w:val="22"/>
        </w:rPr>
        <w:t>.</w:t>
      </w:r>
    </w:p>
    <w:p w:rsidR="008F0AC8" w:rsidRPr="00301426" w:rsidRDefault="008F0AC8" w:rsidP="008F0AC8">
      <w:pPr>
        <w:jc w:val="both"/>
        <w:rPr>
          <w:sz w:val="22"/>
          <w:szCs w:val="22"/>
        </w:rPr>
      </w:pPr>
    </w:p>
    <w:p w:rsidR="008F0AC8" w:rsidRPr="00301426" w:rsidRDefault="00CB6E71" w:rsidP="008F0AC8">
      <w:pPr>
        <w:jc w:val="both"/>
        <w:rPr>
          <w:sz w:val="22"/>
          <w:szCs w:val="22"/>
        </w:rPr>
      </w:pPr>
      <w:r>
        <w:rPr>
          <w:sz w:val="22"/>
          <w:szCs w:val="22"/>
        </w:rPr>
        <w:t xml:space="preserve">Το </w:t>
      </w:r>
      <w:r w:rsidR="00851B0F">
        <w:rPr>
          <w:sz w:val="22"/>
          <w:szCs w:val="22"/>
        </w:rPr>
        <w:t xml:space="preserve">ταμειακό </w:t>
      </w:r>
      <w:r>
        <w:rPr>
          <w:sz w:val="22"/>
          <w:szCs w:val="22"/>
        </w:rPr>
        <w:t xml:space="preserve">ισοζύγιο των </w:t>
      </w:r>
      <w:r w:rsidR="008F0AC8" w:rsidRPr="008F0AC8">
        <w:rPr>
          <w:sz w:val="22"/>
          <w:szCs w:val="22"/>
        </w:rPr>
        <w:t xml:space="preserve">ΟΤΑ </w:t>
      </w:r>
      <w:r>
        <w:rPr>
          <w:sz w:val="22"/>
          <w:szCs w:val="22"/>
        </w:rPr>
        <w:t xml:space="preserve">α’ και β’ βαθμού </w:t>
      </w:r>
      <w:r w:rsidR="008F0AC8" w:rsidRPr="008F0AC8">
        <w:rPr>
          <w:sz w:val="22"/>
          <w:szCs w:val="22"/>
        </w:rPr>
        <w:t>διαρθρώνεται σε έσοδα και έξοδα. Τα έσοδα διακρίνονται σε τακτικά και έκτα</w:t>
      </w:r>
      <w:r w:rsidR="00BE4BC4">
        <w:rPr>
          <w:sz w:val="22"/>
          <w:szCs w:val="22"/>
        </w:rPr>
        <w:t>κ</w:t>
      </w:r>
      <w:r w:rsidR="008F0AC8" w:rsidRPr="008F0AC8">
        <w:rPr>
          <w:sz w:val="22"/>
          <w:szCs w:val="22"/>
        </w:rPr>
        <w:t>τα, εκ των οποίων κυριότερες πηγές εσόδων αποτελούν</w:t>
      </w:r>
      <w:r w:rsidR="00BE4BC4">
        <w:rPr>
          <w:sz w:val="22"/>
          <w:szCs w:val="22"/>
        </w:rPr>
        <w:t xml:space="preserve"> </w:t>
      </w:r>
      <w:r w:rsidR="008F0AC8" w:rsidRPr="008F0AC8">
        <w:rPr>
          <w:sz w:val="22"/>
          <w:szCs w:val="22"/>
        </w:rPr>
        <w:t xml:space="preserve">οι Κεντρικοί Αυτοτελείς Πόροι (ΚΑΠ), οι οποίοι αποδίδονται μέσω του Τακτικού Προϋπολογισμού, </w:t>
      </w:r>
      <w:r w:rsidR="00602F0A">
        <w:rPr>
          <w:sz w:val="22"/>
          <w:szCs w:val="22"/>
        </w:rPr>
        <w:t>οι επιχορηγήσεις ΠΔΕ και τα λ</w:t>
      </w:r>
      <w:r w:rsidR="008F0AC8" w:rsidRPr="008F0AC8">
        <w:rPr>
          <w:sz w:val="22"/>
          <w:szCs w:val="22"/>
        </w:rPr>
        <w:t>οιπά ίδια έσοδα. Αντίστοιχα, τα έξοδα διακρίνονται σε</w:t>
      </w:r>
      <w:r w:rsidR="00BE4BC4">
        <w:rPr>
          <w:sz w:val="22"/>
          <w:szCs w:val="22"/>
        </w:rPr>
        <w:t xml:space="preserve"> </w:t>
      </w:r>
      <w:r w:rsidR="008F0AC8" w:rsidRPr="008F0AC8">
        <w:rPr>
          <w:sz w:val="22"/>
          <w:szCs w:val="22"/>
        </w:rPr>
        <w:t xml:space="preserve">αμοιβές προσωπικού, προνοιακά επιδόματα, δαπάνες για επενδύσεις και λοιπές δαπάνες. </w:t>
      </w:r>
    </w:p>
    <w:p w:rsidR="008F0AC8" w:rsidRPr="00301426" w:rsidRDefault="008F0AC8" w:rsidP="008F0AC8">
      <w:pPr>
        <w:jc w:val="both"/>
        <w:rPr>
          <w:b/>
          <w:bCs/>
          <w:sz w:val="22"/>
          <w:szCs w:val="22"/>
        </w:rPr>
      </w:pPr>
    </w:p>
    <w:p w:rsidR="008F0AC8" w:rsidRPr="008F0AC8" w:rsidRDefault="008F0AC8" w:rsidP="008F0AC8">
      <w:pPr>
        <w:jc w:val="both"/>
        <w:rPr>
          <w:rFonts w:ascii="Arial Narrow" w:hAnsi="Arial Narrow"/>
          <w:b/>
          <w:bCs/>
          <w:sz w:val="22"/>
          <w:szCs w:val="22"/>
        </w:rPr>
      </w:pPr>
      <w:r w:rsidRPr="008F0AC8">
        <w:rPr>
          <w:rFonts w:ascii="Arial Narrow" w:hAnsi="Arial Narrow"/>
          <w:b/>
          <w:bCs/>
          <w:sz w:val="22"/>
          <w:szCs w:val="22"/>
        </w:rPr>
        <w:t xml:space="preserve">Εκτιμήσεις 2016 </w:t>
      </w:r>
    </w:p>
    <w:p w:rsidR="008F0AC8" w:rsidRPr="00301426" w:rsidRDefault="008F0AC8" w:rsidP="008F0AC8">
      <w:pPr>
        <w:jc w:val="both"/>
        <w:rPr>
          <w:sz w:val="22"/>
          <w:szCs w:val="22"/>
        </w:rPr>
      </w:pPr>
    </w:p>
    <w:p w:rsidR="008F0AC8" w:rsidRDefault="008F0AC8" w:rsidP="008F0AC8">
      <w:pPr>
        <w:jc w:val="both"/>
        <w:rPr>
          <w:sz w:val="22"/>
          <w:szCs w:val="22"/>
        </w:rPr>
      </w:pPr>
      <w:r w:rsidRPr="008F0AC8">
        <w:rPr>
          <w:sz w:val="22"/>
          <w:szCs w:val="22"/>
        </w:rPr>
        <w:t xml:space="preserve">Το ισοζύγιο του ενοποιημένου προϋπολογισμού των ΟΤΑ (κατά </w:t>
      </w:r>
      <w:r w:rsidRPr="008F0AC8">
        <w:rPr>
          <w:sz w:val="22"/>
          <w:szCs w:val="22"/>
          <w:lang w:val="en-US"/>
        </w:rPr>
        <w:t>ESA</w:t>
      </w:r>
      <w:r w:rsidRPr="008F0AC8">
        <w:rPr>
          <w:sz w:val="22"/>
          <w:szCs w:val="22"/>
        </w:rPr>
        <w:t xml:space="preserve">) εκτιμάται να διαμορφωθεί στα 292 εκατ. ευρώ, έναντι στόχου Προϋπολογισμού ύψους 315 εκατ. ευρώ. Η </w:t>
      </w:r>
      <w:r w:rsidR="00B72F60">
        <w:rPr>
          <w:sz w:val="22"/>
          <w:szCs w:val="22"/>
        </w:rPr>
        <w:t xml:space="preserve">μείωση αυτή </w:t>
      </w:r>
      <w:r w:rsidRPr="008F0AC8">
        <w:rPr>
          <w:sz w:val="22"/>
          <w:szCs w:val="22"/>
        </w:rPr>
        <w:t>οφείλεται</w:t>
      </w:r>
      <w:r w:rsidR="00B72F60">
        <w:rPr>
          <w:sz w:val="22"/>
          <w:szCs w:val="22"/>
        </w:rPr>
        <w:t xml:space="preserve"> </w:t>
      </w:r>
      <w:r w:rsidRPr="008F0AC8">
        <w:rPr>
          <w:sz w:val="22"/>
          <w:szCs w:val="22"/>
        </w:rPr>
        <w:t xml:space="preserve">στην </w:t>
      </w:r>
      <w:r w:rsidR="00B72F60">
        <w:rPr>
          <w:sz w:val="22"/>
          <w:szCs w:val="22"/>
        </w:rPr>
        <w:t>αύξηση των ανεξόφλητων υποχρεώσεών τους</w:t>
      </w:r>
      <w:r w:rsidRPr="008F0AC8">
        <w:rPr>
          <w:sz w:val="22"/>
          <w:szCs w:val="22"/>
        </w:rPr>
        <w:t xml:space="preserve"> </w:t>
      </w:r>
      <w:r w:rsidR="00B72F60">
        <w:rPr>
          <w:sz w:val="22"/>
          <w:szCs w:val="22"/>
        </w:rPr>
        <w:t>σε</w:t>
      </w:r>
      <w:r w:rsidRPr="008F0AC8">
        <w:rPr>
          <w:sz w:val="22"/>
          <w:szCs w:val="22"/>
        </w:rPr>
        <w:t xml:space="preserve"> τρίτους. </w:t>
      </w:r>
      <w:r w:rsidR="00705832">
        <w:rPr>
          <w:sz w:val="22"/>
          <w:szCs w:val="22"/>
        </w:rPr>
        <w:t>Το ισοζύγιο των νομικών π</w:t>
      </w:r>
      <w:r w:rsidRPr="008F0AC8">
        <w:rPr>
          <w:sz w:val="22"/>
          <w:szCs w:val="22"/>
        </w:rPr>
        <w:t>ροσώπων των ΟΤΑ αναμένεται να δια</w:t>
      </w:r>
      <w:r w:rsidR="00BE4BC4">
        <w:rPr>
          <w:sz w:val="22"/>
          <w:szCs w:val="22"/>
        </w:rPr>
        <w:t>μορφωθεί στα 20 εκατ. ευρώ, αυξημένο κατά 4 εκατ. ευρώ, έναντι του στόχου 2016.</w:t>
      </w:r>
    </w:p>
    <w:p w:rsidR="00BE4BC4" w:rsidRDefault="00BE4BC4" w:rsidP="008F0AC8">
      <w:pPr>
        <w:jc w:val="both"/>
        <w:rPr>
          <w:sz w:val="22"/>
          <w:szCs w:val="22"/>
        </w:rPr>
      </w:pPr>
    </w:p>
    <w:p w:rsidR="00BE4BC4" w:rsidRPr="008F0AC8" w:rsidRDefault="00BE4BC4" w:rsidP="008F0AC8">
      <w:pPr>
        <w:jc w:val="both"/>
        <w:rPr>
          <w:sz w:val="22"/>
          <w:szCs w:val="22"/>
        </w:rPr>
      </w:pPr>
      <w:r>
        <w:rPr>
          <w:sz w:val="22"/>
          <w:szCs w:val="22"/>
        </w:rPr>
        <w:t xml:space="preserve">Το </w:t>
      </w:r>
      <w:r w:rsidR="00851B0F">
        <w:rPr>
          <w:sz w:val="22"/>
          <w:szCs w:val="22"/>
        </w:rPr>
        <w:t xml:space="preserve">ταμειακό </w:t>
      </w:r>
      <w:r w:rsidR="00CB6E71">
        <w:rPr>
          <w:sz w:val="22"/>
          <w:szCs w:val="22"/>
        </w:rPr>
        <w:t>ισοζύγιο</w:t>
      </w:r>
      <w:r>
        <w:rPr>
          <w:sz w:val="22"/>
          <w:szCs w:val="22"/>
        </w:rPr>
        <w:t xml:space="preserve"> του ενοποιημένου προϋπολογισμού των ΟΤΑ α’ και β’ βαθμού εκτιμάται να διαμορφωθεί στα 348 εκατ. ευρώ, αυξημένο κατά 104 εκατ. ευρώ, έναντι του αποτελέσματος του 2016.</w:t>
      </w:r>
    </w:p>
    <w:p w:rsidR="008F0AC8" w:rsidRPr="00301426" w:rsidRDefault="008F0AC8" w:rsidP="008F0AC8">
      <w:pPr>
        <w:jc w:val="both"/>
        <w:rPr>
          <w:sz w:val="22"/>
          <w:szCs w:val="22"/>
        </w:rPr>
      </w:pPr>
    </w:p>
    <w:p w:rsidR="000A2E12" w:rsidRPr="00301426" w:rsidRDefault="008F0AC8" w:rsidP="00CB6E71">
      <w:pPr>
        <w:jc w:val="both"/>
        <w:rPr>
          <w:sz w:val="22"/>
          <w:szCs w:val="22"/>
        </w:rPr>
      </w:pPr>
      <w:r w:rsidRPr="00851B0F">
        <w:rPr>
          <w:sz w:val="22"/>
          <w:szCs w:val="22"/>
        </w:rPr>
        <w:t>Τα συνολικά έσοδα της Τοπικής Αυτοδιοίκησης (ΟΤΑ α’ και β’ βαθμού) εκτιμάται ότι θα ανέλθουν στα 7.552 εκατ. ευρώ, αυξημένα κατά 755 εκατ. ευρώ, έναντι του στόχου. Η αύξηση των εσόδων οφείλεται κυρίως</w:t>
      </w:r>
      <w:r w:rsidR="00CB6E71" w:rsidRPr="00851B0F">
        <w:rPr>
          <w:sz w:val="22"/>
          <w:szCs w:val="22"/>
        </w:rPr>
        <w:t xml:space="preserve"> </w:t>
      </w:r>
      <w:r w:rsidRPr="00851B0F">
        <w:rPr>
          <w:sz w:val="22"/>
          <w:szCs w:val="22"/>
        </w:rPr>
        <w:t xml:space="preserve">στις </w:t>
      </w:r>
      <w:r w:rsidR="000A2E12" w:rsidRPr="00851B0F">
        <w:rPr>
          <w:sz w:val="22"/>
          <w:szCs w:val="22"/>
        </w:rPr>
        <w:t xml:space="preserve">αυξημένες </w:t>
      </w:r>
      <w:r w:rsidRPr="00851B0F">
        <w:rPr>
          <w:sz w:val="22"/>
          <w:szCs w:val="22"/>
        </w:rPr>
        <w:t>επιχορηγήσεις από</w:t>
      </w:r>
      <w:r w:rsidR="00B72F60">
        <w:rPr>
          <w:sz w:val="22"/>
          <w:szCs w:val="22"/>
        </w:rPr>
        <w:t xml:space="preserve"> το</w:t>
      </w:r>
      <w:r w:rsidRPr="00851B0F">
        <w:rPr>
          <w:sz w:val="22"/>
          <w:szCs w:val="22"/>
        </w:rPr>
        <w:t xml:space="preserve"> ΠΔΕ κατά 441 εκατ. ευρώ</w:t>
      </w:r>
      <w:r w:rsidR="003D7493" w:rsidRPr="00851B0F">
        <w:rPr>
          <w:sz w:val="22"/>
          <w:szCs w:val="22"/>
        </w:rPr>
        <w:t>,</w:t>
      </w:r>
      <w:r w:rsidR="00CB6E71" w:rsidRPr="00851B0F">
        <w:rPr>
          <w:sz w:val="22"/>
          <w:szCs w:val="22"/>
        </w:rPr>
        <w:t xml:space="preserve"> </w:t>
      </w:r>
      <w:r w:rsidRPr="00851B0F">
        <w:rPr>
          <w:sz w:val="22"/>
          <w:szCs w:val="22"/>
        </w:rPr>
        <w:t>σ</w:t>
      </w:r>
      <w:r w:rsidR="000A2E12" w:rsidRPr="00851B0F">
        <w:rPr>
          <w:sz w:val="22"/>
          <w:szCs w:val="22"/>
        </w:rPr>
        <w:t>ε</w:t>
      </w:r>
      <w:r w:rsidRPr="00851B0F">
        <w:rPr>
          <w:sz w:val="22"/>
          <w:szCs w:val="22"/>
        </w:rPr>
        <w:t xml:space="preserve"> έσοδα </w:t>
      </w:r>
      <w:r w:rsidR="000A2E12" w:rsidRPr="00851B0F">
        <w:rPr>
          <w:sz w:val="22"/>
          <w:szCs w:val="22"/>
        </w:rPr>
        <w:t xml:space="preserve">απευθείας από την ΕΕ κατά 16 εκατ. ευρώ και </w:t>
      </w:r>
      <w:r w:rsidR="003D7493" w:rsidRPr="00851B0F">
        <w:rPr>
          <w:sz w:val="22"/>
          <w:szCs w:val="22"/>
        </w:rPr>
        <w:t>σ</w:t>
      </w:r>
      <w:r w:rsidRPr="00851B0F">
        <w:rPr>
          <w:sz w:val="22"/>
          <w:szCs w:val="22"/>
        </w:rPr>
        <w:t>τα λοιπά έσοδα, κατά 233 εκατ. ευρώ</w:t>
      </w:r>
      <w:r w:rsidR="003D7493" w:rsidRPr="00851B0F">
        <w:rPr>
          <w:sz w:val="22"/>
          <w:szCs w:val="22"/>
        </w:rPr>
        <w:t>.</w:t>
      </w:r>
    </w:p>
    <w:p w:rsidR="008F0AC8" w:rsidRPr="00851B0F" w:rsidRDefault="008F0AC8" w:rsidP="00851B0F">
      <w:pPr>
        <w:jc w:val="both"/>
      </w:pPr>
    </w:p>
    <w:p w:rsidR="008F0AC8" w:rsidRPr="008F0AC8" w:rsidRDefault="008F0AC8" w:rsidP="008F0AC8">
      <w:pPr>
        <w:jc w:val="both"/>
        <w:rPr>
          <w:sz w:val="22"/>
          <w:szCs w:val="22"/>
        </w:rPr>
      </w:pPr>
      <w:r w:rsidRPr="008F0AC8">
        <w:rPr>
          <w:sz w:val="22"/>
          <w:szCs w:val="22"/>
        </w:rPr>
        <w:t xml:space="preserve">Οι συνολικές δαπάνες της Τοπικής Αυτοδιοίκησης εκτιμάται ότι θα ανέλθουν στα 7.203 εκατ. ευρώ, αυξημένες κατά 650 εκατ. ευρώ σε σχέση με το στόχο. Η αύξηση των δαπανών </w:t>
      </w:r>
      <w:r w:rsidR="00981EF3">
        <w:rPr>
          <w:sz w:val="22"/>
          <w:szCs w:val="22"/>
        </w:rPr>
        <w:t xml:space="preserve">οφείλεται </w:t>
      </w:r>
      <w:r w:rsidRPr="008F0AC8">
        <w:rPr>
          <w:sz w:val="22"/>
          <w:szCs w:val="22"/>
        </w:rPr>
        <w:t xml:space="preserve">στις </w:t>
      </w:r>
      <w:r w:rsidR="00981EF3">
        <w:rPr>
          <w:sz w:val="22"/>
          <w:szCs w:val="22"/>
        </w:rPr>
        <w:t xml:space="preserve">αυξημένες </w:t>
      </w:r>
      <w:r w:rsidRPr="008F0AC8">
        <w:rPr>
          <w:sz w:val="22"/>
          <w:szCs w:val="22"/>
        </w:rPr>
        <w:t xml:space="preserve">δαπάνες για επενδύσεις, κατά 466 εκατ. ευρώ, </w:t>
      </w:r>
      <w:r w:rsidR="00981EF3">
        <w:rPr>
          <w:sz w:val="22"/>
          <w:szCs w:val="22"/>
        </w:rPr>
        <w:t xml:space="preserve">καθώς και στις </w:t>
      </w:r>
      <w:r w:rsidRPr="008F0AC8">
        <w:rPr>
          <w:sz w:val="22"/>
          <w:szCs w:val="22"/>
        </w:rPr>
        <w:t xml:space="preserve">λοιπές δαπάνες κατά 121 εκατ. </w:t>
      </w:r>
      <w:r w:rsidR="00981EF3">
        <w:rPr>
          <w:sz w:val="22"/>
          <w:szCs w:val="22"/>
        </w:rPr>
        <w:t>ευρώ</w:t>
      </w:r>
      <w:r w:rsidRPr="008F0AC8">
        <w:rPr>
          <w:sz w:val="22"/>
          <w:szCs w:val="22"/>
        </w:rPr>
        <w:t xml:space="preserve">. </w:t>
      </w:r>
    </w:p>
    <w:p w:rsidR="00B72F60" w:rsidRDefault="00B72F60" w:rsidP="008F0AC8">
      <w:pPr>
        <w:jc w:val="both"/>
        <w:rPr>
          <w:rFonts w:ascii="Arial Narrow" w:hAnsi="Arial Narrow"/>
          <w:b/>
          <w:bCs/>
          <w:sz w:val="22"/>
          <w:szCs w:val="22"/>
        </w:rPr>
      </w:pPr>
    </w:p>
    <w:p w:rsidR="008F0AC8" w:rsidRPr="008F0AC8" w:rsidRDefault="008F0AC8" w:rsidP="008F0AC8">
      <w:pPr>
        <w:jc w:val="both"/>
        <w:rPr>
          <w:rFonts w:ascii="Arial Narrow" w:hAnsi="Arial Narrow"/>
          <w:b/>
          <w:bCs/>
          <w:sz w:val="22"/>
          <w:szCs w:val="22"/>
        </w:rPr>
      </w:pPr>
      <w:r w:rsidRPr="008F0AC8">
        <w:rPr>
          <w:rFonts w:ascii="Arial Narrow" w:hAnsi="Arial Narrow"/>
          <w:b/>
          <w:bCs/>
          <w:sz w:val="22"/>
          <w:szCs w:val="22"/>
        </w:rPr>
        <w:t>Προβλέψεις 2017</w:t>
      </w:r>
    </w:p>
    <w:p w:rsidR="008F0AC8" w:rsidRPr="00301426" w:rsidRDefault="008F0AC8" w:rsidP="008F0AC8">
      <w:pPr>
        <w:jc w:val="both"/>
        <w:rPr>
          <w:sz w:val="22"/>
          <w:szCs w:val="22"/>
        </w:rPr>
      </w:pPr>
    </w:p>
    <w:p w:rsidR="008F0AC8" w:rsidRPr="008F0AC8" w:rsidRDefault="008F0AC8" w:rsidP="008F0AC8">
      <w:pPr>
        <w:jc w:val="both"/>
        <w:rPr>
          <w:sz w:val="22"/>
          <w:szCs w:val="22"/>
        </w:rPr>
      </w:pPr>
      <w:r w:rsidRPr="008F0AC8">
        <w:rPr>
          <w:sz w:val="22"/>
          <w:szCs w:val="22"/>
        </w:rPr>
        <w:t xml:space="preserve">Το ισοζύγιο του ενοποιημένου προϋπολογισμού των ΟΤΑ (κατά </w:t>
      </w:r>
      <w:r w:rsidRPr="008F0AC8">
        <w:rPr>
          <w:sz w:val="22"/>
          <w:szCs w:val="22"/>
          <w:lang w:val="en-US"/>
        </w:rPr>
        <w:t>ESA</w:t>
      </w:r>
      <w:r w:rsidRPr="008F0AC8">
        <w:rPr>
          <w:sz w:val="22"/>
          <w:szCs w:val="22"/>
        </w:rPr>
        <w:t>) προβλέπεται να</w:t>
      </w:r>
      <w:r w:rsidR="007C40E0">
        <w:rPr>
          <w:sz w:val="22"/>
          <w:szCs w:val="22"/>
        </w:rPr>
        <w:t xml:space="preserve"> </w:t>
      </w:r>
      <w:r w:rsidRPr="008F0AC8">
        <w:rPr>
          <w:sz w:val="22"/>
          <w:szCs w:val="22"/>
        </w:rPr>
        <w:t>διαμορφωθεί στα 70 εκατ. ευρώ</w:t>
      </w:r>
      <w:r w:rsidR="00981EF3">
        <w:rPr>
          <w:sz w:val="22"/>
          <w:szCs w:val="22"/>
        </w:rPr>
        <w:t xml:space="preserve"> </w:t>
      </w:r>
      <w:r w:rsidRPr="008F0AC8">
        <w:rPr>
          <w:sz w:val="22"/>
          <w:szCs w:val="22"/>
        </w:rPr>
        <w:t>μειωμένο</w:t>
      </w:r>
      <w:r w:rsidR="007C40E0">
        <w:rPr>
          <w:sz w:val="22"/>
          <w:szCs w:val="22"/>
        </w:rPr>
        <w:t xml:space="preserve"> </w:t>
      </w:r>
      <w:r w:rsidRPr="008F0AC8">
        <w:rPr>
          <w:sz w:val="22"/>
          <w:szCs w:val="22"/>
        </w:rPr>
        <w:t xml:space="preserve">κατά 222 εκατ. ευρώ σε σχέση με τις εκτιμήσεις του 2016. Η διαφορά αυτή οφείλεται </w:t>
      </w:r>
      <w:r w:rsidR="00981EF3">
        <w:rPr>
          <w:sz w:val="22"/>
          <w:szCs w:val="22"/>
        </w:rPr>
        <w:t>στ</w:t>
      </w:r>
      <w:r w:rsidR="001E5F0D">
        <w:rPr>
          <w:sz w:val="22"/>
          <w:szCs w:val="22"/>
        </w:rPr>
        <w:t xml:space="preserve">η </w:t>
      </w:r>
      <w:r w:rsidR="00981EF3">
        <w:rPr>
          <w:sz w:val="22"/>
          <w:szCs w:val="22"/>
        </w:rPr>
        <w:t>λήξη του προγράμματος ρύθμισης των οφειλών του Ελληνικού Δημοσίου προς τους ΟΤΑ (ν. 3756/2009), η τελευταία δόση του οποίου δόθηκε το 2016</w:t>
      </w:r>
      <w:r w:rsidR="001E5F0D">
        <w:rPr>
          <w:sz w:val="22"/>
          <w:szCs w:val="22"/>
        </w:rPr>
        <w:t xml:space="preserve"> ύψους 214 εκατ. ευρώ</w:t>
      </w:r>
      <w:r w:rsidRPr="008F0AC8">
        <w:rPr>
          <w:sz w:val="22"/>
          <w:szCs w:val="22"/>
        </w:rPr>
        <w:t xml:space="preserve">. </w:t>
      </w:r>
      <w:r w:rsidR="001E5F0D">
        <w:rPr>
          <w:sz w:val="22"/>
          <w:szCs w:val="22"/>
        </w:rPr>
        <w:t xml:space="preserve">Η μεταβολή των </w:t>
      </w:r>
      <w:r w:rsidRPr="008F0AC8">
        <w:rPr>
          <w:sz w:val="22"/>
          <w:szCs w:val="22"/>
        </w:rPr>
        <w:t>ανεξόφλητ</w:t>
      </w:r>
      <w:r w:rsidR="001E5F0D">
        <w:rPr>
          <w:sz w:val="22"/>
          <w:szCs w:val="22"/>
        </w:rPr>
        <w:t>ων</w:t>
      </w:r>
      <w:r w:rsidRPr="008F0AC8">
        <w:rPr>
          <w:sz w:val="22"/>
          <w:szCs w:val="22"/>
        </w:rPr>
        <w:t xml:space="preserve"> υποχρεώσε</w:t>
      </w:r>
      <w:r w:rsidR="001E5F0D">
        <w:rPr>
          <w:sz w:val="22"/>
          <w:szCs w:val="22"/>
        </w:rPr>
        <w:t>ων</w:t>
      </w:r>
      <w:r w:rsidRPr="008F0AC8">
        <w:rPr>
          <w:sz w:val="22"/>
          <w:szCs w:val="22"/>
        </w:rPr>
        <w:t xml:space="preserve"> των ΟΤΑ προς τρίτους προβλέπεται να είναι </w:t>
      </w:r>
      <w:r w:rsidR="00981EF3">
        <w:rPr>
          <w:sz w:val="22"/>
          <w:szCs w:val="22"/>
        </w:rPr>
        <w:t>μει</w:t>
      </w:r>
      <w:r w:rsidRPr="008F0AC8">
        <w:rPr>
          <w:sz w:val="22"/>
          <w:szCs w:val="22"/>
        </w:rPr>
        <w:t>ωμέν</w:t>
      </w:r>
      <w:r w:rsidR="00055F4D">
        <w:rPr>
          <w:sz w:val="22"/>
          <w:szCs w:val="22"/>
        </w:rPr>
        <w:t>η</w:t>
      </w:r>
      <w:r w:rsidRPr="008F0AC8">
        <w:rPr>
          <w:sz w:val="22"/>
          <w:szCs w:val="22"/>
        </w:rPr>
        <w:t xml:space="preserve"> σε σχέση με το 2016 κατά 22 εκατ. ευρώ. </w:t>
      </w:r>
      <w:r w:rsidR="00705832">
        <w:rPr>
          <w:sz w:val="22"/>
          <w:szCs w:val="22"/>
        </w:rPr>
        <w:t>Το ισοζύγιο των νομικών π</w:t>
      </w:r>
      <w:r w:rsidRPr="008F0AC8">
        <w:rPr>
          <w:sz w:val="22"/>
          <w:szCs w:val="22"/>
        </w:rPr>
        <w:t>ροσώπων των ΟΤΑ προβλέπετ</w:t>
      </w:r>
      <w:r w:rsidR="005038F3">
        <w:rPr>
          <w:sz w:val="22"/>
          <w:szCs w:val="22"/>
        </w:rPr>
        <w:t>αι να ανέλθει στα 30 εκατ. ευρώ αυξημένο κατά 10 εκατ. ευρώ σε σχέση με το 2016.</w:t>
      </w:r>
    </w:p>
    <w:p w:rsidR="008F0AC8" w:rsidRDefault="008F0AC8" w:rsidP="008F0AC8">
      <w:pPr>
        <w:jc w:val="both"/>
        <w:rPr>
          <w:sz w:val="22"/>
          <w:szCs w:val="22"/>
        </w:rPr>
      </w:pPr>
    </w:p>
    <w:p w:rsidR="005038F3" w:rsidRDefault="00B72F60" w:rsidP="008F0AC8">
      <w:pPr>
        <w:jc w:val="both"/>
        <w:rPr>
          <w:sz w:val="22"/>
          <w:szCs w:val="22"/>
        </w:rPr>
      </w:pPr>
      <w:r>
        <w:rPr>
          <w:sz w:val="22"/>
          <w:szCs w:val="22"/>
        </w:rPr>
        <w:t xml:space="preserve">Το </w:t>
      </w:r>
      <w:r w:rsidR="00851B0F">
        <w:rPr>
          <w:sz w:val="22"/>
          <w:szCs w:val="22"/>
        </w:rPr>
        <w:t xml:space="preserve">ταμειακό </w:t>
      </w:r>
      <w:r w:rsidR="00CB6E71">
        <w:rPr>
          <w:sz w:val="22"/>
          <w:szCs w:val="22"/>
        </w:rPr>
        <w:t>ισοζύγιο</w:t>
      </w:r>
      <w:r w:rsidR="005038F3">
        <w:rPr>
          <w:sz w:val="22"/>
          <w:szCs w:val="22"/>
        </w:rPr>
        <w:t xml:space="preserve"> των </w:t>
      </w:r>
      <w:r w:rsidR="00A16734">
        <w:rPr>
          <w:sz w:val="22"/>
          <w:szCs w:val="22"/>
        </w:rPr>
        <w:t>ΟΤΑ α’ και β’ βαθμού για το 2017</w:t>
      </w:r>
      <w:r w:rsidR="005038F3">
        <w:rPr>
          <w:sz w:val="22"/>
          <w:szCs w:val="22"/>
        </w:rPr>
        <w:t xml:space="preserve"> προβλέπεται να διαμορφωθεί στα 95 εκατ. ευρώ, μειωμένο κατά 253 εκατ. ευρώ.</w:t>
      </w:r>
    </w:p>
    <w:p w:rsidR="005038F3" w:rsidRPr="005038F3" w:rsidRDefault="005038F3" w:rsidP="008F0AC8">
      <w:pPr>
        <w:jc w:val="both"/>
        <w:rPr>
          <w:sz w:val="22"/>
          <w:szCs w:val="22"/>
        </w:rPr>
      </w:pPr>
    </w:p>
    <w:p w:rsidR="00981EF3" w:rsidRDefault="008F0AC8" w:rsidP="008F0AC8">
      <w:pPr>
        <w:jc w:val="both"/>
        <w:rPr>
          <w:sz w:val="22"/>
          <w:szCs w:val="22"/>
        </w:rPr>
      </w:pPr>
      <w:r w:rsidRPr="008F0AC8">
        <w:rPr>
          <w:sz w:val="22"/>
          <w:szCs w:val="22"/>
        </w:rPr>
        <w:t>Ειδικότερα, τα έσοδα του ενοποιημένου προϋπολογισμού θα ανέλθουν στα 7.562 εκατ. ευρώ</w:t>
      </w:r>
      <w:r w:rsidR="0093091C">
        <w:rPr>
          <w:sz w:val="22"/>
          <w:szCs w:val="22"/>
        </w:rPr>
        <w:t xml:space="preserve"> και θα </w:t>
      </w:r>
      <w:r w:rsidRPr="008F0AC8">
        <w:rPr>
          <w:sz w:val="22"/>
          <w:szCs w:val="22"/>
        </w:rPr>
        <w:t>είναι αυξημένα κατά 10 εκατ. ευρώ</w:t>
      </w:r>
      <w:r w:rsidR="0093091C">
        <w:rPr>
          <w:sz w:val="22"/>
          <w:szCs w:val="22"/>
        </w:rPr>
        <w:t>, έναντι του 2016</w:t>
      </w:r>
      <w:r w:rsidR="00981EF3">
        <w:rPr>
          <w:sz w:val="22"/>
          <w:szCs w:val="22"/>
        </w:rPr>
        <w:t>.</w:t>
      </w:r>
    </w:p>
    <w:p w:rsidR="008F0AC8" w:rsidRPr="00301426" w:rsidRDefault="00981EF3" w:rsidP="008F0AC8">
      <w:pPr>
        <w:jc w:val="both"/>
        <w:rPr>
          <w:sz w:val="22"/>
          <w:szCs w:val="22"/>
        </w:rPr>
      </w:pPr>
      <w:r w:rsidRPr="00301426">
        <w:rPr>
          <w:sz w:val="22"/>
          <w:szCs w:val="22"/>
        </w:rPr>
        <w:t xml:space="preserve"> </w:t>
      </w:r>
    </w:p>
    <w:p w:rsidR="008F0AC8" w:rsidRPr="008F0AC8" w:rsidRDefault="008F0AC8" w:rsidP="008F0AC8">
      <w:pPr>
        <w:jc w:val="both"/>
        <w:rPr>
          <w:sz w:val="22"/>
          <w:szCs w:val="22"/>
        </w:rPr>
      </w:pPr>
      <w:r w:rsidRPr="008F0AC8">
        <w:rPr>
          <w:sz w:val="22"/>
          <w:szCs w:val="22"/>
        </w:rPr>
        <w:t xml:space="preserve">Οι συνολικές δαπάνες της Τοπικής Αυτοδιοίκησης προβλέπεται να ανέλθουν στα 7.466 εκατ. ευρώ, αυξημένες κατά 263 εκατ. ευρώ σε σχέση με τις εκτιμήσεις του 2016. Σημαντική αύξηση εμφανίζουν οι δαπάνες για επενδύσεις κατά 180 εκατ. ευρώ. </w:t>
      </w:r>
    </w:p>
    <w:p w:rsidR="004B2DF2" w:rsidRPr="006B2DB8" w:rsidRDefault="004B2DF2" w:rsidP="004B2DF2">
      <w:pPr>
        <w:jc w:val="both"/>
        <w:rPr>
          <w:sz w:val="22"/>
          <w:szCs w:val="22"/>
        </w:rPr>
      </w:pPr>
    </w:p>
    <w:tbl>
      <w:tblPr>
        <w:tblW w:w="0" w:type="auto"/>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312"/>
        <w:gridCol w:w="4961"/>
        <w:gridCol w:w="1276"/>
        <w:gridCol w:w="1134"/>
        <w:gridCol w:w="1276"/>
      </w:tblGrid>
      <w:tr w:rsidR="004B2DF2" w:rsidRPr="006B2DB8" w:rsidTr="00531380">
        <w:trPr>
          <w:cantSplit/>
        </w:trPr>
        <w:tc>
          <w:tcPr>
            <w:tcW w:w="8959" w:type="dxa"/>
            <w:gridSpan w:val="5"/>
            <w:tcBorders>
              <w:top w:val="single" w:sz="6" w:space="0" w:color="auto"/>
              <w:left w:val="single" w:sz="6" w:space="0" w:color="auto"/>
              <w:bottom w:val="nil"/>
              <w:right w:val="single" w:sz="4" w:space="0" w:color="auto"/>
            </w:tcBorders>
            <w:shd w:val="clear" w:color="auto" w:fill="404040" w:themeFill="text1" w:themeFillTint="BF"/>
            <w:vAlign w:val="center"/>
          </w:tcPr>
          <w:p w:rsidR="004B2DF2" w:rsidRPr="006B2DB8" w:rsidRDefault="00AB285F" w:rsidP="00531380">
            <w:pPr>
              <w:spacing w:before="120"/>
              <w:jc w:val="center"/>
              <w:rPr>
                <w:rFonts w:ascii="Arial Narrow" w:hAnsi="Arial Narrow"/>
                <w:b/>
                <w:color w:val="FFFFFF"/>
              </w:rPr>
            </w:pPr>
            <w:r>
              <w:rPr>
                <w:rFonts w:ascii="Arial Narrow" w:hAnsi="Arial Narrow"/>
                <w:b/>
                <w:color w:val="FFFFFF"/>
              </w:rPr>
              <w:t>Πίνακας 3.26</w:t>
            </w:r>
            <w:r w:rsidR="004B2DF2" w:rsidRPr="006B2DB8">
              <w:rPr>
                <w:rFonts w:ascii="Arial Narrow" w:hAnsi="Arial Narrow"/>
                <w:b/>
                <w:color w:val="FFFFFF"/>
              </w:rPr>
              <w:t xml:space="preserve">  Ενοποιημένος προϋπολογισμός ΟΤΑ</w:t>
            </w:r>
          </w:p>
          <w:p w:rsidR="004B2DF2" w:rsidRPr="006B2DB8" w:rsidRDefault="004B2DF2" w:rsidP="00531380">
            <w:pPr>
              <w:spacing w:after="60"/>
              <w:jc w:val="center"/>
              <w:rPr>
                <w:rFonts w:ascii="Arial Narrow" w:hAnsi="Arial Narrow"/>
                <w:b/>
                <w:color w:val="FFFFFF"/>
              </w:rPr>
            </w:pPr>
            <w:r w:rsidRPr="006B2DB8">
              <w:rPr>
                <w:rFonts w:ascii="Arial Narrow" w:hAnsi="Arial Narrow"/>
                <w:b/>
                <w:color w:val="FFFFFF"/>
              </w:rPr>
              <w:t>(σε εκατ. ευρώ)</w:t>
            </w:r>
          </w:p>
        </w:tc>
      </w:tr>
      <w:tr w:rsidR="004B2DF2" w:rsidRPr="006B2DB8" w:rsidTr="00531380">
        <w:trPr>
          <w:cantSplit/>
        </w:trPr>
        <w:tc>
          <w:tcPr>
            <w:tcW w:w="8959" w:type="dxa"/>
            <w:gridSpan w:val="5"/>
            <w:tcBorders>
              <w:top w:val="nil"/>
              <w:left w:val="single" w:sz="6" w:space="0" w:color="auto"/>
              <w:bottom w:val="single" w:sz="4" w:space="0" w:color="auto"/>
              <w:right w:val="single" w:sz="4" w:space="0" w:color="auto"/>
            </w:tcBorders>
            <w:shd w:val="clear" w:color="auto" w:fill="auto"/>
            <w:vAlign w:val="center"/>
          </w:tcPr>
          <w:p w:rsidR="004B2DF2" w:rsidRPr="006B2DB8" w:rsidRDefault="004B2DF2" w:rsidP="00531380">
            <w:pPr>
              <w:jc w:val="center"/>
              <w:rPr>
                <w:rFonts w:ascii="Arial Narrow" w:hAnsi="Arial Narrow"/>
                <w:b/>
                <w:color w:val="FFFFFF"/>
                <w:sz w:val="14"/>
              </w:rPr>
            </w:pPr>
          </w:p>
        </w:tc>
      </w:tr>
      <w:tr w:rsidR="004B2DF2" w:rsidRPr="006B2DB8" w:rsidTr="00531380">
        <w:trPr>
          <w:cantSplit/>
          <w:trHeight w:val="260"/>
        </w:trPr>
        <w:tc>
          <w:tcPr>
            <w:tcW w:w="312" w:type="dxa"/>
            <w:vMerge w:val="restart"/>
            <w:tcBorders>
              <w:top w:val="single" w:sz="4" w:space="0" w:color="auto"/>
              <w:left w:val="single" w:sz="6" w:space="0" w:color="auto"/>
              <w:right w:val="single" w:sz="4" w:space="0" w:color="auto"/>
            </w:tcBorders>
            <w:vAlign w:val="center"/>
          </w:tcPr>
          <w:p w:rsidR="004B2DF2" w:rsidRPr="006B2DB8" w:rsidRDefault="004B2DF2" w:rsidP="00531380">
            <w:pPr>
              <w:spacing w:before="70"/>
              <w:jc w:val="right"/>
              <w:rPr>
                <w:rFonts w:ascii="Arial Narrow" w:hAnsi="Arial Narrow"/>
                <w:b/>
                <w:sz w:val="16"/>
                <w:szCs w:val="16"/>
              </w:rPr>
            </w:pPr>
          </w:p>
        </w:tc>
        <w:tc>
          <w:tcPr>
            <w:tcW w:w="4961" w:type="dxa"/>
            <w:vMerge w:val="restart"/>
            <w:tcBorders>
              <w:top w:val="single" w:sz="4" w:space="0" w:color="auto"/>
              <w:left w:val="single" w:sz="4" w:space="0" w:color="auto"/>
              <w:right w:val="single" w:sz="4" w:space="0" w:color="auto"/>
            </w:tcBorders>
            <w:vAlign w:val="center"/>
          </w:tcPr>
          <w:p w:rsidR="004B2DF2" w:rsidRPr="006B2DB8" w:rsidRDefault="004B2DF2" w:rsidP="00531380">
            <w:pPr>
              <w:spacing w:before="70"/>
              <w:jc w:val="center"/>
              <w:rPr>
                <w:rFonts w:ascii="Arial Narrow" w:hAnsi="Arial Narrow"/>
                <w:b/>
                <w:sz w:val="16"/>
                <w:szCs w:val="16"/>
              </w:rPr>
            </w:pPr>
            <w:r w:rsidRPr="006B2DB8">
              <w:rPr>
                <w:rFonts w:ascii="Arial Narrow" w:hAnsi="Arial Narrow"/>
                <w:b/>
                <w:sz w:val="16"/>
                <w:szCs w:val="16"/>
              </w:rPr>
              <w:t>Κατηγορία</w:t>
            </w:r>
          </w:p>
        </w:tc>
        <w:tc>
          <w:tcPr>
            <w:tcW w:w="2410" w:type="dxa"/>
            <w:gridSpan w:val="2"/>
            <w:tcBorders>
              <w:top w:val="single" w:sz="4" w:space="0" w:color="auto"/>
              <w:left w:val="nil"/>
              <w:bottom w:val="single" w:sz="4" w:space="0" w:color="auto"/>
              <w:right w:val="single" w:sz="4" w:space="0" w:color="auto"/>
            </w:tcBorders>
            <w:vAlign w:val="center"/>
          </w:tcPr>
          <w:p w:rsidR="004B2DF2" w:rsidRPr="006B2DB8" w:rsidRDefault="004B2DF2" w:rsidP="00531380">
            <w:pPr>
              <w:jc w:val="center"/>
              <w:rPr>
                <w:rFonts w:ascii="Arial Narrow" w:hAnsi="Arial Narrow"/>
                <w:b/>
                <w:sz w:val="16"/>
                <w:szCs w:val="16"/>
              </w:rPr>
            </w:pPr>
            <w:r>
              <w:rPr>
                <w:rFonts w:ascii="Arial Narrow" w:hAnsi="Arial Narrow"/>
                <w:b/>
                <w:sz w:val="16"/>
                <w:szCs w:val="16"/>
              </w:rPr>
              <w:t>2016</w:t>
            </w:r>
          </w:p>
        </w:tc>
        <w:tc>
          <w:tcPr>
            <w:tcW w:w="1276" w:type="dxa"/>
            <w:tcBorders>
              <w:top w:val="single" w:sz="4" w:space="0" w:color="auto"/>
              <w:left w:val="nil"/>
              <w:bottom w:val="single" w:sz="4" w:space="0" w:color="auto"/>
              <w:right w:val="single" w:sz="4" w:space="0" w:color="auto"/>
            </w:tcBorders>
            <w:vAlign w:val="center"/>
          </w:tcPr>
          <w:p w:rsidR="004B2DF2" w:rsidRPr="006B2DB8" w:rsidRDefault="004B2DF2" w:rsidP="00531380">
            <w:pPr>
              <w:jc w:val="center"/>
              <w:rPr>
                <w:rFonts w:ascii="Arial Narrow" w:hAnsi="Arial Narrow"/>
                <w:b/>
                <w:sz w:val="16"/>
                <w:szCs w:val="16"/>
              </w:rPr>
            </w:pPr>
            <w:r>
              <w:rPr>
                <w:rFonts w:ascii="Arial Narrow" w:hAnsi="Arial Narrow"/>
                <w:b/>
                <w:sz w:val="16"/>
                <w:szCs w:val="16"/>
              </w:rPr>
              <w:t>2017</w:t>
            </w:r>
          </w:p>
        </w:tc>
      </w:tr>
      <w:tr w:rsidR="004B2DF2" w:rsidRPr="006B2DB8" w:rsidTr="00531380">
        <w:trPr>
          <w:cantSplit/>
          <w:trHeight w:val="253"/>
        </w:trPr>
        <w:tc>
          <w:tcPr>
            <w:tcW w:w="312" w:type="dxa"/>
            <w:vMerge/>
            <w:tcBorders>
              <w:left w:val="single" w:sz="6" w:space="0" w:color="auto"/>
              <w:bottom w:val="nil"/>
              <w:right w:val="single" w:sz="4" w:space="0" w:color="auto"/>
            </w:tcBorders>
            <w:vAlign w:val="center"/>
          </w:tcPr>
          <w:p w:rsidR="004B2DF2" w:rsidRPr="006B2DB8" w:rsidRDefault="004B2DF2" w:rsidP="00531380">
            <w:pPr>
              <w:spacing w:before="70"/>
              <w:jc w:val="right"/>
              <w:rPr>
                <w:rFonts w:ascii="Arial Narrow" w:hAnsi="Arial Narrow"/>
                <w:b/>
                <w:sz w:val="16"/>
                <w:szCs w:val="16"/>
              </w:rPr>
            </w:pPr>
          </w:p>
        </w:tc>
        <w:tc>
          <w:tcPr>
            <w:tcW w:w="4961" w:type="dxa"/>
            <w:vMerge/>
            <w:tcBorders>
              <w:left w:val="single" w:sz="4" w:space="0" w:color="auto"/>
              <w:bottom w:val="nil"/>
              <w:right w:val="single" w:sz="4" w:space="0" w:color="auto"/>
            </w:tcBorders>
            <w:vAlign w:val="center"/>
          </w:tcPr>
          <w:p w:rsidR="004B2DF2" w:rsidRPr="006B2DB8" w:rsidRDefault="004B2DF2" w:rsidP="00531380">
            <w:pPr>
              <w:spacing w:before="70"/>
              <w:jc w:val="center"/>
              <w:rPr>
                <w:rFonts w:ascii="Arial Narrow" w:hAnsi="Arial Narrow"/>
                <w:b/>
                <w:sz w:val="16"/>
                <w:szCs w:val="16"/>
              </w:rPr>
            </w:pPr>
          </w:p>
        </w:tc>
        <w:tc>
          <w:tcPr>
            <w:tcW w:w="1276" w:type="dxa"/>
            <w:tcBorders>
              <w:top w:val="single" w:sz="4" w:space="0" w:color="auto"/>
              <w:left w:val="nil"/>
              <w:bottom w:val="single" w:sz="4" w:space="0" w:color="auto"/>
              <w:right w:val="single" w:sz="4" w:space="0" w:color="auto"/>
            </w:tcBorders>
            <w:vAlign w:val="center"/>
          </w:tcPr>
          <w:p w:rsidR="004B2DF2" w:rsidRPr="006B2DB8" w:rsidRDefault="004B2DF2" w:rsidP="00531380">
            <w:pPr>
              <w:jc w:val="center"/>
              <w:rPr>
                <w:rFonts w:ascii="Arial Narrow" w:hAnsi="Arial Narrow"/>
                <w:b/>
                <w:sz w:val="16"/>
                <w:szCs w:val="16"/>
              </w:rPr>
            </w:pPr>
            <w:r>
              <w:rPr>
                <w:rFonts w:ascii="Arial Narrow" w:hAnsi="Arial Narrow"/>
                <w:b/>
                <w:sz w:val="16"/>
                <w:szCs w:val="16"/>
              </w:rPr>
              <w:t>Προϋπ/σμός</w:t>
            </w:r>
          </w:p>
        </w:tc>
        <w:tc>
          <w:tcPr>
            <w:tcW w:w="1134" w:type="dxa"/>
            <w:tcBorders>
              <w:top w:val="single" w:sz="4" w:space="0" w:color="auto"/>
              <w:left w:val="nil"/>
              <w:bottom w:val="single" w:sz="4" w:space="0" w:color="auto"/>
              <w:right w:val="single" w:sz="4" w:space="0" w:color="auto"/>
            </w:tcBorders>
            <w:vAlign w:val="center"/>
          </w:tcPr>
          <w:p w:rsidR="004B2DF2" w:rsidRPr="006B2DB8" w:rsidRDefault="004B2DF2" w:rsidP="00531380">
            <w:pPr>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single" w:sz="4" w:space="0" w:color="auto"/>
              <w:left w:val="nil"/>
              <w:bottom w:val="single" w:sz="4" w:space="0" w:color="auto"/>
              <w:right w:val="single" w:sz="4" w:space="0" w:color="auto"/>
            </w:tcBorders>
            <w:vAlign w:val="center"/>
          </w:tcPr>
          <w:p w:rsidR="004B2DF2" w:rsidRPr="006B2DB8" w:rsidRDefault="004B2DF2" w:rsidP="00531380">
            <w:pPr>
              <w:jc w:val="center"/>
              <w:rPr>
                <w:rFonts w:ascii="Arial Narrow" w:hAnsi="Arial Narrow"/>
                <w:b/>
                <w:sz w:val="16"/>
                <w:szCs w:val="16"/>
              </w:rPr>
            </w:pPr>
            <w:r w:rsidRPr="006B2DB8">
              <w:rPr>
                <w:rFonts w:ascii="Arial Narrow" w:hAnsi="Arial Narrow"/>
                <w:b/>
                <w:sz w:val="16"/>
                <w:szCs w:val="16"/>
              </w:rPr>
              <w:t>Προβλέψεις</w:t>
            </w:r>
          </w:p>
        </w:tc>
      </w:tr>
      <w:tr w:rsidR="004B2DF2" w:rsidRPr="006B2DB8" w:rsidTr="00531380">
        <w:trPr>
          <w:cantSplit/>
        </w:trPr>
        <w:tc>
          <w:tcPr>
            <w:tcW w:w="312" w:type="dxa"/>
            <w:tcBorders>
              <w:top w:val="single" w:sz="4" w:space="0" w:color="auto"/>
              <w:left w:val="single" w:sz="4" w:space="0" w:color="auto"/>
              <w:bottom w:val="nil"/>
              <w:right w:val="nil"/>
            </w:tcBorders>
            <w:shd w:val="clear" w:color="auto" w:fill="A6A6A6"/>
          </w:tcPr>
          <w:p w:rsidR="004B2DF2" w:rsidRPr="006B2DB8" w:rsidRDefault="004B2DF2" w:rsidP="00531380">
            <w:pPr>
              <w:tabs>
                <w:tab w:val="num" w:pos="900"/>
              </w:tabs>
              <w:spacing w:before="60" w:after="60"/>
              <w:jc w:val="right"/>
              <w:rPr>
                <w:rFonts w:ascii="Arial Narrow" w:hAnsi="Arial Narrow"/>
                <w:b/>
                <w:sz w:val="16"/>
                <w:szCs w:val="16"/>
              </w:rPr>
            </w:pPr>
            <w:r w:rsidRPr="006B2DB8">
              <w:rPr>
                <w:rFonts w:ascii="Arial Narrow" w:hAnsi="Arial Narrow"/>
                <w:b/>
                <w:sz w:val="16"/>
                <w:szCs w:val="16"/>
              </w:rPr>
              <w:t>Α</w:t>
            </w:r>
          </w:p>
        </w:tc>
        <w:tc>
          <w:tcPr>
            <w:tcW w:w="4961" w:type="dxa"/>
            <w:tcBorders>
              <w:top w:val="single" w:sz="4" w:space="0" w:color="auto"/>
              <w:left w:val="single" w:sz="4" w:space="0" w:color="auto"/>
              <w:bottom w:val="nil"/>
              <w:right w:val="nil"/>
            </w:tcBorders>
            <w:shd w:val="clear" w:color="auto" w:fill="A6A6A6"/>
          </w:tcPr>
          <w:p w:rsidR="004B2DF2" w:rsidRPr="006B2DB8" w:rsidRDefault="004B2DF2" w:rsidP="00531380">
            <w:pPr>
              <w:tabs>
                <w:tab w:val="num" w:pos="900"/>
              </w:tabs>
              <w:spacing w:before="60" w:after="60"/>
              <w:rPr>
                <w:rFonts w:ascii="Arial Narrow" w:hAnsi="Arial Narrow"/>
                <w:b/>
                <w:sz w:val="16"/>
                <w:szCs w:val="16"/>
              </w:rPr>
            </w:pPr>
            <w:r w:rsidRPr="006B2DB8">
              <w:rPr>
                <w:rFonts w:ascii="Arial Narrow" w:hAnsi="Arial Narrow"/>
                <w:b/>
                <w:sz w:val="16"/>
                <w:szCs w:val="16"/>
              </w:rPr>
              <w:t>Έσοδα (1+2+3+4+5+6+7)</w:t>
            </w:r>
          </w:p>
        </w:tc>
        <w:tc>
          <w:tcPr>
            <w:tcW w:w="1276" w:type="dxa"/>
            <w:tcBorders>
              <w:top w:val="single" w:sz="4" w:space="0" w:color="auto"/>
              <w:left w:val="nil"/>
              <w:bottom w:val="nil"/>
              <w:right w:val="nil"/>
            </w:tcBorders>
            <w:shd w:val="clear" w:color="auto" w:fill="A6A6A6"/>
            <w:vAlign w:val="center"/>
          </w:tcPr>
          <w:p w:rsidR="004B2DF2" w:rsidRPr="006B2DB8" w:rsidRDefault="004B2DF2" w:rsidP="00531380">
            <w:pPr>
              <w:ind w:right="397"/>
              <w:jc w:val="right"/>
              <w:rPr>
                <w:rFonts w:ascii="Arial Narrow" w:hAnsi="Arial Narrow"/>
                <w:b/>
                <w:bCs/>
                <w:color w:val="000000"/>
                <w:sz w:val="16"/>
                <w:szCs w:val="16"/>
              </w:rPr>
            </w:pPr>
            <w:r>
              <w:rPr>
                <w:rFonts w:ascii="Arial Narrow" w:hAnsi="Arial Narrow"/>
                <w:b/>
                <w:bCs/>
                <w:color w:val="000000"/>
                <w:sz w:val="16"/>
                <w:szCs w:val="16"/>
              </w:rPr>
              <w:t>6.797</w:t>
            </w:r>
          </w:p>
        </w:tc>
        <w:tc>
          <w:tcPr>
            <w:tcW w:w="1134" w:type="dxa"/>
            <w:tcBorders>
              <w:top w:val="single" w:sz="4" w:space="0" w:color="auto"/>
              <w:left w:val="nil"/>
              <w:bottom w:val="nil"/>
              <w:right w:val="nil"/>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7.552</w:t>
            </w:r>
          </w:p>
        </w:tc>
        <w:tc>
          <w:tcPr>
            <w:tcW w:w="1276" w:type="dxa"/>
            <w:tcBorders>
              <w:top w:val="single" w:sz="4" w:space="0" w:color="auto"/>
              <w:left w:val="nil"/>
              <w:bottom w:val="nil"/>
              <w:right w:val="single" w:sz="4" w:space="0" w:color="auto"/>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7.562</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1</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Μεταβιβάσεις από Τακτικό Προϋπολογισμό</w:t>
            </w:r>
          </w:p>
        </w:tc>
        <w:tc>
          <w:tcPr>
            <w:tcW w:w="1276" w:type="dxa"/>
            <w:tcBorders>
              <w:top w:val="nil"/>
              <w:left w:val="nil"/>
              <w:bottom w:val="nil"/>
              <w:right w:val="nil"/>
            </w:tcBorders>
            <w:vAlign w:val="center"/>
          </w:tcPr>
          <w:p w:rsidR="004B2DF2" w:rsidRPr="00D97B32"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3.256</w:t>
            </w:r>
          </w:p>
        </w:tc>
        <w:tc>
          <w:tcPr>
            <w:tcW w:w="1134" w:type="dxa"/>
            <w:tcBorders>
              <w:top w:val="nil"/>
              <w:left w:val="nil"/>
              <w:bottom w:val="nil"/>
              <w:right w:val="nil"/>
            </w:tcBorders>
            <w:vAlign w:val="center"/>
          </w:tcPr>
          <w:p w:rsidR="004B2DF2" w:rsidRPr="001554F4"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3.229</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3.037</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2</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Επιχορηγήσεις από ΠΔΕ</w:t>
            </w:r>
            <w:r>
              <w:rPr>
                <w:rFonts w:ascii="Arial Narrow" w:hAnsi="Arial Narrow"/>
                <w:sz w:val="16"/>
                <w:szCs w:val="16"/>
              </w:rPr>
              <w:t xml:space="preserve"> (περιλαμβανομένων των εσόδων από ΕΣΠΑ)</w:t>
            </w:r>
          </w:p>
        </w:tc>
        <w:tc>
          <w:tcPr>
            <w:tcW w:w="1276" w:type="dxa"/>
            <w:tcBorders>
              <w:top w:val="nil"/>
              <w:left w:val="nil"/>
              <w:bottom w:val="nil"/>
              <w:right w:val="nil"/>
            </w:tcBorders>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835</w:t>
            </w:r>
          </w:p>
        </w:tc>
        <w:tc>
          <w:tcPr>
            <w:tcW w:w="1134" w:type="dxa"/>
            <w:tcBorders>
              <w:top w:val="nil"/>
              <w:left w:val="nil"/>
              <w:bottom w:val="nil"/>
              <w:right w:val="nil"/>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1.276</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1.404</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3</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Τόκοι</w:t>
            </w:r>
          </w:p>
        </w:tc>
        <w:tc>
          <w:tcPr>
            <w:tcW w:w="1276" w:type="dxa"/>
            <w:tcBorders>
              <w:top w:val="nil"/>
              <w:left w:val="nil"/>
              <w:bottom w:val="nil"/>
              <w:right w:val="nil"/>
            </w:tcBorders>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34</w:t>
            </w:r>
          </w:p>
        </w:tc>
        <w:tc>
          <w:tcPr>
            <w:tcW w:w="1134" w:type="dxa"/>
            <w:tcBorders>
              <w:top w:val="nil"/>
              <w:left w:val="nil"/>
              <w:bottom w:val="nil"/>
              <w:right w:val="nil"/>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44</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44</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4</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Έσοδα από προγράμματα της ΕΕ</w:t>
            </w:r>
          </w:p>
        </w:tc>
        <w:tc>
          <w:tcPr>
            <w:tcW w:w="1276" w:type="dxa"/>
            <w:tcBorders>
              <w:top w:val="nil"/>
              <w:left w:val="nil"/>
              <w:bottom w:val="nil"/>
              <w:right w:val="nil"/>
            </w:tcBorders>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1</w:t>
            </w:r>
          </w:p>
        </w:tc>
        <w:tc>
          <w:tcPr>
            <w:tcW w:w="1134" w:type="dxa"/>
            <w:tcBorders>
              <w:top w:val="nil"/>
              <w:left w:val="nil"/>
              <w:bottom w:val="nil"/>
              <w:right w:val="nil"/>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17</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17</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5</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Λοιπά έσοδα</w:t>
            </w:r>
          </w:p>
        </w:tc>
        <w:tc>
          <w:tcPr>
            <w:tcW w:w="1276" w:type="dxa"/>
            <w:tcBorders>
              <w:top w:val="nil"/>
              <w:left w:val="nil"/>
              <w:bottom w:val="nil"/>
              <w:right w:val="nil"/>
            </w:tcBorders>
            <w:shd w:val="clear" w:color="auto" w:fill="FFFFFF"/>
            <w:vAlign w:val="center"/>
          </w:tcPr>
          <w:p w:rsidR="004B2DF2" w:rsidRPr="00D97B32"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2.041</w:t>
            </w:r>
          </w:p>
        </w:tc>
        <w:tc>
          <w:tcPr>
            <w:tcW w:w="1134" w:type="dxa"/>
            <w:tcBorders>
              <w:top w:val="nil"/>
              <w:left w:val="nil"/>
              <w:bottom w:val="nil"/>
              <w:right w:val="nil"/>
            </w:tcBorders>
            <w:shd w:val="clear" w:color="auto" w:fill="FFFFFF"/>
            <w:vAlign w:val="center"/>
          </w:tcPr>
          <w:p w:rsidR="004B2DF2" w:rsidRPr="001554F4"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2.274</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2.317</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ανταποδοτικά τέλη και δικαιώματα</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969</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1.105</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1.122</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φόρους, λοιπά τέλη, δικαιώματα και παροχή υπηρεσιών</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445</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461</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472</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Λοιπά ίδια έσοδα</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224</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289</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292</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ΠΟΕ</w:t>
            </w:r>
          </w:p>
        </w:tc>
        <w:tc>
          <w:tcPr>
            <w:tcW w:w="1276" w:type="dxa"/>
            <w:tcBorders>
              <w:top w:val="nil"/>
              <w:left w:val="nil"/>
              <w:bottom w:val="nil"/>
              <w:right w:val="nil"/>
            </w:tcBorders>
            <w:shd w:val="clear" w:color="auto" w:fill="FFFFFF"/>
            <w:vAlign w:val="center"/>
          </w:tcPr>
          <w:p w:rsidR="004B2DF2" w:rsidRPr="00D97B32" w:rsidRDefault="004B2DF2" w:rsidP="00531380">
            <w:pPr>
              <w:ind w:right="397"/>
              <w:jc w:val="right"/>
              <w:rPr>
                <w:rFonts w:ascii="Arial Narrow" w:hAnsi="Arial Narrow"/>
                <w:color w:val="000000"/>
                <w:sz w:val="16"/>
                <w:szCs w:val="16"/>
              </w:rPr>
            </w:pPr>
            <w:r>
              <w:rPr>
                <w:rFonts w:ascii="Arial Narrow" w:hAnsi="Arial Narrow"/>
                <w:color w:val="000000"/>
                <w:sz w:val="16"/>
                <w:szCs w:val="16"/>
              </w:rPr>
              <w:t>403</w:t>
            </w:r>
          </w:p>
        </w:tc>
        <w:tc>
          <w:tcPr>
            <w:tcW w:w="1134" w:type="dxa"/>
            <w:tcBorders>
              <w:top w:val="nil"/>
              <w:left w:val="nil"/>
              <w:bottom w:val="nil"/>
              <w:right w:val="nil"/>
            </w:tcBorders>
            <w:shd w:val="clear" w:color="auto" w:fill="FFFFFF"/>
            <w:vAlign w:val="center"/>
          </w:tcPr>
          <w:p w:rsidR="004B2DF2" w:rsidRPr="00464AD0" w:rsidRDefault="004B2DF2" w:rsidP="00531380">
            <w:pPr>
              <w:ind w:right="255"/>
              <w:jc w:val="right"/>
              <w:rPr>
                <w:rFonts w:ascii="Arial Narrow" w:hAnsi="Arial Narrow"/>
                <w:color w:val="000000"/>
                <w:sz w:val="16"/>
                <w:szCs w:val="16"/>
              </w:rPr>
            </w:pPr>
            <w:r>
              <w:rPr>
                <w:rFonts w:ascii="Arial Narrow" w:hAnsi="Arial Narrow"/>
                <w:color w:val="000000"/>
                <w:sz w:val="16"/>
                <w:szCs w:val="16"/>
              </w:rPr>
              <w:t>420</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431</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6</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ind w:left="176" w:hanging="176"/>
              <w:rPr>
                <w:rFonts w:ascii="Arial Narrow" w:hAnsi="Arial Narrow"/>
                <w:sz w:val="16"/>
                <w:szCs w:val="16"/>
              </w:rPr>
            </w:pPr>
            <w:r w:rsidRPr="006B2DB8">
              <w:rPr>
                <w:rFonts w:ascii="Arial Narrow" w:hAnsi="Arial Narrow"/>
                <w:sz w:val="16"/>
                <w:szCs w:val="16"/>
              </w:rPr>
              <w:t xml:space="preserve">Εισπράξεις υπέρ Δημοσίου και τρίτων </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630</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711</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743</w:t>
            </w:r>
          </w:p>
        </w:tc>
      </w:tr>
      <w:tr w:rsidR="004B2DF2" w:rsidRPr="006B2DB8" w:rsidTr="00531380">
        <w:trPr>
          <w:cantSplit/>
        </w:trPr>
        <w:tc>
          <w:tcPr>
            <w:tcW w:w="312" w:type="dxa"/>
            <w:tcBorders>
              <w:top w:val="nil"/>
              <w:left w:val="single" w:sz="4" w:space="0" w:color="auto"/>
              <w:bottom w:val="nil"/>
              <w:right w:val="nil"/>
            </w:tcBorders>
            <w:shd w:val="clear" w:color="auto" w:fill="A6A6A6"/>
          </w:tcPr>
          <w:p w:rsidR="004B2DF2" w:rsidRPr="006B2DB8" w:rsidRDefault="004B2DF2" w:rsidP="00531380">
            <w:pPr>
              <w:tabs>
                <w:tab w:val="num" w:pos="900"/>
              </w:tabs>
              <w:spacing w:before="60" w:after="60"/>
              <w:jc w:val="right"/>
              <w:rPr>
                <w:rFonts w:ascii="Arial Narrow" w:hAnsi="Arial Narrow"/>
                <w:b/>
                <w:sz w:val="16"/>
                <w:szCs w:val="16"/>
              </w:rPr>
            </w:pPr>
            <w:r w:rsidRPr="006B2DB8">
              <w:rPr>
                <w:rFonts w:ascii="Arial Narrow" w:hAnsi="Arial Narrow"/>
                <w:b/>
                <w:sz w:val="16"/>
                <w:szCs w:val="16"/>
              </w:rPr>
              <w:t>Β</w:t>
            </w:r>
          </w:p>
        </w:tc>
        <w:tc>
          <w:tcPr>
            <w:tcW w:w="4961" w:type="dxa"/>
            <w:tcBorders>
              <w:top w:val="nil"/>
              <w:left w:val="single" w:sz="4" w:space="0" w:color="auto"/>
              <w:bottom w:val="nil"/>
              <w:right w:val="nil"/>
            </w:tcBorders>
            <w:shd w:val="clear" w:color="auto" w:fill="A6A6A6"/>
          </w:tcPr>
          <w:p w:rsidR="004B2DF2" w:rsidRPr="006B2DB8" w:rsidRDefault="004B2DF2" w:rsidP="00531380">
            <w:pPr>
              <w:tabs>
                <w:tab w:val="num" w:pos="900"/>
              </w:tabs>
              <w:spacing w:before="60" w:after="60"/>
              <w:rPr>
                <w:rFonts w:ascii="Arial Narrow" w:hAnsi="Arial Narrow"/>
                <w:b/>
                <w:sz w:val="16"/>
                <w:szCs w:val="16"/>
              </w:rPr>
            </w:pPr>
            <w:r w:rsidRPr="006B2DB8">
              <w:rPr>
                <w:rFonts w:ascii="Arial Narrow" w:hAnsi="Arial Narrow"/>
                <w:b/>
                <w:sz w:val="16"/>
                <w:szCs w:val="16"/>
              </w:rPr>
              <w:t>Έξοδα (1+2+3+4+5+6</w:t>
            </w:r>
            <w:r>
              <w:rPr>
                <w:rFonts w:ascii="Arial Narrow" w:hAnsi="Arial Narrow"/>
                <w:b/>
                <w:sz w:val="16"/>
                <w:szCs w:val="16"/>
              </w:rPr>
              <w:t>+7</w:t>
            </w:r>
            <w:r w:rsidRPr="006B2DB8">
              <w:rPr>
                <w:rFonts w:ascii="Arial Narrow" w:hAnsi="Arial Narrow"/>
                <w:b/>
                <w:sz w:val="16"/>
                <w:szCs w:val="16"/>
              </w:rPr>
              <w:t>)</w:t>
            </w:r>
          </w:p>
        </w:tc>
        <w:tc>
          <w:tcPr>
            <w:tcW w:w="1276" w:type="dxa"/>
            <w:tcBorders>
              <w:top w:val="nil"/>
              <w:left w:val="nil"/>
              <w:bottom w:val="nil"/>
              <w:right w:val="nil"/>
            </w:tcBorders>
            <w:shd w:val="clear" w:color="auto" w:fill="A6A6A6"/>
            <w:vAlign w:val="center"/>
          </w:tcPr>
          <w:p w:rsidR="004B2DF2" w:rsidRPr="006B2DB8" w:rsidRDefault="004B2DF2" w:rsidP="00531380">
            <w:pPr>
              <w:ind w:right="397"/>
              <w:jc w:val="right"/>
              <w:rPr>
                <w:rFonts w:ascii="Arial Narrow" w:hAnsi="Arial Narrow"/>
                <w:b/>
                <w:bCs/>
                <w:color w:val="000000"/>
                <w:sz w:val="16"/>
                <w:szCs w:val="16"/>
              </w:rPr>
            </w:pPr>
            <w:r>
              <w:rPr>
                <w:rFonts w:ascii="Arial Narrow" w:hAnsi="Arial Narrow"/>
                <w:b/>
                <w:bCs/>
                <w:color w:val="000000"/>
                <w:sz w:val="16"/>
                <w:szCs w:val="16"/>
              </w:rPr>
              <w:t>6.553</w:t>
            </w:r>
          </w:p>
        </w:tc>
        <w:tc>
          <w:tcPr>
            <w:tcW w:w="1134" w:type="dxa"/>
            <w:tcBorders>
              <w:top w:val="nil"/>
              <w:left w:val="nil"/>
              <w:bottom w:val="nil"/>
              <w:right w:val="nil"/>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7.203</w:t>
            </w:r>
          </w:p>
        </w:tc>
        <w:tc>
          <w:tcPr>
            <w:tcW w:w="1276" w:type="dxa"/>
            <w:tcBorders>
              <w:top w:val="nil"/>
              <w:left w:val="nil"/>
              <w:bottom w:val="nil"/>
              <w:right w:val="single" w:sz="4" w:space="0" w:color="auto"/>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7.466</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1</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Αμοιβές προσωπικού</w:t>
            </w:r>
          </w:p>
        </w:tc>
        <w:tc>
          <w:tcPr>
            <w:tcW w:w="1276" w:type="dxa"/>
            <w:tcBorders>
              <w:top w:val="nil"/>
              <w:left w:val="nil"/>
              <w:bottom w:val="nil"/>
              <w:right w:val="nil"/>
            </w:tcBorders>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1.811</w:t>
            </w:r>
          </w:p>
        </w:tc>
        <w:tc>
          <w:tcPr>
            <w:tcW w:w="1134" w:type="dxa"/>
            <w:tcBorders>
              <w:top w:val="nil"/>
              <w:left w:val="nil"/>
              <w:bottom w:val="nil"/>
              <w:right w:val="nil"/>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1.801</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1.840</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2</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Προνοιακά επιδόματα</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737</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737</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734</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3</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Τόκοι</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60</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74</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74</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4</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 xml:space="preserve">Δαπάνες για επενδύσεις </w:t>
            </w:r>
            <w:r>
              <w:rPr>
                <w:rFonts w:ascii="Arial Narrow" w:hAnsi="Arial Narrow"/>
                <w:sz w:val="16"/>
                <w:szCs w:val="16"/>
              </w:rPr>
              <w:t>προ αποσβέσεων</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1.177</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1.643</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1.823</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5</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Λοιπές δαπάνες</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2.090</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2.211</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2.225</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Πληρωμές ΠΟΕ</w:t>
            </w:r>
            <w:r w:rsidRPr="006B2DB8">
              <w:rPr>
                <w:rFonts w:ascii="Arial Narrow" w:hAnsi="Arial Narrow"/>
                <w:i/>
                <w:sz w:val="16"/>
                <w:szCs w:val="16"/>
              </w:rPr>
              <w:tab/>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493</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378</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422</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Μεταβιβάσεις σε τρίτους</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540</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599</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600</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i/>
                <w:sz w:val="16"/>
                <w:szCs w:val="16"/>
              </w:rPr>
            </w:pP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Λοιπές λειτουργικές δαπάνες</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1.157</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1.234</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1.204</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6</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176"/>
              </w:tabs>
              <w:rPr>
                <w:rFonts w:ascii="Arial Narrow" w:hAnsi="Arial Narrow"/>
                <w:sz w:val="16"/>
                <w:szCs w:val="16"/>
              </w:rPr>
            </w:pPr>
            <w:r w:rsidRPr="006B2DB8">
              <w:rPr>
                <w:rFonts w:ascii="Arial Narrow" w:hAnsi="Arial Narrow"/>
                <w:sz w:val="16"/>
                <w:szCs w:val="16"/>
              </w:rPr>
              <w:t>Αποδόσεις εσόδων υπέρ Δημοσίου και τρίτων</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bCs/>
                <w:color w:val="000000"/>
                <w:sz w:val="16"/>
                <w:szCs w:val="16"/>
              </w:rPr>
            </w:pPr>
            <w:r>
              <w:rPr>
                <w:rFonts w:ascii="Arial Narrow" w:hAnsi="Arial Narrow"/>
                <w:bCs/>
                <w:color w:val="000000"/>
                <w:sz w:val="16"/>
                <w:szCs w:val="16"/>
              </w:rPr>
              <w:t>678</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738</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bCs/>
                <w:color w:val="000000"/>
                <w:sz w:val="16"/>
                <w:szCs w:val="16"/>
              </w:rPr>
            </w:pPr>
            <w:r>
              <w:rPr>
                <w:rFonts w:ascii="Arial Narrow" w:hAnsi="Arial Narrow"/>
                <w:bCs/>
                <w:color w:val="000000"/>
                <w:sz w:val="16"/>
                <w:szCs w:val="16"/>
              </w:rPr>
              <w:t>770</w:t>
            </w:r>
          </w:p>
        </w:tc>
      </w:tr>
      <w:tr w:rsidR="004B2DF2" w:rsidRPr="006B2DB8" w:rsidTr="00531380">
        <w:trPr>
          <w:cantSplit/>
        </w:trPr>
        <w:tc>
          <w:tcPr>
            <w:tcW w:w="312" w:type="dxa"/>
            <w:tcBorders>
              <w:top w:val="nil"/>
              <w:left w:val="single" w:sz="4" w:space="0" w:color="auto"/>
              <w:bottom w:val="nil"/>
              <w:right w:val="nil"/>
            </w:tcBorders>
            <w:shd w:val="clear" w:color="auto" w:fill="A6A6A6"/>
          </w:tcPr>
          <w:p w:rsidR="004B2DF2" w:rsidRPr="006B2DB8" w:rsidRDefault="004B2DF2" w:rsidP="00531380">
            <w:pPr>
              <w:tabs>
                <w:tab w:val="num" w:pos="900"/>
              </w:tabs>
              <w:spacing w:before="60" w:after="60"/>
              <w:jc w:val="right"/>
              <w:rPr>
                <w:rFonts w:ascii="Arial Narrow" w:hAnsi="Arial Narrow"/>
                <w:b/>
                <w:sz w:val="16"/>
                <w:szCs w:val="16"/>
              </w:rPr>
            </w:pPr>
            <w:r>
              <w:rPr>
                <w:rFonts w:ascii="Arial Narrow" w:hAnsi="Arial Narrow"/>
                <w:b/>
                <w:sz w:val="16"/>
                <w:szCs w:val="16"/>
              </w:rPr>
              <w:t>Γ</w:t>
            </w:r>
          </w:p>
        </w:tc>
        <w:tc>
          <w:tcPr>
            <w:tcW w:w="4961" w:type="dxa"/>
            <w:tcBorders>
              <w:top w:val="nil"/>
              <w:left w:val="single" w:sz="4" w:space="0" w:color="auto"/>
              <w:bottom w:val="nil"/>
              <w:right w:val="nil"/>
            </w:tcBorders>
            <w:shd w:val="clear" w:color="auto" w:fill="A6A6A6"/>
          </w:tcPr>
          <w:p w:rsidR="004B2DF2" w:rsidRPr="006B2DB8" w:rsidRDefault="00851B0F" w:rsidP="00851B0F">
            <w:pPr>
              <w:tabs>
                <w:tab w:val="num" w:pos="900"/>
              </w:tabs>
              <w:spacing w:before="60" w:after="60"/>
              <w:rPr>
                <w:rFonts w:ascii="Arial Narrow" w:hAnsi="Arial Narrow"/>
                <w:b/>
                <w:sz w:val="16"/>
                <w:szCs w:val="16"/>
              </w:rPr>
            </w:pPr>
            <w:r>
              <w:rPr>
                <w:rFonts w:ascii="Arial Narrow" w:hAnsi="Arial Narrow"/>
                <w:b/>
                <w:sz w:val="16"/>
                <w:szCs w:val="16"/>
              </w:rPr>
              <w:t>Ταμειακό ι</w:t>
            </w:r>
            <w:r w:rsidR="004B2DF2" w:rsidRPr="006B2DB8">
              <w:rPr>
                <w:rFonts w:ascii="Arial Narrow" w:hAnsi="Arial Narrow"/>
                <w:b/>
                <w:sz w:val="16"/>
                <w:szCs w:val="16"/>
              </w:rPr>
              <w:t xml:space="preserve">σοζύγιο </w:t>
            </w:r>
            <w:r>
              <w:rPr>
                <w:rFonts w:ascii="Arial Narrow" w:hAnsi="Arial Narrow"/>
                <w:b/>
                <w:sz w:val="16"/>
                <w:szCs w:val="16"/>
              </w:rPr>
              <w:t xml:space="preserve">κατά </w:t>
            </w:r>
            <w:r>
              <w:rPr>
                <w:rFonts w:ascii="Arial Narrow" w:hAnsi="Arial Narrow"/>
                <w:b/>
                <w:sz w:val="16"/>
                <w:szCs w:val="16"/>
                <w:lang w:val="en-GB"/>
              </w:rPr>
              <w:t>ESA</w:t>
            </w:r>
            <w:r w:rsidR="004B2DF2">
              <w:rPr>
                <w:rFonts w:ascii="Arial Narrow" w:hAnsi="Arial Narrow"/>
                <w:b/>
                <w:sz w:val="16"/>
                <w:szCs w:val="16"/>
              </w:rPr>
              <w:t xml:space="preserve"> </w:t>
            </w:r>
            <w:r w:rsidR="004B2DF2" w:rsidRPr="006B2DB8">
              <w:rPr>
                <w:rFonts w:ascii="Arial Narrow" w:hAnsi="Arial Narrow"/>
                <w:b/>
                <w:sz w:val="16"/>
                <w:szCs w:val="16"/>
              </w:rPr>
              <w:t>(Α-Β)</w:t>
            </w:r>
            <w:r w:rsidR="004B2DF2">
              <w:rPr>
                <w:rFonts w:ascii="Arial Narrow" w:hAnsi="Arial Narrow"/>
                <w:b/>
                <w:sz w:val="16"/>
                <w:szCs w:val="16"/>
              </w:rPr>
              <w:t xml:space="preserve"> </w:t>
            </w:r>
          </w:p>
        </w:tc>
        <w:tc>
          <w:tcPr>
            <w:tcW w:w="1276" w:type="dxa"/>
            <w:tcBorders>
              <w:top w:val="nil"/>
              <w:left w:val="nil"/>
              <w:bottom w:val="nil"/>
              <w:right w:val="nil"/>
            </w:tcBorders>
            <w:shd w:val="clear" w:color="auto" w:fill="A6A6A6"/>
            <w:vAlign w:val="center"/>
          </w:tcPr>
          <w:p w:rsidR="004B2DF2" w:rsidRPr="006B2DB8" w:rsidRDefault="004B2DF2" w:rsidP="00531380">
            <w:pPr>
              <w:ind w:right="397"/>
              <w:jc w:val="right"/>
              <w:rPr>
                <w:rFonts w:ascii="Arial Narrow" w:hAnsi="Arial Narrow"/>
                <w:b/>
                <w:bCs/>
                <w:color w:val="000000"/>
                <w:sz w:val="16"/>
                <w:szCs w:val="16"/>
              </w:rPr>
            </w:pPr>
            <w:r>
              <w:rPr>
                <w:rFonts w:ascii="Arial Narrow" w:hAnsi="Arial Narrow"/>
                <w:b/>
                <w:bCs/>
                <w:color w:val="000000"/>
                <w:sz w:val="16"/>
                <w:szCs w:val="16"/>
              </w:rPr>
              <w:t>244</w:t>
            </w:r>
          </w:p>
        </w:tc>
        <w:tc>
          <w:tcPr>
            <w:tcW w:w="1134" w:type="dxa"/>
            <w:tcBorders>
              <w:top w:val="nil"/>
              <w:left w:val="nil"/>
              <w:bottom w:val="nil"/>
              <w:right w:val="nil"/>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348</w:t>
            </w:r>
          </w:p>
        </w:tc>
        <w:tc>
          <w:tcPr>
            <w:tcW w:w="1276" w:type="dxa"/>
            <w:tcBorders>
              <w:top w:val="nil"/>
              <w:left w:val="nil"/>
              <w:bottom w:val="nil"/>
              <w:right w:val="single" w:sz="4" w:space="0" w:color="auto"/>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95</w:t>
            </w:r>
          </w:p>
        </w:tc>
      </w:tr>
      <w:tr w:rsidR="004B2DF2" w:rsidRPr="006B2DB8" w:rsidTr="00531380">
        <w:trPr>
          <w:cantSplit/>
        </w:trPr>
        <w:tc>
          <w:tcPr>
            <w:tcW w:w="312" w:type="dxa"/>
            <w:tcBorders>
              <w:top w:val="nil"/>
              <w:left w:val="single" w:sz="4" w:space="0" w:color="auto"/>
              <w:bottom w:val="nil"/>
              <w:right w:val="nil"/>
            </w:tcBorders>
            <w:shd w:val="clear" w:color="auto" w:fill="A6A6A6"/>
          </w:tcPr>
          <w:p w:rsidR="004B2DF2" w:rsidRDefault="004B2DF2" w:rsidP="00531380">
            <w:pPr>
              <w:tabs>
                <w:tab w:val="num" w:pos="900"/>
              </w:tabs>
              <w:spacing w:before="60" w:after="60"/>
              <w:jc w:val="right"/>
              <w:rPr>
                <w:rFonts w:ascii="Arial Narrow" w:hAnsi="Arial Narrow"/>
                <w:b/>
                <w:sz w:val="16"/>
                <w:szCs w:val="16"/>
              </w:rPr>
            </w:pPr>
            <w:r>
              <w:rPr>
                <w:rFonts w:ascii="Arial Narrow" w:hAnsi="Arial Narrow"/>
                <w:b/>
                <w:sz w:val="16"/>
                <w:szCs w:val="16"/>
              </w:rPr>
              <w:t>Δ</w:t>
            </w:r>
          </w:p>
        </w:tc>
        <w:tc>
          <w:tcPr>
            <w:tcW w:w="4961" w:type="dxa"/>
            <w:tcBorders>
              <w:top w:val="nil"/>
              <w:left w:val="single" w:sz="4" w:space="0" w:color="auto"/>
              <w:bottom w:val="nil"/>
              <w:right w:val="nil"/>
            </w:tcBorders>
            <w:shd w:val="clear" w:color="auto" w:fill="A6A6A6"/>
          </w:tcPr>
          <w:p w:rsidR="004B2DF2" w:rsidRPr="006B2DB8" w:rsidRDefault="00851B0F" w:rsidP="00531380">
            <w:pPr>
              <w:tabs>
                <w:tab w:val="num" w:pos="900"/>
              </w:tabs>
              <w:spacing w:before="60" w:after="60"/>
              <w:rPr>
                <w:rFonts w:ascii="Arial Narrow" w:hAnsi="Arial Narrow"/>
                <w:b/>
                <w:sz w:val="16"/>
                <w:szCs w:val="16"/>
              </w:rPr>
            </w:pPr>
            <w:r>
              <w:rPr>
                <w:rFonts w:ascii="Arial Narrow" w:hAnsi="Arial Narrow"/>
                <w:b/>
                <w:sz w:val="16"/>
                <w:szCs w:val="16"/>
              </w:rPr>
              <w:t>Εθνικολογιστικές</w:t>
            </w:r>
            <w:r w:rsidR="004B2DF2">
              <w:rPr>
                <w:rFonts w:ascii="Arial Narrow" w:hAnsi="Arial Narrow"/>
                <w:b/>
                <w:sz w:val="16"/>
                <w:szCs w:val="16"/>
              </w:rPr>
              <w:t xml:space="preserve"> προσαρμογές</w:t>
            </w:r>
          </w:p>
        </w:tc>
        <w:tc>
          <w:tcPr>
            <w:tcW w:w="1276" w:type="dxa"/>
            <w:tcBorders>
              <w:top w:val="nil"/>
              <w:left w:val="nil"/>
              <w:bottom w:val="nil"/>
              <w:right w:val="nil"/>
            </w:tcBorders>
            <w:shd w:val="clear" w:color="auto" w:fill="A6A6A6"/>
            <w:vAlign w:val="center"/>
          </w:tcPr>
          <w:p w:rsidR="004B2DF2" w:rsidRDefault="004B2DF2" w:rsidP="00531380">
            <w:pPr>
              <w:ind w:right="397"/>
              <w:jc w:val="right"/>
              <w:rPr>
                <w:rFonts w:ascii="Arial Narrow" w:hAnsi="Arial Narrow"/>
                <w:b/>
                <w:bCs/>
                <w:color w:val="000000"/>
                <w:sz w:val="16"/>
                <w:szCs w:val="16"/>
              </w:rPr>
            </w:pPr>
            <w:r>
              <w:rPr>
                <w:rFonts w:ascii="Arial Narrow" w:hAnsi="Arial Narrow"/>
                <w:b/>
                <w:bCs/>
                <w:color w:val="000000"/>
                <w:sz w:val="16"/>
                <w:szCs w:val="16"/>
              </w:rPr>
              <w:t>71</w:t>
            </w:r>
          </w:p>
        </w:tc>
        <w:tc>
          <w:tcPr>
            <w:tcW w:w="1134" w:type="dxa"/>
            <w:tcBorders>
              <w:top w:val="nil"/>
              <w:left w:val="nil"/>
              <w:bottom w:val="nil"/>
              <w:right w:val="nil"/>
            </w:tcBorders>
            <w:shd w:val="clear" w:color="auto" w:fill="A6A6A6"/>
            <w:vAlign w:val="center"/>
          </w:tcPr>
          <w:p w:rsidR="004B2DF2"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-57</w:t>
            </w:r>
          </w:p>
        </w:tc>
        <w:tc>
          <w:tcPr>
            <w:tcW w:w="1276" w:type="dxa"/>
            <w:tcBorders>
              <w:top w:val="nil"/>
              <w:left w:val="nil"/>
              <w:bottom w:val="nil"/>
              <w:right w:val="single" w:sz="4" w:space="0" w:color="auto"/>
            </w:tcBorders>
            <w:shd w:val="clear" w:color="auto" w:fill="A6A6A6"/>
            <w:vAlign w:val="center"/>
          </w:tcPr>
          <w:p w:rsidR="004B2DF2"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-25</w:t>
            </w:r>
          </w:p>
        </w:tc>
      </w:tr>
      <w:tr w:rsidR="004B2DF2" w:rsidRPr="006B2DB8" w:rsidTr="00531380">
        <w:trPr>
          <w:cantSplit/>
        </w:trPr>
        <w:tc>
          <w:tcPr>
            <w:tcW w:w="312" w:type="dxa"/>
            <w:tcBorders>
              <w:top w:val="nil"/>
              <w:left w:val="single" w:sz="4" w:space="0" w:color="auto"/>
              <w:bottom w:val="nil"/>
              <w:right w:val="nil"/>
            </w:tcBorders>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1</w:t>
            </w:r>
          </w:p>
        </w:tc>
        <w:tc>
          <w:tcPr>
            <w:tcW w:w="4961" w:type="dxa"/>
            <w:tcBorders>
              <w:top w:val="nil"/>
              <w:left w:val="single" w:sz="4" w:space="0" w:color="auto"/>
              <w:bottom w:val="nil"/>
              <w:right w:val="nil"/>
            </w:tcBorders>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 xml:space="preserve">Μεταβολή ανεξόφλητων υποχρεώσεων προς τρίτους </w:t>
            </w:r>
          </w:p>
        </w:tc>
        <w:tc>
          <w:tcPr>
            <w:tcW w:w="1276" w:type="dxa"/>
            <w:tcBorders>
              <w:top w:val="nil"/>
              <w:left w:val="nil"/>
              <w:bottom w:val="nil"/>
              <w:right w:val="nil"/>
            </w:tcBorders>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55</w:t>
            </w:r>
          </w:p>
        </w:tc>
        <w:tc>
          <w:tcPr>
            <w:tcW w:w="1134" w:type="dxa"/>
            <w:tcBorders>
              <w:top w:val="nil"/>
              <w:left w:val="nil"/>
              <w:bottom w:val="nil"/>
              <w:right w:val="nil"/>
            </w:tcBorders>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-77</w:t>
            </w:r>
          </w:p>
        </w:tc>
        <w:tc>
          <w:tcPr>
            <w:tcW w:w="1276" w:type="dxa"/>
            <w:tcBorders>
              <w:top w:val="nil"/>
              <w:left w:val="nil"/>
              <w:bottom w:val="nil"/>
              <w:right w:val="single" w:sz="4" w:space="0" w:color="auto"/>
            </w:tcBorders>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-55</w:t>
            </w:r>
          </w:p>
        </w:tc>
      </w:tr>
      <w:tr w:rsidR="004B2DF2" w:rsidRPr="006B2DB8" w:rsidTr="00531380">
        <w:trPr>
          <w:cantSplit/>
        </w:trPr>
        <w:tc>
          <w:tcPr>
            <w:tcW w:w="312" w:type="dxa"/>
            <w:tcBorders>
              <w:top w:val="nil"/>
              <w:left w:val="single" w:sz="4" w:space="0" w:color="auto"/>
              <w:bottom w:val="nil"/>
              <w:right w:val="nil"/>
            </w:tcBorders>
            <w:shd w:val="clear" w:color="auto" w:fill="FFFFFF"/>
          </w:tcPr>
          <w:p w:rsidR="004B2DF2" w:rsidRPr="006B2DB8" w:rsidRDefault="004B2DF2" w:rsidP="00531380">
            <w:pPr>
              <w:tabs>
                <w:tab w:val="num" w:pos="900"/>
              </w:tabs>
              <w:jc w:val="right"/>
              <w:rPr>
                <w:rFonts w:ascii="Arial Narrow" w:hAnsi="Arial Narrow"/>
                <w:sz w:val="16"/>
                <w:szCs w:val="16"/>
              </w:rPr>
            </w:pPr>
            <w:r w:rsidRPr="006B2DB8">
              <w:rPr>
                <w:rFonts w:ascii="Arial Narrow" w:hAnsi="Arial Narrow"/>
                <w:sz w:val="16"/>
                <w:szCs w:val="16"/>
              </w:rPr>
              <w:t>2</w:t>
            </w:r>
          </w:p>
        </w:tc>
        <w:tc>
          <w:tcPr>
            <w:tcW w:w="4961" w:type="dxa"/>
            <w:tcBorders>
              <w:top w:val="nil"/>
              <w:left w:val="single" w:sz="4" w:space="0" w:color="auto"/>
              <w:bottom w:val="nil"/>
              <w:right w:val="nil"/>
            </w:tcBorders>
            <w:shd w:val="clear" w:color="auto" w:fill="FFFFFF"/>
          </w:tcPr>
          <w:p w:rsidR="004B2DF2" w:rsidRPr="006B2DB8" w:rsidRDefault="004B2DF2" w:rsidP="00531380">
            <w:pPr>
              <w:tabs>
                <w:tab w:val="num" w:pos="900"/>
              </w:tabs>
              <w:rPr>
                <w:rFonts w:ascii="Arial Narrow" w:hAnsi="Arial Narrow"/>
                <w:sz w:val="16"/>
                <w:szCs w:val="16"/>
              </w:rPr>
            </w:pPr>
            <w:r w:rsidRPr="006B2DB8">
              <w:rPr>
                <w:rFonts w:ascii="Arial Narrow" w:hAnsi="Arial Narrow"/>
                <w:sz w:val="16"/>
                <w:szCs w:val="16"/>
              </w:rPr>
              <w:t>Δεδουλευμένο ισοζύγιο των ΝΠ των ΟΤΑ</w:t>
            </w:r>
          </w:p>
        </w:tc>
        <w:tc>
          <w:tcPr>
            <w:tcW w:w="1276" w:type="dxa"/>
            <w:tcBorders>
              <w:top w:val="nil"/>
              <w:left w:val="nil"/>
              <w:bottom w:val="nil"/>
              <w:right w:val="nil"/>
            </w:tcBorders>
            <w:shd w:val="clear" w:color="auto" w:fill="FFFFFF"/>
            <w:vAlign w:val="center"/>
          </w:tcPr>
          <w:p w:rsidR="004B2DF2" w:rsidRPr="006B2DB8" w:rsidRDefault="004B2DF2" w:rsidP="00531380">
            <w:pPr>
              <w:ind w:right="397"/>
              <w:jc w:val="right"/>
              <w:rPr>
                <w:rFonts w:ascii="Arial Narrow" w:hAnsi="Arial Narrow"/>
                <w:color w:val="000000"/>
                <w:sz w:val="16"/>
                <w:szCs w:val="16"/>
              </w:rPr>
            </w:pPr>
            <w:r>
              <w:rPr>
                <w:rFonts w:ascii="Arial Narrow" w:hAnsi="Arial Narrow"/>
                <w:color w:val="000000"/>
                <w:sz w:val="16"/>
                <w:szCs w:val="16"/>
              </w:rPr>
              <w:t>16</w:t>
            </w:r>
          </w:p>
        </w:tc>
        <w:tc>
          <w:tcPr>
            <w:tcW w:w="1134" w:type="dxa"/>
            <w:tcBorders>
              <w:top w:val="nil"/>
              <w:left w:val="nil"/>
              <w:bottom w:val="nil"/>
              <w:right w:val="nil"/>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20</w:t>
            </w:r>
          </w:p>
        </w:tc>
        <w:tc>
          <w:tcPr>
            <w:tcW w:w="1276" w:type="dxa"/>
            <w:tcBorders>
              <w:top w:val="nil"/>
              <w:left w:val="nil"/>
              <w:bottom w:val="nil"/>
              <w:right w:val="single" w:sz="4" w:space="0" w:color="auto"/>
            </w:tcBorders>
            <w:shd w:val="clear" w:color="auto" w:fill="FFFFFF"/>
            <w:vAlign w:val="center"/>
          </w:tcPr>
          <w:p w:rsidR="004B2DF2" w:rsidRPr="006B2DB8" w:rsidRDefault="004B2DF2" w:rsidP="00531380">
            <w:pPr>
              <w:ind w:right="255"/>
              <w:jc w:val="right"/>
              <w:rPr>
                <w:rFonts w:ascii="Arial Narrow" w:hAnsi="Arial Narrow"/>
                <w:color w:val="000000"/>
                <w:sz w:val="16"/>
                <w:szCs w:val="16"/>
              </w:rPr>
            </w:pPr>
            <w:r>
              <w:rPr>
                <w:rFonts w:ascii="Arial Narrow" w:hAnsi="Arial Narrow"/>
                <w:color w:val="000000"/>
                <w:sz w:val="16"/>
                <w:szCs w:val="16"/>
              </w:rPr>
              <w:t>30</w:t>
            </w:r>
          </w:p>
        </w:tc>
      </w:tr>
      <w:tr w:rsidR="004B2DF2" w:rsidRPr="006B2DB8" w:rsidTr="00531380">
        <w:trPr>
          <w:cantSplit/>
        </w:trPr>
        <w:tc>
          <w:tcPr>
            <w:tcW w:w="312" w:type="dxa"/>
            <w:tcBorders>
              <w:top w:val="nil"/>
              <w:left w:val="single" w:sz="4" w:space="0" w:color="auto"/>
              <w:bottom w:val="single" w:sz="4" w:space="0" w:color="auto"/>
              <w:right w:val="nil"/>
            </w:tcBorders>
            <w:shd w:val="clear" w:color="auto" w:fill="A6A6A6"/>
          </w:tcPr>
          <w:p w:rsidR="004B2DF2" w:rsidRPr="006B2DB8" w:rsidRDefault="004B2DF2" w:rsidP="00531380">
            <w:pPr>
              <w:tabs>
                <w:tab w:val="num" w:pos="900"/>
              </w:tabs>
              <w:spacing w:before="60" w:after="60"/>
              <w:jc w:val="right"/>
              <w:rPr>
                <w:rFonts w:ascii="Arial Narrow" w:hAnsi="Arial Narrow"/>
                <w:b/>
                <w:sz w:val="16"/>
                <w:szCs w:val="16"/>
              </w:rPr>
            </w:pPr>
            <w:r>
              <w:rPr>
                <w:rFonts w:ascii="Arial Narrow" w:hAnsi="Arial Narrow"/>
                <w:b/>
                <w:sz w:val="16"/>
                <w:szCs w:val="16"/>
              </w:rPr>
              <w:t>Ε</w:t>
            </w:r>
          </w:p>
        </w:tc>
        <w:tc>
          <w:tcPr>
            <w:tcW w:w="4961" w:type="dxa"/>
            <w:tcBorders>
              <w:top w:val="nil"/>
              <w:left w:val="single" w:sz="4" w:space="0" w:color="auto"/>
              <w:bottom w:val="single" w:sz="4" w:space="0" w:color="auto"/>
              <w:right w:val="nil"/>
            </w:tcBorders>
            <w:shd w:val="clear" w:color="auto" w:fill="A6A6A6"/>
          </w:tcPr>
          <w:p w:rsidR="004B2DF2" w:rsidRPr="006B2DB8" w:rsidRDefault="00851B0F" w:rsidP="00531380">
            <w:pPr>
              <w:tabs>
                <w:tab w:val="num" w:pos="900"/>
              </w:tabs>
              <w:spacing w:before="60" w:after="60"/>
              <w:rPr>
                <w:rFonts w:ascii="Arial Narrow" w:hAnsi="Arial Narrow"/>
                <w:b/>
                <w:sz w:val="16"/>
                <w:szCs w:val="16"/>
              </w:rPr>
            </w:pPr>
            <w:r>
              <w:rPr>
                <w:rFonts w:ascii="Arial Narrow" w:hAnsi="Arial Narrow"/>
                <w:b/>
                <w:sz w:val="16"/>
                <w:szCs w:val="16"/>
              </w:rPr>
              <w:t>Ι</w:t>
            </w:r>
            <w:r w:rsidRPr="006B2DB8">
              <w:rPr>
                <w:rFonts w:ascii="Arial Narrow" w:hAnsi="Arial Narrow"/>
                <w:b/>
                <w:sz w:val="16"/>
                <w:szCs w:val="16"/>
              </w:rPr>
              <w:t xml:space="preserve">σοζύγιο </w:t>
            </w:r>
            <w:r>
              <w:rPr>
                <w:rFonts w:ascii="Arial Narrow" w:hAnsi="Arial Narrow"/>
                <w:b/>
                <w:sz w:val="16"/>
                <w:szCs w:val="16"/>
              </w:rPr>
              <w:t xml:space="preserve">κατά </w:t>
            </w:r>
            <w:r>
              <w:rPr>
                <w:rFonts w:ascii="Arial Narrow" w:hAnsi="Arial Narrow"/>
                <w:b/>
                <w:sz w:val="16"/>
                <w:szCs w:val="16"/>
                <w:lang w:val="en-GB"/>
              </w:rPr>
              <w:t>ESA</w:t>
            </w:r>
          </w:p>
        </w:tc>
        <w:tc>
          <w:tcPr>
            <w:tcW w:w="1276" w:type="dxa"/>
            <w:tcBorders>
              <w:top w:val="nil"/>
              <w:left w:val="nil"/>
              <w:bottom w:val="single" w:sz="4" w:space="0" w:color="auto"/>
              <w:right w:val="nil"/>
            </w:tcBorders>
            <w:shd w:val="clear" w:color="auto" w:fill="A6A6A6"/>
            <w:vAlign w:val="center"/>
          </w:tcPr>
          <w:p w:rsidR="004B2DF2" w:rsidRPr="006B2DB8" w:rsidRDefault="004B2DF2" w:rsidP="00531380">
            <w:pPr>
              <w:ind w:right="397"/>
              <w:jc w:val="right"/>
              <w:rPr>
                <w:rFonts w:ascii="Arial Narrow" w:hAnsi="Arial Narrow"/>
                <w:b/>
                <w:bCs/>
                <w:color w:val="000000"/>
                <w:sz w:val="16"/>
                <w:szCs w:val="16"/>
              </w:rPr>
            </w:pPr>
            <w:r>
              <w:rPr>
                <w:rFonts w:ascii="Arial Narrow" w:hAnsi="Arial Narrow"/>
                <w:b/>
                <w:bCs/>
                <w:color w:val="000000"/>
                <w:sz w:val="16"/>
                <w:szCs w:val="16"/>
              </w:rPr>
              <w:t>315</w:t>
            </w:r>
          </w:p>
        </w:tc>
        <w:tc>
          <w:tcPr>
            <w:tcW w:w="1134" w:type="dxa"/>
            <w:tcBorders>
              <w:top w:val="nil"/>
              <w:left w:val="nil"/>
              <w:bottom w:val="single" w:sz="4" w:space="0" w:color="auto"/>
              <w:right w:val="nil"/>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292</w:t>
            </w:r>
          </w:p>
        </w:tc>
        <w:tc>
          <w:tcPr>
            <w:tcW w:w="1276" w:type="dxa"/>
            <w:tcBorders>
              <w:top w:val="nil"/>
              <w:left w:val="nil"/>
              <w:bottom w:val="single" w:sz="4" w:space="0" w:color="auto"/>
              <w:right w:val="single" w:sz="4" w:space="0" w:color="auto"/>
            </w:tcBorders>
            <w:shd w:val="clear" w:color="auto" w:fill="A6A6A6"/>
            <w:vAlign w:val="center"/>
          </w:tcPr>
          <w:p w:rsidR="004B2DF2" w:rsidRPr="006B2DB8" w:rsidRDefault="004B2DF2" w:rsidP="00531380">
            <w:pPr>
              <w:ind w:right="255"/>
              <w:jc w:val="right"/>
              <w:rPr>
                <w:rFonts w:ascii="Arial Narrow" w:hAnsi="Arial Narrow"/>
                <w:b/>
                <w:bCs/>
                <w:color w:val="000000"/>
                <w:sz w:val="16"/>
                <w:szCs w:val="16"/>
              </w:rPr>
            </w:pPr>
            <w:r>
              <w:rPr>
                <w:rFonts w:ascii="Arial Narrow" w:hAnsi="Arial Narrow"/>
                <w:b/>
                <w:bCs/>
                <w:color w:val="000000"/>
                <w:sz w:val="16"/>
                <w:szCs w:val="16"/>
              </w:rPr>
              <w:t>70</w:t>
            </w:r>
          </w:p>
        </w:tc>
      </w:tr>
    </w:tbl>
    <w:p w:rsidR="001B332D" w:rsidRPr="00AB285F" w:rsidRDefault="001B332D" w:rsidP="001B332D">
      <w:pPr>
        <w:ind w:left="426" w:hanging="284"/>
        <w:jc w:val="both"/>
        <w:rPr>
          <w:rFonts w:ascii="Arial Narrow" w:hAnsi="Arial Narrow"/>
          <w:sz w:val="16"/>
        </w:rPr>
      </w:pPr>
      <w:r w:rsidRPr="00AB285F">
        <w:rPr>
          <w:rFonts w:ascii="Arial Narrow" w:hAnsi="Arial Narrow"/>
          <w:sz w:val="16"/>
        </w:rPr>
        <w:t>(1)</w:t>
      </w:r>
      <w:r w:rsidRPr="00AB285F">
        <w:rPr>
          <w:rFonts w:ascii="Arial Narrow" w:hAnsi="Arial Narrow"/>
          <w:sz w:val="16"/>
        </w:rPr>
        <w:tab/>
        <w:t>Το αρνητικό πρόσημο σημαίνει έλλειμμα.</w:t>
      </w:r>
    </w:p>
    <w:p w:rsidR="001B332D" w:rsidRPr="00AB285F" w:rsidRDefault="001B332D" w:rsidP="001B332D">
      <w:pPr>
        <w:ind w:left="426" w:hanging="284"/>
        <w:jc w:val="both"/>
        <w:rPr>
          <w:rFonts w:ascii="Arial Narrow" w:hAnsi="Arial Narrow"/>
          <w:sz w:val="16"/>
        </w:rPr>
      </w:pPr>
      <w:r w:rsidRPr="00AB285F">
        <w:rPr>
          <w:rFonts w:ascii="Arial Narrow" w:hAnsi="Arial Narrow"/>
          <w:sz w:val="16"/>
        </w:rPr>
        <w:t>(2)</w:t>
      </w:r>
      <w:r w:rsidRPr="00AB285F">
        <w:rPr>
          <w:rFonts w:ascii="Arial Narrow" w:hAnsi="Arial Narrow"/>
          <w:sz w:val="16"/>
        </w:rPr>
        <w:tab/>
        <w:t>Το θετικό πρόσημο στη μεταβολή των ανεξόφλητων υποχρεώσεων σημαίνει βελτίωση του αποτελέσματος.</w:t>
      </w:r>
    </w:p>
    <w:p w:rsidR="004B2DF2" w:rsidRDefault="004B2DF2" w:rsidP="004B2DF2">
      <w:pPr>
        <w:jc w:val="both"/>
        <w:rPr>
          <w:sz w:val="22"/>
        </w:rPr>
      </w:pPr>
    </w:p>
    <w:p w:rsidR="00D72FCE" w:rsidRDefault="00D72FCE">
      <w:pPr>
        <w:rPr>
          <w:sz w:val="22"/>
        </w:rPr>
      </w:pPr>
      <w:r>
        <w:rPr>
          <w:sz w:val="22"/>
        </w:rPr>
        <w:br w:type="page"/>
      </w:r>
    </w:p>
    <w:p w:rsidR="00D72FCE" w:rsidRPr="006009B4" w:rsidRDefault="00D72FCE" w:rsidP="00D72FCE">
      <w:pPr>
        <w:shd w:val="clear" w:color="auto" w:fill="595959" w:themeFill="text1" w:themeFillTint="A6"/>
        <w:jc w:val="both"/>
        <w:rPr>
          <w:rFonts w:ascii="Arial Narrow" w:hAnsi="Arial Narrow"/>
          <w:b/>
          <w:color w:val="FFFFFF"/>
          <w:sz w:val="26"/>
          <w:szCs w:val="22"/>
        </w:rPr>
      </w:pPr>
      <w:r w:rsidRPr="006009B4">
        <w:rPr>
          <w:rFonts w:ascii="Arial Narrow" w:hAnsi="Arial Narrow"/>
          <w:b/>
          <w:color w:val="FFFFFF"/>
          <w:sz w:val="26"/>
          <w:szCs w:val="22"/>
        </w:rPr>
        <w:t>8.</w:t>
      </w:r>
      <w:r w:rsidRPr="006009B4">
        <w:rPr>
          <w:rFonts w:ascii="Arial Narrow" w:hAnsi="Arial Narrow"/>
          <w:b/>
          <w:color w:val="FFFFFF"/>
          <w:sz w:val="26"/>
          <w:szCs w:val="22"/>
        </w:rPr>
        <w:tab/>
        <w:t>Δημόσιες Επιχειρήσεις και Οργανισμοί</w:t>
      </w:r>
      <w:r>
        <w:rPr>
          <w:rFonts w:ascii="Arial Narrow" w:hAnsi="Arial Narrow"/>
          <w:b/>
          <w:color w:val="FFFFFF"/>
          <w:sz w:val="26"/>
          <w:szCs w:val="22"/>
        </w:rPr>
        <w:t xml:space="preserve"> Γενικής Κυβέρνησης</w:t>
      </w:r>
    </w:p>
    <w:p w:rsidR="00D72FCE" w:rsidRPr="006009B4" w:rsidRDefault="00D72FCE" w:rsidP="00D72FCE">
      <w:pPr>
        <w:jc w:val="both"/>
        <w:rPr>
          <w:color w:val="000000"/>
          <w:sz w:val="22"/>
          <w:szCs w:val="22"/>
        </w:rPr>
      </w:pPr>
    </w:p>
    <w:p w:rsidR="00BB0C5F" w:rsidRDefault="00D72FCE" w:rsidP="00F41ECB">
      <w:pPr>
        <w:jc w:val="both"/>
        <w:rPr>
          <w:color w:val="000000"/>
          <w:sz w:val="22"/>
          <w:szCs w:val="22"/>
        </w:rPr>
      </w:pPr>
      <w:r w:rsidRPr="006009B4">
        <w:rPr>
          <w:color w:val="000000"/>
          <w:sz w:val="22"/>
          <w:szCs w:val="22"/>
        </w:rPr>
        <w:t xml:space="preserve">Στον </w:t>
      </w:r>
      <w:r w:rsidR="00835F20">
        <w:rPr>
          <w:color w:val="000000"/>
          <w:sz w:val="22"/>
          <w:szCs w:val="22"/>
        </w:rPr>
        <w:t>υπο</w:t>
      </w:r>
      <w:r w:rsidRPr="006009B4">
        <w:rPr>
          <w:color w:val="000000"/>
          <w:sz w:val="22"/>
          <w:szCs w:val="22"/>
        </w:rPr>
        <w:t>τομέα αυτόν περιλαμβάνονται οι προϋπολογισμοί των επαναταξινομημένων Δημόσιων Επιχειρήσεων και Οργανισμών</w:t>
      </w:r>
      <w:r w:rsidR="005B0690">
        <w:rPr>
          <w:color w:val="000000"/>
          <w:sz w:val="22"/>
          <w:szCs w:val="22"/>
        </w:rPr>
        <w:t>,</w:t>
      </w:r>
      <w:r w:rsidRPr="006009B4">
        <w:rPr>
          <w:color w:val="000000"/>
          <w:sz w:val="22"/>
          <w:szCs w:val="22"/>
        </w:rPr>
        <w:t xml:space="preserve"> που είναι </w:t>
      </w:r>
      <w:r w:rsidR="00825B0B">
        <w:rPr>
          <w:color w:val="000000"/>
          <w:sz w:val="22"/>
          <w:szCs w:val="22"/>
        </w:rPr>
        <w:t xml:space="preserve">φορείς της </w:t>
      </w:r>
      <w:r w:rsidRPr="006009B4">
        <w:rPr>
          <w:color w:val="000000"/>
          <w:sz w:val="22"/>
          <w:szCs w:val="22"/>
        </w:rPr>
        <w:t xml:space="preserve">Γενικής Κυβέρνησης. </w:t>
      </w:r>
      <w:r w:rsidR="00BB0C5F">
        <w:rPr>
          <w:color w:val="000000"/>
          <w:sz w:val="22"/>
          <w:szCs w:val="22"/>
        </w:rPr>
        <w:t xml:space="preserve">Οι φορείς αυτοί ανά </w:t>
      </w:r>
      <w:r w:rsidR="00835F20">
        <w:rPr>
          <w:color w:val="000000"/>
          <w:sz w:val="22"/>
          <w:szCs w:val="22"/>
        </w:rPr>
        <w:t xml:space="preserve">Υπουργείο </w:t>
      </w:r>
      <w:r w:rsidR="00AB285F">
        <w:rPr>
          <w:color w:val="000000"/>
          <w:sz w:val="22"/>
          <w:szCs w:val="22"/>
        </w:rPr>
        <w:t>εμφανίζονται στον πίνακα 3.27.</w:t>
      </w:r>
    </w:p>
    <w:p w:rsidR="00BB0C5F" w:rsidRDefault="00BB0C5F" w:rsidP="00F41ECB">
      <w:pPr>
        <w:jc w:val="both"/>
        <w:rPr>
          <w:color w:val="000000"/>
          <w:sz w:val="22"/>
          <w:szCs w:val="22"/>
        </w:rPr>
      </w:pPr>
    </w:p>
    <w:tbl>
      <w:tblPr>
        <w:tblW w:w="8190" w:type="dxa"/>
        <w:jc w:val="center"/>
        <w:tblBorders>
          <w:top w:val="single" w:sz="4" w:space="0" w:color="auto"/>
          <w:left w:val="single" w:sz="4" w:space="0" w:color="auto"/>
          <w:bottom w:val="single" w:sz="4" w:space="0" w:color="auto"/>
          <w:right w:val="single" w:sz="4" w:space="0" w:color="auto"/>
        </w:tblBorders>
        <w:tblLook w:val="04A0"/>
      </w:tblPr>
      <w:tblGrid>
        <w:gridCol w:w="429"/>
        <w:gridCol w:w="7761"/>
      </w:tblGrid>
      <w:tr w:rsidR="00BB0C5F" w:rsidTr="0028327B">
        <w:trPr>
          <w:trHeight w:val="170"/>
          <w:jc w:val="center"/>
        </w:trPr>
        <w:tc>
          <w:tcPr>
            <w:tcW w:w="8190" w:type="dxa"/>
            <w:gridSpan w:val="2"/>
            <w:shd w:val="clear" w:color="auto" w:fill="404040" w:themeFill="text1" w:themeFillTint="BF"/>
            <w:hideMark/>
          </w:tcPr>
          <w:p w:rsidR="00BB0C5F" w:rsidRDefault="0028327B" w:rsidP="0028327B">
            <w:pPr>
              <w:jc w:val="center"/>
              <w:rPr>
                <w:rFonts w:ascii="Arial Narrow" w:hAnsi="Arial Narrow"/>
                <w:b/>
                <w:bCs/>
                <w:sz w:val="16"/>
                <w:szCs w:val="16"/>
              </w:rPr>
            </w:pPr>
            <w:r w:rsidRPr="00961785">
              <w:rPr>
                <w:rFonts w:ascii="Arial Narrow" w:hAnsi="Arial Narrow" w:cs="Segoe UI"/>
                <w:b/>
                <w:bCs/>
                <w:color w:val="FFFFFF" w:themeColor="background1"/>
                <w:szCs w:val="16"/>
              </w:rPr>
              <w:t xml:space="preserve">Πίνακας </w:t>
            </w:r>
            <w:r w:rsidRPr="007A74AF">
              <w:rPr>
                <w:rFonts w:ascii="Arial Narrow" w:hAnsi="Arial Narrow" w:cs="Segoe UI"/>
                <w:b/>
                <w:bCs/>
                <w:color w:val="FFFFFF" w:themeColor="background1"/>
                <w:szCs w:val="16"/>
              </w:rPr>
              <w:t>3</w:t>
            </w:r>
            <w:r w:rsidR="000B0898">
              <w:rPr>
                <w:rFonts w:ascii="Arial Narrow" w:hAnsi="Arial Narrow" w:cs="Segoe UI"/>
                <w:b/>
                <w:bCs/>
                <w:color w:val="FFFFFF" w:themeColor="background1"/>
                <w:szCs w:val="16"/>
              </w:rPr>
              <w:t>.</w:t>
            </w:r>
            <w:r w:rsidR="00AB285F">
              <w:rPr>
                <w:rFonts w:ascii="Arial Narrow" w:hAnsi="Arial Narrow" w:cs="Segoe UI"/>
                <w:b/>
                <w:bCs/>
                <w:color w:val="FFFFFF" w:themeColor="background1"/>
                <w:szCs w:val="16"/>
              </w:rPr>
              <w:t>27</w:t>
            </w:r>
            <w:r>
              <w:rPr>
                <w:rFonts w:ascii="Arial Narrow" w:hAnsi="Arial Narrow" w:cs="Segoe UI"/>
                <w:b/>
                <w:bCs/>
                <w:color w:val="FFFFFF" w:themeColor="background1"/>
                <w:szCs w:val="16"/>
              </w:rPr>
              <w:t xml:space="preserve">   </w:t>
            </w:r>
            <w:r w:rsidRPr="00961785">
              <w:rPr>
                <w:rFonts w:ascii="Arial Narrow" w:hAnsi="Arial Narrow" w:cs="Segoe UI"/>
                <w:b/>
                <w:bCs/>
                <w:color w:val="FFFFFF" w:themeColor="background1"/>
                <w:szCs w:val="16"/>
              </w:rPr>
              <w:t>ΔΕΚΟ ανά Υπουργείο</w:t>
            </w:r>
          </w:p>
        </w:tc>
      </w:tr>
      <w:tr w:rsidR="00BB0C5F" w:rsidTr="0028327B">
        <w:trPr>
          <w:trHeight w:val="170"/>
          <w:jc w:val="center"/>
        </w:trPr>
        <w:tc>
          <w:tcPr>
            <w:tcW w:w="8190" w:type="dxa"/>
            <w:gridSpan w:val="2"/>
            <w:shd w:val="clear" w:color="auto" w:fill="auto"/>
            <w:hideMark/>
          </w:tcPr>
          <w:p w:rsidR="00BB0C5F" w:rsidRDefault="00BB0C5F" w:rsidP="004D26C7">
            <w:pPr>
              <w:rPr>
                <w:rFonts w:ascii="Arial Narrow" w:hAnsi="Arial Narrow"/>
                <w:b/>
                <w:bCs/>
                <w:sz w:val="16"/>
                <w:szCs w:val="16"/>
              </w:rPr>
            </w:pP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sidRPr="00961785">
              <w:rPr>
                <w:rFonts w:ascii="Arial Narrow" w:hAnsi="Arial Narrow" w:cs="Segoe UI"/>
                <w:b/>
                <w:bCs/>
                <w:sz w:val="16"/>
                <w:szCs w:val="16"/>
              </w:rPr>
              <w:t>1</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Οικονομίας και Ανάπτυξης</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Μονάδα Οργάνωσης της Διαχείρισης Αναπτυξιακών Προγραμμάτων (ΜΟΔ) ΑΕ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2</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Ψηφιακής Πολιτικής, Τηλεπικοινωνιών και Ενημέρωσης</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Ελληνική Ραδιοφωνία Τηλεόραση (ΕΡΤ) ΑΕ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3</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 xml:space="preserve">Υπουργείο Εθνικής Άμυνας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Ελληνικά Αμυντικά Συστήματα (ΕΑΣ) ΑΒΕΕ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4</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Οικονομικών</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Ελληνική Αεροπορική Βιομηχανία (ΕΑΒ)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Ηλεκτρομηχανική Κύμης ΕΠΕ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5</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 xml:space="preserve">Υπουργείο Υγείας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Κέντρο Ελέγχου και Πρόληψης Νοσημάτων (ΚΕΕΛΠΝΟ)</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sidRPr="00961785">
              <w:rPr>
                <w:rFonts w:ascii="Arial Narrow" w:hAnsi="Arial Narrow" w:cs="Segoe UI"/>
                <w:b/>
                <w:bCs/>
                <w:sz w:val="16"/>
                <w:szCs w:val="16"/>
              </w:rPr>
              <w:t>6</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Διοικητικής Ανασυγκρότησης</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Κοινωνία της Πληροφορίας (ΚτΠ) ΑΕ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7</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Περιβάλλοντος και Ενέργειας</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BB0C5F" w:rsidP="000B0898">
            <w:pPr>
              <w:spacing w:line="230" w:lineRule="auto"/>
              <w:rPr>
                <w:rFonts w:ascii="Arial Narrow" w:hAnsi="Arial Narrow"/>
                <w:i/>
                <w:iCs/>
                <w:sz w:val="16"/>
                <w:szCs w:val="16"/>
              </w:rPr>
            </w:pPr>
            <w:r>
              <w:rPr>
                <w:rFonts w:ascii="Arial Narrow" w:hAnsi="Arial Narrow"/>
                <w:i/>
                <w:iCs/>
                <w:sz w:val="16"/>
                <w:szCs w:val="16"/>
              </w:rPr>
              <w:t>Πράσινο Ταμείο</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8</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Υποδομών και Μεταφορών</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ΑΤΤΙΚΟ ΜΕΤΡΟ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ΟΣΕ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ΕΡΓΟΣΕ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 xml:space="preserve">TΡΑΙΝΟΣΕ ΑΕ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 xml:space="preserve">Ελληνική Εταιρεία Συντήρησης Σιδηροδρομικού Τροχαίου Υλικού (ΕΕΣΣΤΥ) ΑΕ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Οργανισμός Αστικών Συγκοινωνιών Αθηνών (ΟΑΣΑ)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Οδικές Συγκοινωνίες (ΟΣ</w:t>
            </w:r>
            <w:r w:rsidR="0059336A">
              <w:rPr>
                <w:rFonts w:ascii="Arial Narrow" w:hAnsi="Arial Narrow"/>
                <w:i/>
                <w:iCs/>
                <w:sz w:val="16"/>
                <w:szCs w:val="16"/>
              </w:rPr>
              <w:t>Υ</w:t>
            </w:r>
            <w:r w:rsidRPr="0059336A">
              <w:rPr>
                <w:rFonts w:ascii="Arial Narrow" w:hAnsi="Arial Narrow"/>
                <w:i/>
                <w:iCs/>
                <w:sz w:val="16"/>
                <w:szCs w:val="16"/>
              </w:rPr>
              <w:t xml:space="preserve">) ΑΕ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Σταθερές Συγκοινωνίες (ΣΤΑΣΥ) ΑΕ</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 xml:space="preserve">ΕΓΝΑΤΙΑ ΟΔΟΣ ΑΕ </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Οργανισμός Αστικών Συγκοινωνιών Θεσσαλονίκης (ΟΑΣΘ)</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hideMark/>
          </w:tcPr>
          <w:p w:rsidR="00BB0C5F" w:rsidRPr="0059336A" w:rsidRDefault="00BB0C5F" w:rsidP="000B0898">
            <w:pPr>
              <w:spacing w:line="230" w:lineRule="auto"/>
              <w:rPr>
                <w:rFonts w:ascii="Arial Narrow" w:hAnsi="Arial Narrow"/>
                <w:i/>
                <w:iCs/>
                <w:sz w:val="16"/>
                <w:szCs w:val="16"/>
              </w:rPr>
            </w:pPr>
            <w:r w:rsidRPr="0059336A">
              <w:rPr>
                <w:rFonts w:ascii="Arial Narrow" w:hAnsi="Arial Narrow"/>
                <w:i/>
                <w:iCs/>
                <w:sz w:val="16"/>
                <w:szCs w:val="16"/>
              </w:rPr>
              <w:t>Συμβάσεις παραχώρησης αυτοκινητοδρόμων</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9</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59336A" w:rsidP="000B0898">
            <w:pPr>
              <w:spacing w:line="230" w:lineRule="auto"/>
              <w:rPr>
                <w:rFonts w:ascii="Arial Narrow" w:hAnsi="Arial Narrow"/>
                <w:i/>
                <w:iCs/>
                <w:sz w:val="16"/>
                <w:szCs w:val="16"/>
              </w:rPr>
            </w:pPr>
            <w:r>
              <w:rPr>
                <w:rFonts w:ascii="Arial Narrow" w:hAnsi="Arial Narrow"/>
                <w:i/>
                <w:iCs/>
                <w:sz w:val="16"/>
                <w:szCs w:val="16"/>
              </w:rPr>
              <w:t>Οργανισμός Ελληνικών Γεωργικών Ασφαλίσεων (ΕΛΓΑ)</w:t>
            </w:r>
          </w:p>
        </w:tc>
      </w:tr>
      <w:tr w:rsidR="00BB0C5F" w:rsidTr="0028327B">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59336A" w:rsidP="000B0898">
            <w:pPr>
              <w:spacing w:line="230" w:lineRule="auto"/>
              <w:rPr>
                <w:rFonts w:ascii="Arial Narrow" w:hAnsi="Arial Narrow"/>
                <w:i/>
                <w:iCs/>
                <w:sz w:val="16"/>
                <w:szCs w:val="16"/>
              </w:rPr>
            </w:pPr>
            <w:r>
              <w:rPr>
                <w:rFonts w:ascii="Arial Narrow" w:hAnsi="Arial Narrow"/>
                <w:i/>
                <w:iCs/>
                <w:sz w:val="16"/>
                <w:szCs w:val="16"/>
              </w:rPr>
              <w:t>Οργανισμός Πληρωμών και Ελέγχου Κοινοτικών Ενισχύσεων Προσανατολισμού και Εγγυήσεων (ΟΠΕΚΕΠΕ)</w:t>
            </w:r>
          </w:p>
        </w:tc>
      </w:tr>
      <w:tr w:rsidR="00BB0C5F" w:rsidTr="000B0898">
        <w:trPr>
          <w:trHeight w:val="170"/>
          <w:jc w:val="center"/>
        </w:trPr>
        <w:tc>
          <w:tcPr>
            <w:tcW w:w="429" w:type="dxa"/>
            <w:shd w:val="clear" w:color="auto" w:fill="A6A6A6" w:themeFill="background1" w:themeFillShade="A6"/>
            <w:hideMark/>
          </w:tcPr>
          <w:p w:rsidR="00BB0C5F" w:rsidRPr="00961785" w:rsidRDefault="00BB0C5F" w:rsidP="000B0898">
            <w:pPr>
              <w:spacing w:line="230" w:lineRule="auto"/>
              <w:jc w:val="center"/>
              <w:rPr>
                <w:rFonts w:ascii="Arial Narrow" w:hAnsi="Arial Narrow" w:cs="Segoe UI"/>
                <w:b/>
                <w:bCs/>
                <w:sz w:val="16"/>
                <w:szCs w:val="16"/>
              </w:rPr>
            </w:pPr>
            <w:r>
              <w:rPr>
                <w:rFonts w:ascii="Arial Narrow" w:hAnsi="Arial Narrow" w:cs="Segoe UI"/>
                <w:b/>
                <w:bCs/>
                <w:sz w:val="16"/>
                <w:szCs w:val="16"/>
              </w:rPr>
              <w:t>10</w:t>
            </w:r>
          </w:p>
        </w:tc>
        <w:tc>
          <w:tcPr>
            <w:tcW w:w="7761" w:type="dxa"/>
            <w:shd w:val="clear" w:color="auto" w:fill="A6A6A6" w:themeFill="background1" w:themeFillShade="A6"/>
            <w:vAlign w:val="center"/>
            <w:hideMark/>
          </w:tcPr>
          <w:p w:rsidR="00BB0C5F" w:rsidRDefault="00BB0C5F" w:rsidP="000B0898">
            <w:pPr>
              <w:spacing w:line="230" w:lineRule="auto"/>
              <w:rPr>
                <w:rFonts w:ascii="Arial Narrow" w:hAnsi="Arial Narrow"/>
                <w:b/>
                <w:bCs/>
                <w:sz w:val="16"/>
                <w:szCs w:val="16"/>
              </w:rPr>
            </w:pPr>
            <w:r>
              <w:rPr>
                <w:rFonts w:ascii="Arial Narrow" w:hAnsi="Arial Narrow"/>
                <w:b/>
                <w:bCs/>
                <w:sz w:val="16"/>
                <w:szCs w:val="16"/>
              </w:rPr>
              <w:t>Υπουργείο Τουρισμού</w:t>
            </w:r>
          </w:p>
        </w:tc>
      </w:tr>
      <w:tr w:rsidR="00BB0C5F" w:rsidTr="000B0898">
        <w:trPr>
          <w:trHeight w:val="170"/>
          <w:jc w:val="center"/>
        </w:trPr>
        <w:tc>
          <w:tcPr>
            <w:tcW w:w="429" w:type="dxa"/>
            <w:shd w:val="clear" w:color="auto" w:fill="auto"/>
            <w:hideMark/>
          </w:tcPr>
          <w:p w:rsidR="00BB0C5F" w:rsidRPr="00961785" w:rsidRDefault="00BB0C5F" w:rsidP="000B0898">
            <w:pPr>
              <w:spacing w:line="230" w:lineRule="auto"/>
              <w:jc w:val="center"/>
              <w:rPr>
                <w:rFonts w:ascii="Arial Narrow" w:hAnsi="Arial Narrow" w:cs="Segoe UI"/>
                <w:i/>
                <w:iCs/>
                <w:sz w:val="16"/>
                <w:szCs w:val="16"/>
              </w:rPr>
            </w:pPr>
          </w:p>
        </w:tc>
        <w:tc>
          <w:tcPr>
            <w:tcW w:w="7761" w:type="dxa"/>
            <w:shd w:val="clear" w:color="auto" w:fill="auto"/>
            <w:vAlign w:val="center"/>
            <w:hideMark/>
          </w:tcPr>
          <w:p w:rsidR="00BB0C5F" w:rsidRDefault="0059336A" w:rsidP="000B0898">
            <w:pPr>
              <w:spacing w:line="230" w:lineRule="auto"/>
              <w:rPr>
                <w:rFonts w:ascii="Arial Narrow" w:hAnsi="Arial Narrow"/>
                <w:i/>
                <w:iCs/>
                <w:sz w:val="16"/>
                <w:szCs w:val="16"/>
              </w:rPr>
            </w:pPr>
            <w:r>
              <w:rPr>
                <w:rFonts w:ascii="Arial Narrow" w:hAnsi="Arial Narrow"/>
                <w:i/>
                <w:iCs/>
                <w:sz w:val="16"/>
                <w:szCs w:val="16"/>
              </w:rPr>
              <w:t>Ελληνικό</w:t>
            </w:r>
            <w:r w:rsidR="000B0898">
              <w:rPr>
                <w:rFonts w:ascii="Arial Narrow" w:hAnsi="Arial Narrow"/>
                <w:i/>
                <w:iCs/>
                <w:sz w:val="16"/>
                <w:szCs w:val="16"/>
              </w:rPr>
              <w:t>ς</w:t>
            </w:r>
            <w:r>
              <w:rPr>
                <w:rFonts w:ascii="Arial Narrow" w:hAnsi="Arial Narrow"/>
                <w:i/>
                <w:iCs/>
                <w:sz w:val="16"/>
                <w:szCs w:val="16"/>
              </w:rPr>
              <w:t xml:space="preserve"> Οργανισμός Τουρισμού (ΕΟΤ)</w:t>
            </w:r>
          </w:p>
        </w:tc>
      </w:tr>
    </w:tbl>
    <w:p w:rsidR="00D72FCE" w:rsidRPr="00C01E83" w:rsidRDefault="00D72FCE" w:rsidP="00D72FCE">
      <w:pPr>
        <w:jc w:val="both"/>
        <w:rPr>
          <w:sz w:val="22"/>
          <w:szCs w:val="22"/>
        </w:rPr>
      </w:pPr>
    </w:p>
    <w:p w:rsidR="00D72FCE" w:rsidRPr="00C978ED" w:rsidRDefault="00AB285F" w:rsidP="00D72FCE">
      <w:pPr>
        <w:jc w:val="both"/>
        <w:rPr>
          <w:sz w:val="22"/>
          <w:szCs w:val="22"/>
        </w:rPr>
      </w:pPr>
      <w:r>
        <w:rPr>
          <w:sz w:val="22"/>
          <w:szCs w:val="22"/>
        </w:rPr>
        <w:t>Στον πίνακα 3.28</w:t>
      </w:r>
      <w:r w:rsidR="00D72FCE" w:rsidRPr="00BE2D6D">
        <w:rPr>
          <w:sz w:val="22"/>
          <w:szCs w:val="22"/>
        </w:rPr>
        <w:t xml:space="preserve"> </w:t>
      </w:r>
      <w:r w:rsidR="00D72FCE">
        <w:rPr>
          <w:sz w:val="22"/>
          <w:szCs w:val="22"/>
        </w:rPr>
        <w:t xml:space="preserve">αποτυπώνονται </w:t>
      </w:r>
      <w:r w:rsidR="00D72FCE" w:rsidRPr="00BE2D6D">
        <w:rPr>
          <w:sz w:val="22"/>
          <w:szCs w:val="22"/>
        </w:rPr>
        <w:t>τα συνολικά οικονομικά μεγέθη των προϋπολογισμών των επανατα</w:t>
      </w:r>
      <w:r w:rsidR="00D72FCE">
        <w:rPr>
          <w:sz w:val="22"/>
          <w:szCs w:val="22"/>
        </w:rPr>
        <w:t>ξινομημένων ΔΕΚΟ για τα έτη 2016</w:t>
      </w:r>
      <w:r w:rsidR="00D72FCE" w:rsidRPr="00BE2D6D">
        <w:rPr>
          <w:sz w:val="22"/>
          <w:szCs w:val="22"/>
        </w:rPr>
        <w:t xml:space="preserve"> και 201</w:t>
      </w:r>
      <w:r w:rsidR="00D72FCE">
        <w:rPr>
          <w:sz w:val="22"/>
          <w:szCs w:val="22"/>
        </w:rPr>
        <w:t>7</w:t>
      </w:r>
      <w:r w:rsidR="00D72FCE" w:rsidRPr="00BE2D6D">
        <w:rPr>
          <w:sz w:val="22"/>
          <w:szCs w:val="22"/>
        </w:rPr>
        <w:t>, ενώ στον</w:t>
      </w:r>
      <w:r>
        <w:rPr>
          <w:sz w:val="22"/>
          <w:szCs w:val="22"/>
        </w:rPr>
        <w:t xml:space="preserve"> πίνακα 3.29</w:t>
      </w:r>
      <w:r w:rsidR="00D72FCE">
        <w:rPr>
          <w:sz w:val="22"/>
          <w:szCs w:val="22"/>
        </w:rPr>
        <w:t xml:space="preserve"> απεικονίζεται το ισοζύγιό</w:t>
      </w:r>
      <w:r w:rsidR="00D72FCE" w:rsidRPr="00BE2D6D">
        <w:rPr>
          <w:sz w:val="22"/>
          <w:szCs w:val="22"/>
        </w:rPr>
        <w:t xml:space="preserve"> </w:t>
      </w:r>
      <w:r w:rsidR="00D72FCE">
        <w:rPr>
          <w:sz w:val="22"/>
          <w:szCs w:val="22"/>
        </w:rPr>
        <w:t xml:space="preserve">τους </w:t>
      </w:r>
      <w:r w:rsidR="00D72FCE" w:rsidRPr="00BE2D6D">
        <w:rPr>
          <w:sz w:val="22"/>
          <w:szCs w:val="22"/>
        </w:rPr>
        <w:t>ανά υπουργείο</w:t>
      </w:r>
      <w:r w:rsidR="00D72FCE">
        <w:rPr>
          <w:sz w:val="22"/>
          <w:szCs w:val="22"/>
        </w:rPr>
        <w:t>,</w:t>
      </w:r>
      <w:r w:rsidR="00D72FCE" w:rsidRPr="00BE2D6D">
        <w:rPr>
          <w:sz w:val="22"/>
          <w:szCs w:val="22"/>
        </w:rPr>
        <w:t xml:space="preserve"> σύμφωνα με την μεθοδολογία Ε</w:t>
      </w:r>
      <w:r w:rsidR="00D72FCE" w:rsidRPr="00BE2D6D">
        <w:rPr>
          <w:sz w:val="22"/>
          <w:szCs w:val="22"/>
          <w:lang w:val="en-US"/>
        </w:rPr>
        <w:t>S</w:t>
      </w:r>
      <w:r w:rsidR="00D72FCE" w:rsidRPr="00BE2D6D">
        <w:rPr>
          <w:sz w:val="22"/>
          <w:szCs w:val="22"/>
        </w:rPr>
        <w:t>Α</w:t>
      </w:r>
      <w:r w:rsidR="00D72FCE">
        <w:rPr>
          <w:sz w:val="22"/>
          <w:szCs w:val="22"/>
        </w:rPr>
        <w:t>.</w:t>
      </w:r>
    </w:p>
    <w:p w:rsidR="00D72FCE" w:rsidRPr="006009B4" w:rsidRDefault="00D72FCE" w:rsidP="00D72FCE">
      <w:pPr>
        <w:jc w:val="both"/>
        <w:rPr>
          <w:sz w:val="22"/>
          <w:szCs w:val="2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101"/>
        <w:gridCol w:w="2101"/>
      </w:tblGrid>
      <w:tr w:rsidR="00D72FCE" w:rsidRPr="006009B4" w:rsidTr="0030661C">
        <w:tc>
          <w:tcPr>
            <w:tcW w:w="7742" w:type="dxa"/>
            <w:gridSpan w:val="3"/>
            <w:tcBorders>
              <w:top w:val="single" w:sz="4" w:space="0" w:color="auto"/>
              <w:bottom w:val="nil"/>
            </w:tcBorders>
            <w:shd w:val="clear" w:color="auto" w:fill="404040"/>
            <w:noWrap/>
          </w:tcPr>
          <w:p w:rsidR="00D72FCE" w:rsidRPr="006009B4" w:rsidRDefault="00D72FCE" w:rsidP="00FA0771">
            <w:pPr>
              <w:jc w:val="center"/>
              <w:rPr>
                <w:rFonts w:ascii="Arial Narrow" w:hAnsi="Arial Narrow"/>
                <w:b/>
                <w:color w:val="FFFFFF"/>
                <w:szCs w:val="16"/>
              </w:rPr>
            </w:pPr>
            <w:r w:rsidRPr="006009B4">
              <w:rPr>
                <w:rFonts w:ascii="Arial Narrow" w:hAnsi="Arial Narrow"/>
                <w:b/>
                <w:color w:val="FFFFFF"/>
                <w:szCs w:val="16"/>
              </w:rPr>
              <w:t xml:space="preserve">Πίνακας </w:t>
            </w:r>
            <w:r w:rsidRPr="007A74AF">
              <w:rPr>
                <w:rFonts w:ascii="Arial Narrow" w:hAnsi="Arial Narrow"/>
                <w:b/>
                <w:color w:val="FFFFFF"/>
                <w:szCs w:val="16"/>
              </w:rPr>
              <w:t>3</w:t>
            </w:r>
            <w:r w:rsidR="00AB285F">
              <w:rPr>
                <w:rFonts w:ascii="Arial Narrow" w:hAnsi="Arial Narrow"/>
                <w:b/>
                <w:color w:val="FFFFFF"/>
                <w:szCs w:val="16"/>
              </w:rPr>
              <w:t>.28</w:t>
            </w:r>
            <w:r w:rsidRPr="006009B4">
              <w:rPr>
                <w:rFonts w:ascii="Arial Narrow" w:hAnsi="Arial Narrow"/>
                <w:b/>
                <w:color w:val="FFFFFF"/>
                <w:szCs w:val="16"/>
              </w:rPr>
              <w:t xml:space="preserve">  Ενοποιημένος Προϋπολογισμός ΔΕΚΟ</w:t>
            </w:r>
            <w:r>
              <w:rPr>
                <w:rFonts w:ascii="Arial Narrow" w:hAnsi="Arial Narrow"/>
                <w:b/>
                <w:color w:val="FFFFFF"/>
                <w:szCs w:val="16"/>
              </w:rPr>
              <w:t xml:space="preserve"> Γενικής Κυβέρνησης</w:t>
            </w:r>
            <w:r w:rsidRPr="006009B4">
              <w:rPr>
                <w:rFonts w:ascii="Arial Narrow" w:hAnsi="Arial Narrow"/>
                <w:b/>
                <w:color w:val="FFFFFF"/>
                <w:szCs w:val="16"/>
              </w:rPr>
              <w:t xml:space="preserve"> </w:t>
            </w:r>
          </w:p>
          <w:p w:rsidR="00D72FCE" w:rsidRPr="006009B4" w:rsidRDefault="00D72FCE" w:rsidP="00FA0771">
            <w:pPr>
              <w:jc w:val="center"/>
              <w:rPr>
                <w:rFonts w:ascii="Arial Narrow" w:hAnsi="Arial Narrow"/>
                <w:b/>
                <w:color w:val="FFFFFF"/>
                <w:szCs w:val="16"/>
              </w:rPr>
            </w:pPr>
            <w:r w:rsidRPr="006009B4">
              <w:rPr>
                <w:rFonts w:ascii="Arial Narrow" w:hAnsi="Arial Narrow"/>
                <w:b/>
                <w:color w:val="FFFFFF"/>
                <w:szCs w:val="16"/>
              </w:rPr>
              <w:t>(σε εκατ. ευρώ)</w:t>
            </w:r>
          </w:p>
        </w:tc>
      </w:tr>
      <w:tr w:rsidR="00D72FCE" w:rsidRPr="00FA0771" w:rsidTr="0030661C">
        <w:tc>
          <w:tcPr>
            <w:tcW w:w="7742" w:type="dxa"/>
            <w:gridSpan w:val="3"/>
            <w:tcBorders>
              <w:top w:val="nil"/>
              <w:bottom w:val="nil"/>
            </w:tcBorders>
            <w:shd w:val="clear" w:color="auto" w:fill="auto"/>
            <w:noWrap/>
          </w:tcPr>
          <w:p w:rsidR="00D72FCE" w:rsidRPr="00FA0771" w:rsidRDefault="00D72FCE" w:rsidP="000B0898">
            <w:pPr>
              <w:ind w:right="907"/>
              <w:jc w:val="right"/>
              <w:rPr>
                <w:rFonts w:ascii="Arial Narrow" w:hAnsi="Arial Narrow"/>
                <w:sz w:val="12"/>
                <w:szCs w:val="16"/>
              </w:rPr>
            </w:pPr>
          </w:p>
        </w:tc>
      </w:tr>
      <w:tr w:rsidR="00D72FCE" w:rsidRPr="006009B4" w:rsidTr="0030661C">
        <w:tc>
          <w:tcPr>
            <w:tcW w:w="3540" w:type="dxa"/>
            <w:tcBorders>
              <w:bottom w:val="single" w:sz="4" w:space="0" w:color="auto"/>
            </w:tcBorders>
            <w:shd w:val="clear" w:color="auto" w:fill="auto"/>
            <w:noWrap/>
          </w:tcPr>
          <w:p w:rsidR="00D72FCE" w:rsidRPr="006009B4" w:rsidRDefault="00D72FCE" w:rsidP="000B0898">
            <w:pPr>
              <w:ind w:right="170"/>
              <w:jc w:val="both"/>
              <w:rPr>
                <w:rFonts w:ascii="Arial Narrow" w:hAnsi="Arial Narrow"/>
                <w:b/>
                <w:bCs/>
                <w:sz w:val="16"/>
                <w:szCs w:val="16"/>
              </w:rPr>
            </w:pPr>
          </w:p>
        </w:tc>
        <w:tc>
          <w:tcPr>
            <w:tcW w:w="2101" w:type="dxa"/>
            <w:tcBorders>
              <w:bottom w:val="single" w:sz="4" w:space="0" w:color="auto"/>
            </w:tcBorders>
            <w:shd w:val="clear" w:color="auto" w:fill="auto"/>
          </w:tcPr>
          <w:p w:rsidR="00D72FCE" w:rsidRPr="006009B4" w:rsidRDefault="00D72FCE" w:rsidP="000B0898">
            <w:pPr>
              <w:jc w:val="center"/>
              <w:rPr>
                <w:rFonts w:ascii="Arial Narrow" w:hAnsi="Arial Narrow"/>
                <w:b/>
                <w:bCs/>
                <w:sz w:val="16"/>
                <w:szCs w:val="16"/>
              </w:rPr>
            </w:pPr>
            <w:r>
              <w:rPr>
                <w:rFonts w:ascii="Arial Narrow" w:hAnsi="Arial Narrow"/>
                <w:b/>
                <w:bCs/>
                <w:sz w:val="16"/>
                <w:szCs w:val="16"/>
              </w:rPr>
              <w:t>2016</w:t>
            </w:r>
          </w:p>
          <w:p w:rsidR="00D72FCE" w:rsidRPr="006009B4" w:rsidRDefault="00D72FCE" w:rsidP="000B0898">
            <w:pPr>
              <w:jc w:val="center"/>
              <w:rPr>
                <w:rFonts w:ascii="Arial Narrow" w:hAnsi="Arial Narrow"/>
                <w:b/>
                <w:bCs/>
                <w:sz w:val="16"/>
                <w:szCs w:val="16"/>
              </w:rPr>
            </w:pPr>
            <w:r w:rsidRPr="006009B4">
              <w:rPr>
                <w:rFonts w:ascii="Arial Narrow" w:hAnsi="Arial Narrow"/>
                <w:b/>
                <w:bCs/>
                <w:sz w:val="16"/>
                <w:szCs w:val="16"/>
              </w:rPr>
              <w:t>Εκτιμήσεις</w:t>
            </w:r>
          </w:p>
        </w:tc>
        <w:tc>
          <w:tcPr>
            <w:tcW w:w="2101" w:type="dxa"/>
            <w:tcBorders>
              <w:bottom w:val="single" w:sz="4" w:space="0" w:color="auto"/>
            </w:tcBorders>
            <w:shd w:val="clear" w:color="auto" w:fill="auto"/>
          </w:tcPr>
          <w:p w:rsidR="00D72FCE" w:rsidRPr="006009B4" w:rsidRDefault="00D72FCE" w:rsidP="000B0898">
            <w:pPr>
              <w:jc w:val="center"/>
              <w:rPr>
                <w:rFonts w:ascii="Arial Narrow" w:hAnsi="Arial Narrow"/>
                <w:b/>
                <w:bCs/>
                <w:sz w:val="16"/>
                <w:szCs w:val="16"/>
              </w:rPr>
            </w:pPr>
            <w:r>
              <w:rPr>
                <w:rFonts w:ascii="Arial Narrow" w:hAnsi="Arial Narrow"/>
                <w:b/>
                <w:bCs/>
                <w:sz w:val="16"/>
                <w:szCs w:val="16"/>
              </w:rPr>
              <w:t>2017</w:t>
            </w:r>
          </w:p>
          <w:p w:rsidR="00D72FCE" w:rsidRPr="006009B4" w:rsidRDefault="00D72FCE" w:rsidP="000B0898">
            <w:pPr>
              <w:jc w:val="center"/>
              <w:rPr>
                <w:rFonts w:ascii="Arial Narrow" w:hAnsi="Arial Narrow"/>
                <w:b/>
                <w:bCs/>
                <w:sz w:val="16"/>
                <w:szCs w:val="16"/>
              </w:rPr>
            </w:pPr>
            <w:r w:rsidRPr="006009B4">
              <w:rPr>
                <w:rFonts w:ascii="Arial Narrow" w:hAnsi="Arial Narrow"/>
                <w:b/>
                <w:bCs/>
                <w:sz w:val="16"/>
                <w:szCs w:val="16"/>
              </w:rPr>
              <w:t>Προβλέψεις</w:t>
            </w:r>
          </w:p>
        </w:tc>
      </w:tr>
      <w:tr w:rsidR="00740B44" w:rsidRPr="006009B4" w:rsidTr="005E33D1">
        <w:tc>
          <w:tcPr>
            <w:tcW w:w="3540" w:type="dxa"/>
            <w:tcBorders>
              <w:bottom w:val="nil"/>
              <w:right w:val="nil"/>
            </w:tcBorders>
            <w:shd w:val="clear" w:color="auto" w:fill="BFBFBF" w:themeFill="background1" w:themeFillShade="BF"/>
            <w:noWrap/>
            <w:vAlign w:val="center"/>
          </w:tcPr>
          <w:p w:rsidR="00740B44" w:rsidRPr="006009B4" w:rsidRDefault="00740B44" w:rsidP="00FA0771">
            <w:pPr>
              <w:spacing w:line="228" w:lineRule="auto"/>
              <w:rPr>
                <w:rFonts w:ascii="Arial Narrow" w:hAnsi="Arial Narrow"/>
                <w:b/>
                <w:bCs/>
                <w:sz w:val="16"/>
                <w:szCs w:val="16"/>
              </w:rPr>
            </w:pPr>
            <w:r w:rsidRPr="006009B4">
              <w:rPr>
                <w:rFonts w:ascii="Arial Narrow" w:hAnsi="Arial Narrow"/>
                <w:b/>
                <w:bCs/>
                <w:sz w:val="16"/>
                <w:szCs w:val="16"/>
              </w:rPr>
              <w:t>Έσοδα</w:t>
            </w:r>
          </w:p>
        </w:tc>
        <w:tc>
          <w:tcPr>
            <w:tcW w:w="2101" w:type="dxa"/>
            <w:tcBorders>
              <w:left w:val="nil"/>
              <w:bottom w:val="nil"/>
              <w:right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3.890</w:t>
            </w:r>
          </w:p>
        </w:tc>
        <w:tc>
          <w:tcPr>
            <w:tcW w:w="2101" w:type="dxa"/>
            <w:tcBorders>
              <w:left w:val="nil"/>
              <w:bottom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2.939</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Έσοδα από πωλήσεις</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1.281</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1.322</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Έσοδα από τόκους</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78</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73</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Μεταβιβάσεις από Τακτικό Προϋπολογισμό</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382</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294</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Μεταβιβάσεις από ΠΔΕ</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1.360</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987</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Λοιπά έσοδα</w:t>
            </w:r>
            <w:r>
              <w:rPr>
                <w:rFonts w:ascii="Arial Narrow" w:hAnsi="Arial Narrow"/>
                <w:sz w:val="16"/>
                <w:szCs w:val="16"/>
              </w:rPr>
              <w:t>**</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789</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263</w:t>
            </w:r>
          </w:p>
        </w:tc>
      </w:tr>
      <w:tr w:rsidR="00740B44" w:rsidRPr="006009B4" w:rsidTr="005E33D1">
        <w:tc>
          <w:tcPr>
            <w:tcW w:w="3540" w:type="dxa"/>
            <w:tcBorders>
              <w:top w:val="nil"/>
              <w:bottom w:val="nil"/>
              <w:right w:val="nil"/>
            </w:tcBorders>
            <w:shd w:val="clear" w:color="auto" w:fill="BFBFBF" w:themeFill="background1" w:themeFillShade="BF"/>
            <w:noWrap/>
            <w:vAlign w:val="center"/>
          </w:tcPr>
          <w:p w:rsidR="00740B44" w:rsidRPr="006009B4" w:rsidRDefault="00740B44" w:rsidP="00FA0771">
            <w:pPr>
              <w:spacing w:line="228" w:lineRule="auto"/>
              <w:rPr>
                <w:rFonts w:ascii="Arial Narrow" w:hAnsi="Arial Narrow"/>
                <w:b/>
                <w:bCs/>
                <w:sz w:val="16"/>
                <w:szCs w:val="16"/>
              </w:rPr>
            </w:pPr>
            <w:r w:rsidRPr="006009B4">
              <w:rPr>
                <w:rFonts w:ascii="Arial Narrow" w:hAnsi="Arial Narrow"/>
                <w:b/>
                <w:bCs/>
                <w:sz w:val="16"/>
                <w:szCs w:val="16"/>
              </w:rPr>
              <w:t xml:space="preserve">Δαπάνες </w:t>
            </w:r>
          </w:p>
        </w:tc>
        <w:tc>
          <w:tcPr>
            <w:tcW w:w="2101" w:type="dxa"/>
            <w:tcBorders>
              <w:top w:val="nil"/>
              <w:left w:val="nil"/>
              <w:bottom w:val="nil"/>
              <w:right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3.828</w:t>
            </w:r>
          </w:p>
        </w:tc>
        <w:tc>
          <w:tcPr>
            <w:tcW w:w="2101" w:type="dxa"/>
            <w:tcBorders>
              <w:top w:val="nil"/>
              <w:left w:val="nil"/>
              <w:bottom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3.175</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Δαπάνες αποδοχών προσωπικού</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634</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588</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Τόκοι</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399</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411</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Δαπάνες επενδύσεων</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1.628</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1.052</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Λοιπές δαπάνες</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1.167</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1.124</w:t>
            </w:r>
          </w:p>
        </w:tc>
      </w:tr>
      <w:tr w:rsidR="00740B44" w:rsidRPr="006009B4" w:rsidTr="005E33D1">
        <w:tc>
          <w:tcPr>
            <w:tcW w:w="3540" w:type="dxa"/>
            <w:tcBorders>
              <w:top w:val="nil"/>
              <w:bottom w:val="nil"/>
              <w:right w:val="nil"/>
            </w:tcBorders>
            <w:shd w:val="clear" w:color="auto" w:fill="BFBFBF" w:themeFill="background1" w:themeFillShade="BF"/>
            <w:noWrap/>
            <w:vAlign w:val="center"/>
          </w:tcPr>
          <w:p w:rsidR="00740B44" w:rsidRPr="006009B4" w:rsidRDefault="00740B44" w:rsidP="00FA0771">
            <w:pPr>
              <w:spacing w:line="228" w:lineRule="auto"/>
              <w:rPr>
                <w:rFonts w:ascii="Arial Narrow" w:hAnsi="Arial Narrow"/>
                <w:b/>
                <w:bCs/>
                <w:sz w:val="16"/>
                <w:szCs w:val="16"/>
              </w:rPr>
            </w:pPr>
            <w:r w:rsidRPr="006009B4">
              <w:rPr>
                <w:rFonts w:ascii="Arial Narrow" w:hAnsi="Arial Narrow"/>
                <w:b/>
                <w:bCs/>
                <w:sz w:val="16"/>
                <w:szCs w:val="16"/>
              </w:rPr>
              <w:t>Ισοζύγιο</w:t>
            </w:r>
            <w:r>
              <w:rPr>
                <w:rFonts w:ascii="Arial Narrow" w:hAnsi="Arial Narrow"/>
                <w:b/>
                <w:bCs/>
                <w:sz w:val="16"/>
                <w:szCs w:val="16"/>
              </w:rPr>
              <w:t xml:space="preserve"> (προ καταπτώσεων εγγυήσεων)</w:t>
            </w:r>
          </w:p>
        </w:tc>
        <w:tc>
          <w:tcPr>
            <w:tcW w:w="2101" w:type="dxa"/>
            <w:tcBorders>
              <w:top w:val="nil"/>
              <w:left w:val="nil"/>
              <w:bottom w:val="nil"/>
              <w:right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62</w:t>
            </w:r>
          </w:p>
        </w:tc>
        <w:tc>
          <w:tcPr>
            <w:tcW w:w="2101" w:type="dxa"/>
            <w:tcBorders>
              <w:top w:val="nil"/>
              <w:left w:val="nil"/>
              <w:bottom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-236</w:t>
            </w:r>
          </w:p>
        </w:tc>
      </w:tr>
      <w:tr w:rsidR="00740B44" w:rsidRPr="00FA0771" w:rsidTr="0030661C">
        <w:tc>
          <w:tcPr>
            <w:tcW w:w="3540" w:type="dxa"/>
            <w:tcBorders>
              <w:top w:val="nil"/>
              <w:bottom w:val="nil"/>
              <w:right w:val="nil"/>
            </w:tcBorders>
            <w:shd w:val="clear" w:color="auto" w:fill="auto"/>
            <w:noWrap/>
            <w:vAlign w:val="center"/>
          </w:tcPr>
          <w:p w:rsidR="00740B44" w:rsidRPr="00FA0771" w:rsidRDefault="00740B44" w:rsidP="00FA0771">
            <w:pPr>
              <w:spacing w:line="228" w:lineRule="auto"/>
              <w:rPr>
                <w:rFonts w:ascii="Arial Narrow" w:hAnsi="Arial Narrow"/>
                <w:sz w:val="12"/>
                <w:szCs w:val="16"/>
              </w:rPr>
            </w:pPr>
          </w:p>
        </w:tc>
        <w:tc>
          <w:tcPr>
            <w:tcW w:w="2101" w:type="dxa"/>
            <w:tcBorders>
              <w:top w:val="nil"/>
              <w:left w:val="nil"/>
              <w:bottom w:val="nil"/>
              <w:right w:val="nil"/>
            </w:tcBorders>
            <w:shd w:val="clear" w:color="auto" w:fill="auto"/>
            <w:vAlign w:val="center"/>
          </w:tcPr>
          <w:p w:rsidR="00740B44" w:rsidRPr="00FA0771" w:rsidRDefault="00740B44" w:rsidP="00FA0771">
            <w:pPr>
              <w:spacing w:line="228" w:lineRule="auto"/>
              <w:ind w:right="794"/>
              <w:jc w:val="right"/>
              <w:rPr>
                <w:rFonts w:ascii="Arial Narrow" w:hAnsi="Arial Narrow"/>
                <w:color w:val="000000"/>
                <w:sz w:val="12"/>
                <w:szCs w:val="16"/>
              </w:rPr>
            </w:pPr>
            <w:r w:rsidRPr="00FA0771">
              <w:rPr>
                <w:rFonts w:ascii="Arial Narrow" w:hAnsi="Arial Narrow"/>
                <w:color w:val="000000"/>
                <w:sz w:val="12"/>
                <w:szCs w:val="16"/>
              </w:rPr>
              <w:t> </w:t>
            </w:r>
          </w:p>
        </w:tc>
        <w:tc>
          <w:tcPr>
            <w:tcW w:w="2101" w:type="dxa"/>
            <w:tcBorders>
              <w:top w:val="nil"/>
              <w:left w:val="nil"/>
              <w:bottom w:val="nil"/>
            </w:tcBorders>
            <w:shd w:val="clear" w:color="auto" w:fill="auto"/>
            <w:vAlign w:val="center"/>
          </w:tcPr>
          <w:p w:rsidR="00740B44" w:rsidRPr="00FA0771" w:rsidRDefault="00740B44" w:rsidP="00FA0771">
            <w:pPr>
              <w:spacing w:line="228" w:lineRule="auto"/>
              <w:ind w:right="794"/>
              <w:jc w:val="right"/>
              <w:rPr>
                <w:rFonts w:ascii="Arial Narrow" w:hAnsi="Arial Narrow"/>
                <w:color w:val="000000"/>
                <w:sz w:val="12"/>
                <w:szCs w:val="16"/>
              </w:rPr>
            </w:pPr>
            <w:r w:rsidRPr="00FA0771">
              <w:rPr>
                <w:rFonts w:ascii="Arial Narrow" w:hAnsi="Arial Narrow"/>
                <w:color w:val="000000"/>
                <w:sz w:val="12"/>
                <w:szCs w:val="16"/>
              </w:rPr>
              <w:t> </w:t>
            </w:r>
          </w:p>
        </w:tc>
      </w:tr>
      <w:tr w:rsidR="00740B44" w:rsidRPr="00126268" w:rsidTr="005E33D1">
        <w:tc>
          <w:tcPr>
            <w:tcW w:w="3540" w:type="dxa"/>
            <w:tcBorders>
              <w:top w:val="nil"/>
              <w:bottom w:val="nil"/>
              <w:right w:val="nil"/>
            </w:tcBorders>
            <w:shd w:val="clear" w:color="auto" w:fill="BFBFBF" w:themeFill="background1" w:themeFillShade="BF"/>
            <w:noWrap/>
            <w:vAlign w:val="center"/>
          </w:tcPr>
          <w:p w:rsidR="00740B44" w:rsidRPr="00126268" w:rsidRDefault="00740B44" w:rsidP="00FA0771">
            <w:pPr>
              <w:spacing w:line="228" w:lineRule="auto"/>
              <w:rPr>
                <w:rFonts w:ascii="Arial Narrow" w:hAnsi="Arial Narrow"/>
                <w:b/>
                <w:bCs/>
                <w:sz w:val="16"/>
                <w:szCs w:val="16"/>
              </w:rPr>
            </w:pPr>
            <w:r w:rsidRPr="00126268">
              <w:rPr>
                <w:rFonts w:ascii="Arial Narrow" w:hAnsi="Arial Narrow"/>
                <w:b/>
                <w:bCs/>
                <w:sz w:val="16"/>
                <w:szCs w:val="16"/>
              </w:rPr>
              <w:t>Έσοδα από το κράτος*</w:t>
            </w:r>
          </w:p>
        </w:tc>
        <w:tc>
          <w:tcPr>
            <w:tcW w:w="2101" w:type="dxa"/>
            <w:tcBorders>
              <w:top w:val="nil"/>
              <w:left w:val="nil"/>
              <w:bottom w:val="nil"/>
              <w:right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1.586</w:t>
            </w:r>
          </w:p>
        </w:tc>
        <w:tc>
          <w:tcPr>
            <w:tcW w:w="2101" w:type="dxa"/>
            <w:tcBorders>
              <w:top w:val="nil"/>
              <w:left w:val="nil"/>
              <w:bottom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855</w:t>
            </w:r>
          </w:p>
        </w:tc>
      </w:tr>
      <w:tr w:rsidR="00740B44" w:rsidRPr="006009B4" w:rsidTr="0030661C">
        <w:tc>
          <w:tcPr>
            <w:tcW w:w="3540" w:type="dxa"/>
            <w:tcBorders>
              <w:top w:val="nil"/>
              <w:bottom w:val="nil"/>
              <w:right w:val="nil"/>
            </w:tcBorders>
            <w:shd w:val="clear" w:color="auto" w:fill="auto"/>
            <w:noWrap/>
            <w:vAlign w:val="center"/>
          </w:tcPr>
          <w:p w:rsidR="00740B44" w:rsidRPr="006009B4" w:rsidRDefault="00740B44" w:rsidP="00FA0771">
            <w:pPr>
              <w:spacing w:line="228" w:lineRule="auto"/>
              <w:rPr>
                <w:rFonts w:ascii="Arial Narrow" w:hAnsi="Arial Narrow"/>
                <w:sz w:val="16"/>
                <w:szCs w:val="16"/>
              </w:rPr>
            </w:pPr>
            <w:r w:rsidRPr="006009B4">
              <w:rPr>
                <w:rFonts w:ascii="Arial Narrow" w:hAnsi="Arial Narrow"/>
                <w:sz w:val="16"/>
                <w:szCs w:val="16"/>
              </w:rPr>
              <w:t>Καταπτώσεις εγγυήσεων</w:t>
            </w:r>
          </w:p>
        </w:tc>
        <w:tc>
          <w:tcPr>
            <w:tcW w:w="2101" w:type="dxa"/>
            <w:tcBorders>
              <w:top w:val="nil"/>
              <w:left w:val="nil"/>
              <w:bottom w:val="nil"/>
              <w:right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1.586</w:t>
            </w:r>
          </w:p>
        </w:tc>
        <w:tc>
          <w:tcPr>
            <w:tcW w:w="2101" w:type="dxa"/>
            <w:tcBorders>
              <w:top w:val="nil"/>
              <w:left w:val="nil"/>
              <w:bottom w:val="nil"/>
            </w:tcBorders>
            <w:shd w:val="clear" w:color="auto" w:fill="auto"/>
            <w:vAlign w:val="center"/>
          </w:tcPr>
          <w:p w:rsidR="00740B44" w:rsidRDefault="00740B44" w:rsidP="00FA0771">
            <w:pPr>
              <w:spacing w:line="228" w:lineRule="auto"/>
              <w:ind w:right="794"/>
              <w:jc w:val="right"/>
              <w:rPr>
                <w:rFonts w:ascii="Arial Narrow" w:hAnsi="Arial Narrow"/>
                <w:color w:val="000000"/>
                <w:sz w:val="16"/>
                <w:szCs w:val="16"/>
              </w:rPr>
            </w:pPr>
            <w:r>
              <w:rPr>
                <w:rFonts w:ascii="Arial Narrow" w:hAnsi="Arial Narrow"/>
                <w:color w:val="000000"/>
                <w:sz w:val="16"/>
                <w:szCs w:val="16"/>
              </w:rPr>
              <w:t>855</w:t>
            </w:r>
          </w:p>
        </w:tc>
      </w:tr>
      <w:tr w:rsidR="00740B44" w:rsidRPr="006009B4" w:rsidTr="005E33D1">
        <w:tc>
          <w:tcPr>
            <w:tcW w:w="3540" w:type="dxa"/>
            <w:tcBorders>
              <w:top w:val="nil"/>
              <w:bottom w:val="single" w:sz="4" w:space="0" w:color="auto"/>
              <w:right w:val="nil"/>
            </w:tcBorders>
            <w:shd w:val="clear" w:color="auto" w:fill="BFBFBF" w:themeFill="background1" w:themeFillShade="BF"/>
            <w:noWrap/>
            <w:vAlign w:val="center"/>
          </w:tcPr>
          <w:p w:rsidR="00740B44" w:rsidRPr="006009B4" w:rsidRDefault="00740B44" w:rsidP="00FA0771">
            <w:pPr>
              <w:spacing w:line="228" w:lineRule="auto"/>
              <w:rPr>
                <w:rFonts w:ascii="Arial Narrow" w:hAnsi="Arial Narrow"/>
                <w:b/>
                <w:bCs/>
                <w:sz w:val="16"/>
                <w:szCs w:val="16"/>
              </w:rPr>
            </w:pPr>
            <w:r w:rsidRPr="006009B4">
              <w:rPr>
                <w:rFonts w:ascii="Arial Narrow" w:hAnsi="Arial Narrow"/>
                <w:b/>
                <w:bCs/>
                <w:sz w:val="16"/>
                <w:szCs w:val="16"/>
              </w:rPr>
              <w:t xml:space="preserve">Ισοζύγιο κατά </w:t>
            </w:r>
            <w:r w:rsidRPr="006009B4">
              <w:rPr>
                <w:rFonts w:ascii="Arial Narrow" w:hAnsi="Arial Narrow"/>
                <w:b/>
                <w:bCs/>
                <w:sz w:val="16"/>
                <w:szCs w:val="16"/>
                <w:lang w:val="en-GB"/>
              </w:rPr>
              <w:t>ESA</w:t>
            </w:r>
            <w:r>
              <w:rPr>
                <w:rFonts w:ascii="Arial Narrow" w:hAnsi="Arial Narrow"/>
                <w:b/>
                <w:bCs/>
                <w:sz w:val="16"/>
                <w:szCs w:val="16"/>
              </w:rPr>
              <w:t xml:space="preserve"> </w:t>
            </w:r>
            <w:r w:rsidRPr="006009B4">
              <w:rPr>
                <w:rFonts w:ascii="Arial Narrow" w:hAnsi="Arial Narrow"/>
                <w:b/>
                <w:bCs/>
                <w:sz w:val="16"/>
                <w:szCs w:val="16"/>
              </w:rPr>
              <w:t>μετά καταπτώσεων εγγυήσεων και αυξήσεων μετοχικού κεφαλαίου</w:t>
            </w:r>
          </w:p>
        </w:tc>
        <w:tc>
          <w:tcPr>
            <w:tcW w:w="2101" w:type="dxa"/>
            <w:tcBorders>
              <w:top w:val="nil"/>
              <w:left w:val="nil"/>
              <w:bottom w:val="single" w:sz="4" w:space="0" w:color="auto"/>
              <w:right w:val="nil"/>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1.648</w:t>
            </w:r>
          </w:p>
        </w:tc>
        <w:tc>
          <w:tcPr>
            <w:tcW w:w="2101" w:type="dxa"/>
            <w:tcBorders>
              <w:top w:val="nil"/>
              <w:left w:val="nil"/>
              <w:bottom w:val="single" w:sz="4" w:space="0" w:color="auto"/>
            </w:tcBorders>
            <w:shd w:val="clear" w:color="auto" w:fill="BFBFBF" w:themeFill="background1" w:themeFillShade="BF"/>
            <w:vAlign w:val="center"/>
          </w:tcPr>
          <w:p w:rsidR="00740B44" w:rsidRDefault="00740B44" w:rsidP="00FA0771">
            <w:pPr>
              <w:spacing w:line="228" w:lineRule="auto"/>
              <w:ind w:right="794"/>
              <w:jc w:val="right"/>
              <w:rPr>
                <w:rFonts w:ascii="Arial Narrow" w:hAnsi="Arial Narrow"/>
                <w:b/>
                <w:bCs/>
                <w:color w:val="000000"/>
                <w:sz w:val="16"/>
                <w:szCs w:val="16"/>
              </w:rPr>
            </w:pPr>
            <w:r>
              <w:rPr>
                <w:rFonts w:ascii="Arial Narrow" w:hAnsi="Arial Narrow"/>
                <w:b/>
                <w:bCs/>
                <w:color w:val="000000"/>
                <w:sz w:val="16"/>
                <w:szCs w:val="16"/>
              </w:rPr>
              <w:t>619</w:t>
            </w:r>
          </w:p>
        </w:tc>
      </w:tr>
    </w:tbl>
    <w:p w:rsidR="00D72FCE" w:rsidRDefault="00D72FCE" w:rsidP="00FA0771">
      <w:pPr>
        <w:tabs>
          <w:tab w:val="left" w:pos="709"/>
          <w:tab w:val="left" w:pos="851"/>
        </w:tabs>
        <w:spacing w:line="228" w:lineRule="auto"/>
        <w:ind w:right="709"/>
        <w:jc w:val="both"/>
        <w:rPr>
          <w:rFonts w:ascii="Arial Narrow" w:hAnsi="Arial Narrow"/>
          <w:color w:val="000000"/>
          <w:sz w:val="16"/>
          <w:szCs w:val="16"/>
        </w:rPr>
      </w:pPr>
      <w:r w:rsidRPr="006009B4">
        <w:rPr>
          <w:rFonts w:ascii="Arial Narrow" w:hAnsi="Arial Narrow"/>
          <w:color w:val="000000"/>
          <w:sz w:val="16"/>
          <w:szCs w:val="16"/>
        </w:rPr>
        <w:tab/>
        <w:t>*</w:t>
      </w:r>
      <w:r w:rsidRPr="006009B4">
        <w:rPr>
          <w:rFonts w:ascii="Arial Narrow" w:hAnsi="Arial Narrow"/>
          <w:color w:val="000000"/>
          <w:sz w:val="16"/>
          <w:szCs w:val="16"/>
        </w:rPr>
        <w:tab/>
        <w:t>Κεφαλαιακές μεταβιβάσεις</w:t>
      </w:r>
      <w:r w:rsidR="004843A3">
        <w:rPr>
          <w:rFonts w:ascii="Arial Narrow" w:hAnsi="Arial Narrow"/>
          <w:color w:val="000000"/>
          <w:sz w:val="16"/>
          <w:szCs w:val="16"/>
        </w:rPr>
        <w:t>.</w:t>
      </w:r>
    </w:p>
    <w:p w:rsidR="004843A3" w:rsidRDefault="004843A3" w:rsidP="00FA0771">
      <w:pPr>
        <w:tabs>
          <w:tab w:val="left" w:pos="709"/>
          <w:tab w:val="left" w:pos="851"/>
        </w:tabs>
        <w:spacing w:line="228" w:lineRule="auto"/>
        <w:ind w:left="851" w:right="709" w:hanging="851"/>
        <w:jc w:val="both"/>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t>Τα ποσά που αφορούν τα έσοδα, καθώς και οι δαπάνες από καταπτώσεις εγγυήσεων σε φορείς εντός της Γενικής Κυβέρνησης είναι σε ακαθάριστη βάση.</w:t>
      </w:r>
    </w:p>
    <w:p w:rsidR="004843A3" w:rsidRPr="004843A3" w:rsidRDefault="004843A3" w:rsidP="00FA0771">
      <w:pPr>
        <w:tabs>
          <w:tab w:val="left" w:pos="709"/>
          <w:tab w:val="left" w:pos="851"/>
        </w:tabs>
        <w:spacing w:line="228" w:lineRule="auto"/>
        <w:ind w:left="851" w:right="709" w:hanging="851"/>
        <w:jc w:val="both"/>
        <w:rPr>
          <w:rFonts w:ascii="Arial Narrow" w:hAnsi="Arial Narrow"/>
          <w:color w:val="000000"/>
          <w:sz w:val="16"/>
          <w:szCs w:val="16"/>
        </w:rPr>
      </w:pPr>
      <w:r>
        <w:rPr>
          <w:rFonts w:ascii="Arial Narrow" w:hAnsi="Arial Narrow"/>
          <w:color w:val="000000"/>
          <w:sz w:val="16"/>
          <w:szCs w:val="16"/>
        </w:rPr>
        <w:tab/>
        <w:t>**</w:t>
      </w:r>
      <w:r>
        <w:rPr>
          <w:rFonts w:ascii="Arial Narrow" w:hAnsi="Arial Narrow"/>
          <w:color w:val="000000"/>
          <w:sz w:val="16"/>
          <w:szCs w:val="16"/>
        </w:rPr>
        <w:tab/>
        <w:t xml:space="preserve">Στα λοιπά έσοδα του έτους 2016, περιλαμβάνεται ανάληψη χρέους 500,6 εκατ. ευρώ από το Ελληνικό Δημόσιο, εκ των οποίων ποσό 315 εκατ. ευρώ αφορά σε υποκατάσταση του ΟΣΕ έναντι συμβάσεων με την </w:t>
      </w:r>
      <w:r>
        <w:rPr>
          <w:rFonts w:ascii="Arial Narrow" w:hAnsi="Arial Narrow"/>
          <w:color w:val="000000"/>
          <w:sz w:val="16"/>
          <w:szCs w:val="16"/>
          <w:lang w:val="en-GB"/>
        </w:rPr>
        <w:t>Eurofima</w:t>
      </w:r>
      <w:r>
        <w:rPr>
          <w:rFonts w:ascii="Arial Narrow" w:hAnsi="Arial Narrow"/>
          <w:color w:val="000000"/>
          <w:sz w:val="16"/>
          <w:szCs w:val="16"/>
        </w:rPr>
        <w:t xml:space="preserve"> και ποσό 185,6 εκατ. ευρώ αφορά στην ανάληψη δανειακών υποχρεώσεων του ΚΕΕΛΠΝΟ.</w:t>
      </w:r>
    </w:p>
    <w:p w:rsidR="00A13CEC" w:rsidRDefault="00A13CEC">
      <w:pPr>
        <w:rPr>
          <w:sz w:val="22"/>
        </w:rPr>
      </w:pPr>
    </w:p>
    <w:p w:rsidR="00A13CEC" w:rsidRDefault="00A13CEC">
      <w:pPr>
        <w:rPr>
          <w:sz w:val="22"/>
        </w:rPr>
      </w:pPr>
    </w:p>
    <w:tbl>
      <w:tblPr>
        <w:tblW w:w="8510" w:type="dxa"/>
        <w:jc w:val="center"/>
        <w:tblBorders>
          <w:top w:val="single" w:sz="4" w:space="0" w:color="auto"/>
          <w:left w:val="single" w:sz="4" w:space="0" w:color="auto"/>
          <w:bottom w:val="single" w:sz="4" w:space="0" w:color="auto"/>
          <w:right w:val="single" w:sz="4" w:space="0" w:color="auto"/>
        </w:tblBorders>
        <w:tblLook w:val="04A0"/>
      </w:tblPr>
      <w:tblGrid>
        <w:gridCol w:w="462"/>
        <w:gridCol w:w="4788"/>
        <w:gridCol w:w="1701"/>
        <w:gridCol w:w="1559"/>
      </w:tblGrid>
      <w:tr w:rsidR="00DF1B67" w:rsidRPr="00961785" w:rsidTr="0030661C">
        <w:trPr>
          <w:trHeight w:val="170"/>
          <w:jc w:val="center"/>
        </w:trPr>
        <w:tc>
          <w:tcPr>
            <w:tcW w:w="8510" w:type="dxa"/>
            <w:gridSpan w:val="4"/>
            <w:shd w:val="clear" w:color="auto" w:fill="404040" w:themeFill="text1" w:themeFillTint="BF"/>
            <w:vAlign w:val="center"/>
            <w:hideMark/>
          </w:tcPr>
          <w:p w:rsidR="00DF1B67" w:rsidRPr="00961785" w:rsidRDefault="00DF1B67" w:rsidP="0030661C">
            <w:pPr>
              <w:jc w:val="center"/>
              <w:rPr>
                <w:rFonts w:ascii="Arial Narrow" w:hAnsi="Arial Narrow" w:cs="Segoe UI"/>
                <w:b/>
                <w:bCs/>
                <w:color w:val="FFFFFF" w:themeColor="background1"/>
                <w:szCs w:val="16"/>
              </w:rPr>
            </w:pPr>
            <w:r w:rsidRPr="00961785">
              <w:rPr>
                <w:rFonts w:ascii="Arial Narrow" w:hAnsi="Arial Narrow" w:cs="Segoe UI"/>
                <w:b/>
                <w:bCs/>
                <w:color w:val="FFFFFF" w:themeColor="background1"/>
                <w:szCs w:val="16"/>
              </w:rPr>
              <w:t xml:space="preserve">Πίνακας </w:t>
            </w:r>
            <w:r w:rsidRPr="007A74AF">
              <w:rPr>
                <w:rFonts w:ascii="Arial Narrow" w:hAnsi="Arial Narrow" w:cs="Segoe UI"/>
                <w:b/>
                <w:bCs/>
                <w:color w:val="FFFFFF" w:themeColor="background1"/>
                <w:szCs w:val="16"/>
              </w:rPr>
              <w:t>3</w:t>
            </w:r>
            <w:r w:rsidR="00AB285F">
              <w:rPr>
                <w:rFonts w:ascii="Arial Narrow" w:hAnsi="Arial Narrow" w:cs="Segoe UI"/>
                <w:b/>
                <w:bCs/>
                <w:color w:val="FFFFFF" w:themeColor="background1"/>
                <w:szCs w:val="16"/>
              </w:rPr>
              <w:t>.29</w:t>
            </w:r>
            <w:r>
              <w:rPr>
                <w:rFonts w:ascii="Arial Narrow" w:hAnsi="Arial Narrow" w:cs="Segoe UI"/>
                <w:b/>
                <w:bCs/>
                <w:color w:val="FFFFFF" w:themeColor="background1"/>
                <w:szCs w:val="16"/>
              </w:rPr>
              <w:t xml:space="preserve"> </w:t>
            </w:r>
            <w:r w:rsidRPr="00961785">
              <w:rPr>
                <w:rFonts w:ascii="Arial Narrow" w:hAnsi="Arial Narrow" w:cs="Segoe UI"/>
                <w:b/>
                <w:bCs/>
                <w:color w:val="FFFFFF" w:themeColor="background1"/>
                <w:szCs w:val="16"/>
              </w:rPr>
              <w:t xml:space="preserve"> Ισοζύγιο ΔΕΚΟ ανά Υπουργείο</w:t>
            </w:r>
          </w:p>
          <w:p w:rsidR="00DF1B67" w:rsidRPr="00961785" w:rsidRDefault="00DF1B67" w:rsidP="0030661C">
            <w:pPr>
              <w:jc w:val="center"/>
              <w:rPr>
                <w:rFonts w:ascii="Arial Narrow" w:hAnsi="Arial Narrow" w:cs="Segoe UI"/>
                <w:b/>
                <w:bCs/>
                <w:color w:val="FFFFFF" w:themeColor="background1"/>
                <w:szCs w:val="16"/>
              </w:rPr>
            </w:pPr>
            <w:r w:rsidRPr="00961785">
              <w:rPr>
                <w:rFonts w:ascii="Arial Narrow" w:hAnsi="Arial Narrow" w:cs="Segoe UI"/>
                <w:b/>
                <w:bCs/>
                <w:color w:val="FFFFFF" w:themeColor="background1"/>
                <w:szCs w:val="16"/>
              </w:rPr>
              <w:t>(σε εκατ. ευρώ)</w:t>
            </w:r>
          </w:p>
        </w:tc>
      </w:tr>
      <w:tr w:rsidR="00DF1B67" w:rsidRPr="00961785" w:rsidTr="0030661C">
        <w:trPr>
          <w:trHeight w:val="170"/>
          <w:jc w:val="center"/>
        </w:trPr>
        <w:tc>
          <w:tcPr>
            <w:tcW w:w="8510" w:type="dxa"/>
            <w:gridSpan w:val="4"/>
            <w:tcBorders>
              <w:bottom w:val="single" w:sz="4" w:space="0" w:color="auto"/>
            </w:tcBorders>
            <w:shd w:val="clear" w:color="auto" w:fill="auto"/>
            <w:vAlign w:val="center"/>
            <w:hideMark/>
          </w:tcPr>
          <w:p w:rsidR="00DF1B67" w:rsidRPr="00961785" w:rsidRDefault="00DF1B67" w:rsidP="0030661C">
            <w:pPr>
              <w:jc w:val="center"/>
              <w:rPr>
                <w:rFonts w:ascii="Arial Narrow" w:hAnsi="Arial Narrow" w:cs="Segoe UI"/>
                <w:b/>
                <w:bCs/>
                <w:sz w:val="16"/>
                <w:szCs w:val="16"/>
              </w:rPr>
            </w:pPr>
          </w:p>
        </w:tc>
      </w:tr>
      <w:tr w:rsidR="00DF1B67" w:rsidRPr="00961785" w:rsidTr="0030661C">
        <w:trPr>
          <w:trHeight w:val="170"/>
          <w:jc w:val="center"/>
        </w:trPr>
        <w:tc>
          <w:tcPr>
            <w:tcW w:w="5250" w:type="dxa"/>
            <w:gridSpan w:val="2"/>
            <w:tcBorders>
              <w:top w:val="single" w:sz="4" w:space="0" w:color="auto"/>
              <w:bottom w:val="single" w:sz="4" w:space="0" w:color="auto"/>
              <w:right w:val="single" w:sz="4" w:space="0" w:color="auto"/>
            </w:tcBorders>
            <w:shd w:val="clear" w:color="auto" w:fill="auto"/>
            <w:vAlign w:val="center"/>
            <w:hideMark/>
          </w:tcPr>
          <w:p w:rsidR="00DF1B67" w:rsidRPr="00961785" w:rsidRDefault="00DF1B67" w:rsidP="0030661C">
            <w:pPr>
              <w:rPr>
                <w:rFonts w:ascii="Arial Narrow" w:hAnsi="Arial Narrow" w:cs="Segoe UI"/>
                <w:b/>
                <w:bCs/>
                <w:sz w:val="16"/>
                <w:szCs w:val="16"/>
              </w:rPr>
            </w:pPr>
            <w:r w:rsidRPr="00961785">
              <w:rPr>
                <w:rFonts w:ascii="Arial Narrow" w:hAnsi="Arial Narrow" w:cs="Segoe UI"/>
                <w:b/>
                <w:bCs/>
                <w:sz w:val="16"/>
                <w:szCs w:val="16"/>
              </w:rPr>
              <w:t> </w:t>
            </w:r>
          </w:p>
          <w:p w:rsidR="00DF1B67" w:rsidRPr="00961785" w:rsidRDefault="00DF1B67" w:rsidP="0030661C">
            <w:pPr>
              <w:rPr>
                <w:rFonts w:ascii="Arial Narrow" w:hAnsi="Arial Narrow" w:cs="Segoe UI"/>
                <w:b/>
                <w:bCs/>
                <w:sz w:val="16"/>
                <w:szCs w:val="16"/>
              </w:rPr>
            </w:pPr>
            <w:r w:rsidRPr="00961785">
              <w:rPr>
                <w:rFonts w:ascii="Arial Narrow" w:hAnsi="Arial Narrow" w:cs="Segoe UI"/>
                <w:b/>
                <w:bCs/>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67" w:rsidRPr="00961785" w:rsidRDefault="00DF1B67" w:rsidP="0030661C">
            <w:pPr>
              <w:jc w:val="center"/>
              <w:rPr>
                <w:rFonts w:ascii="Arial Narrow" w:hAnsi="Arial Narrow" w:cs="Segoe UI"/>
                <w:b/>
                <w:bCs/>
                <w:sz w:val="16"/>
                <w:szCs w:val="16"/>
              </w:rPr>
            </w:pPr>
            <w:r>
              <w:rPr>
                <w:rFonts w:ascii="Arial Narrow" w:hAnsi="Arial Narrow" w:cs="Segoe UI"/>
                <w:b/>
                <w:bCs/>
                <w:sz w:val="16"/>
                <w:szCs w:val="16"/>
              </w:rPr>
              <w:t>2016</w:t>
            </w:r>
          </w:p>
          <w:p w:rsidR="00DF1B67" w:rsidRPr="00961785" w:rsidRDefault="00DF1B67" w:rsidP="0030661C">
            <w:pPr>
              <w:jc w:val="center"/>
              <w:rPr>
                <w:rFonts w:ascii="Arial Narrow" w:hAnsi="Arial Narrow" w:cs="Segoe UI"/>
                <w:b/>
                <w:bCs/>
                <w:sz w:val="16"/>
                <w:szCs w:val="16"/>
              </w:rPr>
            </w:pPr>
            <w:r w:rsidRPr="00961785">
              <w:rPr>
                <w:rFonts w:ascii="Arial Narrow" w:hAnsi="Arial Narrow" w:cs="Segoe UI"/>
                <w:b/>
                <w:bCs/>
                <w:sz w:val="16"/>
                <w:szCs w:val="16"/>
              </w:rPr>
              <w:t>Εκτιμήσεις</w:t>
            </w:r>
          </w:p>
        </w:tc>
        <w:tc>
          <w:tcPr>
            <w:tcW w:w="1559" w:type="dxa"/>
            <w:tcBorders>
              <w:top w:val="single" w:sz="4" w:space="0" w:color="auto"/>
              <w:left w:val="single" w:sz="4" w:space="0" w:color="auto"/>
              <w:bottom w:val="single" w:sz="4" w:space="0" w:color="auto"/>
            </w:tcBorders>
            <w:shd w:val="clear" w:color="auto" w:fill="auto"/>
            <w:vAlign w:val="center"/>
            <w:hideMark/>
          </w:tcPr>
          <w:p w:rsidR="00DF1B67" w:rsidRPr="00961785" w:rsidRDefault="00DF1B67" w:rsidP="0030661C">
            <w:pPr>
              <w:jc w:val="center"/>
              <w:rPr>
                <w:rFonts w:ascii="Arial Narrow" w:hAnsi="Arial Narrow" w:cs="Segoe UI"/>
                <w:b/>
                <w:bCs/>
                <w:sz w:val="16"/>
                <w:szCs w:val="16"/>
              </w:rPr>
            </w:pPr>
            <w:r>
              <w:rPr>
                <w:rFonts w:ascii="Arial Narrow" w:hAnsi="Arial Narrow" w:cs="Segoe UI"/>
                <w:b/>
                <w:bCs/>
                <w:sz w:val="16"/>
                <w:szCs w:val="16"/>
              </w:rPr>
              <w:t>2017</w:t>
            </w:r>
          </w:p>
          <w:p w:rsidR="00DF1B67" w:rsidRPr="00961785" w:rsidRDefault="00DF1B67" w:rsidP="0030661C">
            <w:pPr>
              <w:jc w:val="center"/>
              <w:rPr>
                <w:rFonts w:ascii="Arial Narrow" w:hAnsi="Arial Narrow" w:cs="Segoe UI"/>
                <w:b/>
                <w:bCs/>
                <w:sz w:val="16"/>
                <w:szCs w:val="16"/>
              </w:rPr>
            </w:pPr>
            <w:r w:rsidRPr="00961785">
              <w:rPr>
                <w:rFonts w:ascii="Arial Narrow" w:hAnsi="Arial Narrow" w:cs="Segoe UI"/>
                <w:b/>
                <w:bCs/>
                <w:sz w:val="16"/>
                <w:szCs w:val="16"/>
              </w:rPr>
              <w:t>Προβλέψεις</w:t>
            </w:r>
          </w:p>
        </w:tc>
      </w:tr>
      <w:tr w:rsidR="00D2054E" w:rsidRPr="00961785" w:rsidTr="0030661C">
        <w:trPr>
          <w:trHeight w:val="170"/>
          <w:jc w:val="center"/>
        </w:trPr>
        <w:tc>
          <w:tcPr>
            <w:tcW w:w="462" w:type="dxa"/>
            <w:tcBorders>
              <w:top w:val="single" w:sz="4" w:space="0" w:color="auto"/>
            </w:tcBorders>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sidRPr="00961785">
              <w:rPr>
                <w:rFonts w:ascii="Arial Narrow" w:hAnsi="Arial Narrow" w:cs="Segoe UI"/>
                <w:b/>
                <w:bCs/>
                <w:sz w:val="16"/>
                <w:szCs w:val="16"/>
              </w:rPr>
              <w:t>1</w:t>
            </w:r>
          </w:p>
        </w:tc>
        <w:tc>
          <w:tcPr>
            <w:tcW w:w="4788" w:type="dxa"/>
            <w:tcBorders>
              <w:top w:val="single" w:sz="4" w:space="0" w:color="auto"/>
            </w:tcBorders>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Οικονομίας και Ανάπτυξης</w:t>
            </w:r>
          </w:p>
        </w:tc>
        <w:tc>
          <w:tcPr>
            <w:tcW w:w="1701" w:type="dxa"/>
            <w:tcBorders>
              <w:top w:val="single" w:sz="4" w:space="0" w:color="auto"/>
            </w:tcBorders>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0</w:t>
            </w:r>
          </w:p>
        </w:tc>
        <w:tc>
          <w:tcPr>
            <w:tcW w:w="1559" w:type="dxa"/>
            <w:tcBorders>
              <w:top w:val="single" w:sz="4" w:space="0" w:color="auto"/>
            </w:tcBorders>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D2054E" w:rsidRPr="00961785" w:rsidTr="0030661C">
        <w:trPr>
          <w:trHeight w:val="170"/>
          <w:jc w:val="center"/>
        </w:trPr>
        <w:tc>
          <w:tcPr>
            <w:tcW w:w="462" w:type="dxa"/>
            <w:tcBorders>
              <w:bottom w:val="nil"/>
            </w:tcBorders>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tcBorders>
              <w:bottom w:val="nil"/>
            </w:tcBorders>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tcBorders>
              <w:bottom w:val="nil"/>
            </w:tcBorders>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tcBorders>
              <w:bottom w:val="nil"/>
            </w:tcBorders>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tcBorders>
              <w:top w:val="nil"/>
              <w:bottom w:val="nil"/>
            </w:tcBorders>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tcBorders>
              <w:top w:val="nil"/>
              <w:bottom w:val="nil"/>
            </w:tcBorders>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bottom w:val="nil"/>
            </w:tcBorders>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bottom w:val="nil"/>
            </w:tcBorders>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tcBorders>
              <w:top w:val="nil"/>
            </w:tcBorders>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2</w:t>
            </w:r>
          </w:p>
        </w:tc>
        <w:tc>
          <w:tcPr>
            <w:tcW w:w="4788" w:type="dxa"/>
            <w:tcBorders>
              <w:top w:val="nil"/>
            </w:tcBorders>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Ψηφιακής Πολιτικής, Τηλεπικοινωνιών και Ενημέρωσης</w:t>
            </w:r>
          </w:p>
        </w:tc>
        <w:tc>
          <w:tcPr>
            <w:tcW w:w="1701" w:type="dxa"/>
            <w:tcBorders>
              <w:top w:val="nil"/>
            </w:tcBorders>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20</w:t>
            </w:r>
          </w:p>
        </w:tc>
        <w:tc>
          <w:tcPr>
            <w:tcW w:w="1559" w:type="dxa"/>
            <w:tcBorders>
              <w:top w:val="nil"/>
            </w:tcBorders>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32</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20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32</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3</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 xml:space="preserve">Υπουργείο Εθνικής Άμυνας </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52</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55</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-16</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-11</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68</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66</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4</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Οικονομικών</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52</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-4</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8</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5</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45</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5</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 xml:space="preserve">Υπουργείο Υγείας </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186</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186</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sidRPr="00961785">
              <w:rPr>
                <w:rFonts w:ascii="Arial Narrow" w:hAnsi="Arial Narrow" w:cs="Segoe UI"/>
                <w:b/>
                <w:bCs/>
                <w:sz w:val="16"/>
                <w:szCs w:val="16"/>
              </w:rPr>
              <w:t>6</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Διοικητικής Ανασυγκρότησης</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0</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7</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Περιβάλλοντος και Ενέργειας</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217</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173</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217</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173</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8</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Υποδομών και Μεταφορών</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1.192</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295</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-322</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-449</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1.514</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744</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9</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-15</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9</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-15</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9</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30661C">
        <w:trPr>
          <w:trHeight w:val="170"/>
          <w:jc w:val="center"/>
        </w:trPr>
        <w:tc>
          <w:tcPr>
            <w:tcW w:w="462" w:type="dxa"/>
            <w:shd w:val="clear" w:color="auto" w:fill="A6A6A6" w:themeFill="background1" w:themeFillShade="A6"/>
            <w:hideMark/>
          </w:tcPr>
          <w:p w:rsidR="00D2054E" w:rsidRPr="00961785" w:rsidRDefault="00D2054E" w:rsidP="0030661C">
            <w:pPr>
              <w:jc w:val="center"/>
              <w:rPr>
                <w:rFonts w:ascii="Arial Narrow" w:hAnsi="Arial Narrow" w:cs="Segoe UI"/>
                <w:b/>
                <w:bCs/>
                <w:sz w:val="16"/>
                <w:szCs w:val="16"/>
              </w:rPr>
            </w:pPr>
            <w:r>
              <w:rPr>
                <w:rFonts w:ascii="Arial Narrow" w:hAnsi="Arial Narrow" w:cs="Segoe UI"/>
                <w:b/>
                <w:bCs/>
                <w:sz w:val="16"/>
                <w:szCs w:val="16"/>
              </w:rPr>
              <w:t>10</w:t>
            </w: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Υπουργείο Τουρισμού</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-4</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2</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Ισοζύγιο</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-4</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2</w:t>
            </w:r>
          </w:p>
        </w:tc>
      </w:tr>
      <w:tr w:rsidR="00D2054E" w:rsidRPr="00961785" w:rsidTr="0030661C">
        <w:trPr>
          <w:trHeight w:val="170"/>
          <w:jc w:val="center"/>
        </w:trPr>
        <w:tc>
          <w:tcPr>
            <w:tcW w:w="462" w:type="dxa"/>
            <w:shd w:val="clear" w:color="auto" w:fill="auto"/>
            <w:hideMark/>
          </w:tcPr>
          <w:p w:rsidR="00D2054E" w:rsidRPr="00961785" w:rsidRDefault="00D2054E" w:rsidP="0030661C">
            <w:pPr>
              <w:jc w:val="center"/>
              <w:rPr>
                <w:rFonts w:ascii="Arial Narrow" w:hAnsi="Arial Narrow" w:cs="Segoe UI"/>
                <w:i/>
                <w:iCs/>
                <w:sz w:val="16"/>
                <w:szCs w:val="16"/>
              </w:rPr>
            </w:pPr>
          </w:p>
        </w:tc>
        <w:tc>
          <w:tcPr>
            <w:tcW w:w="4788" w:type="dxa"/>
            <w:shd w:val="clear" w:color="auto" w:fill="auto"/>
            <w:vAlign w:val="center"/>
            <w:hideMark/>
          </w:tcPr>
          <w:p w:rsidR="00D2054E" w:rsidRDefault="00D2054E">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c>
          <w:tcPr>
            <w:tcW w:w="1559" w:type="dxa"/>
            <w:shd w:val="clear" w:color="auto" w:fill="auto"/>
            <w:vAlign w:val="center"/>
            <w:hideMark/>
          </w:tcPr>
          <w:p w:rsidR="00D2054E" w:rsidRDefault="00D2054E" w:rsidP="00D2054E">
            <w:pPr>
              <w:ind w:right="589"/>
              <w:jc w:val="right"/>
              <w:rPr>
                <w:rFonts w:ascii="Arial Narrow" w:hAnsi="Arial Narrow"/>
                <w:i/>
                <w:iCs/>
                <w:sz w:val="16"/>
                <w:szCs w:val="16"/>
              </w:rPr>
            </w:pPr>
            <w:r>
              <w:rPr>
                <w:rFonts w:ascii="Arial Narrow" w:hAnsi="Arial Narrow"/>
                <w:i/>
                <w:iCs/>
                <w:sz w:val="16"/>
                <w:szCs w:val="16"/>
              </w:rPr>
              <w:t>0</w:t>
            </w:r>
          </w:p>
        </w:tc>
      </w:tr>
      <w:tr w:rsidR="00D2054E" w:rsidRPr="00961785" w:rsidTr="005E33D1">
        <w:trPr>
          <w:trHeight w:val="170"/>
          <w:jc w:val="center"/>
        </w:trPr>
        <w:tc>
          <w:tcPr>
            <w:tcW w:w="462" w:type="dxa"/>
            <w:shd w:val="clear" w:color="auto" w:fill="A6A6A6" w:themeFill="background1" w:themeFillShade="A6"/>
            <w:hideMark/>
          </w:tcPr>
          <w:p w:rsidR="00D2054E" w:rsidRPr="00961785" w:rsidRDefault="00D2054E" w:rsidP="0030661C">
            <w:pPr>
              <w:spacing w:before="60" w:after="60"/>
              <w:jc w:val="center"/>
              <w:rPr>
                <w:rFonts w:ascii="Arial Narrow" w:hAnsi="Arial Narrow" w:cs="Segoe UI"/>
                <w:b/>
                <w:bCs/>
                <w:sz w:val="16"/>
                <w:szCs w:val="16"/>
              </w:rPr>
            </w:pP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Σύνολο Υπουργείων κατά ESA</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1.648</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619</w:t>
            </w:r>
          </w:p>
        </w:tc>
      </w:tr>
      <w:tr w:rsidR="00D2054E" w:rsidRPr="00961785" w:rsidTr="005E33D1">
        <w:trPr>
          <w:trHeight w:val="170"/>
          <w:jc w:val="center"/>
        </w:trPr>
        <w:tc>
          <w:tcPr>
            <w:tcW w:w="462" w:type="dxa"/>
            <w:shd w:val="clear" w:color="auto" w:fill="A6A6A6" w:themeFill="background1" w:themeFillShade="A6"/>
            <w:hideMark/>
          </w:tcPr>
          <w:p w:rsidR="00D2054E" w:rsidRPr="00961785" w:rsidRDefault="00D2054E" w:rsidP="0030661C">
            <w:pPr>
              <w:spacing w:before="60" w:after="60"/>
              <w:jc w:val="center"/>
              <w:rPr>
                <w:rFonts w:ascii="Arial Narrow" w:hAnsi="Arial Narrow" w:cs="Segoe UI"/>
                <w:b/>
                <w:bCs/>
                <w:sz w:val="16"/>
                <w:szCs w:val="16"/>
              </w:rPr>
            </w:pP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Ισοζύγιο</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62</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-236</w:t>
            </w:r>
          </w:p>
        </w:tc>
      </w:tr>
      <w:tr w:rsidR="00D2054E" w:rsidRPr="00961785" w:rsidTr="005E33D1">
        <w:trPr>
          <w:trHeight w:val="170"/>
          <w:jc w:val="center"/>
        </w:trPr>
        <w:tc>
          <w:tcPr>
            <w:tcW w:w="462" w:type="dxa"/>
            <w:shd w:val="clear" w:color="auto" w:fill="A6A6A6" w:themeFill="background1" w:themeFillShade="A6"/>
            <w:hideMark/>
          </w:tcPr>
          <w:p w:rsidR="00D2054E" w:rsidRPr="00961785" w:rsidRDefault="00D2054E" w:rsidP="0030661C">
            <w:pPr>
              <w:spacing w:before="60" w:after="60"/>
              <w:jc w:val="center"/>
              <w:rPr>
                <w:rFonts w:ascii="Arial Narrow" w:hAnsi="Arial Narrow" w:cs="Segoe UI"/>
                <w:iCs/>
                <w:sz w:val="16"/>
                <w:szCs w:val="16"/>
              </w:rPr>
            </w:pPr>
          </w:p>
        </w:tc>
        <w:tc>
          <w:tcPr>
            <w:tcW w:w="4788" w:type="dxa"/>
            <w:shd w:val="clear" w:color="auto" w:fill="A6A6A6" w:themeFill="background1" w:themeFillShade="A6"/>
            <w:vAlign w:val="center"/>
            <w:hideMark/>
          </w:tcPr>
          <w:p w:rsidR="00D2054E" w:rsidRDefault="00D2054E">
            <w:pPr>
              <w:rPr>
                <w:rFonts w:ascii="Arial Narrow" w:hAnsi="Arial Narrow"/>
                <w:b/>
                <w:bCs/>
                <w:sz w:val="16"/>
                <w:szCs w:val="16"/>
              </w:rPr>
            </w:pPr>
            <w:r>
              <w:rPr>
                <w:rFonts w:ascii="Arial Narrow" w:hAnsi="Arial Narrow"/>
                <w:b/>
                <w:bCs/>
                <w:sz w:val="16"/>
                <w:szCs w:val="16"/>
              </w:rPr>
              <w:t>Λοιπές εθνικολογιστικές προσαρμογές</w:t>
            </w:r>
          </w:p>
        </w:tc>
        <w:tc>
          <w:tcPr>
            <w:tcW w:w="1701"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1.586</w:t>
            </w:r>
          </w:p>
        </w:tc>
        <w:tc>
          <w:tcPr>
            <w:tcW w:w="1559" w:type="dxa"/>
            <w:shd w:val="clear" w:color="auto" w:fill="A6A6A6" w:themeFill="background1" w:themeFillShade="A6"/>
            <w:vAlign w:val="center"/>
            <w:hideMark/>
          </w:tcPr>
          <w:p w:rsidR="00D2054E" w:rsidRDefault="00D2054E" w:rsidP="00D2054E">
            <w:pPr>
              <w:ind w:right="589"/>
              <w:jc w:val="right"/>
              <w:rPr>
                <w:rFonts w:ascii="Arial Narrow" w:hAnsi="Arial Narrow"/>
                <w:b/>
                <w:bCs/>
                <w:color w:val="000000"/>
                <w:sz w:val="16"/>
                <w:szCs w:val="16"/>
              </w:rPr>
            </w:pPr>
            <w:r>
              <w:rPr>
                <w:rFonts w:ascii="Arial Narrow" w:hAnsi="Arial Narrow"/>
                <w:b/>
                <w:bCs/>
                <w:color w:val="000000"/>
                <w:sz w:val="16"/>
                <w:szCs w:val="16"/>
              </w:rPr>
              <w:t>855</w:t>
            </w:r>
          </w:p>
        </w:tc>
      </w:tr>
    </w:tbl>
    <w:p w:rsidR="00AC6072" w:rsidRDefault="00AC6072">
      <w:pPr>
        <w:rPr>
          <w:sz w:val="22"/>
        </w:rPr>
      </w:pPr>
    </w:p>
    <w:p w:rsidR="000B6550" w:rsidRDefault="000B6550" w:rsidP="000B6550">
      <w:pPr>
        <w:jc w:val="both"/>
        <w:rPr>
          <w:sz w:val="22"/>
        </w:rPr>
      </w:pPr>
      <w:r w:rsidRPr="000B6550">
        <w:rPr>
          <w:sz w:val="22"/>
        </w:rPr>
        <w:t xml:space="preserve">Όπως προκύπτει από τα στοιχεία του ανωτέρω πίνακα </w:t>
      </w:r>
      <w:r w:rsidR="002B06CD" w:rsidRPr="002B06CD">
        <w:rPr>
          <w:sz w:val="22"/>
        </w:rPr>
        <w:t>3.</w:t>
      </w:r>
      <w:r w:rsidR="00AB285F">
        <w:rPr>
          <w:sz w:val="22"/>
        </w:rPr>
        <w:t>29</w:t>
      </w:r>
      <w:r w:rsidRPr="000B6550">
        <w:rPr>
          <w:sz w:val="22"/>
        </w:rPr>
        <w:t>, το ισοζύγιο των ΔΕΚΟ, προ καταπτώσεων εγγυήσεων, προβλέπεται σε έλλειμμα ύψους 236 εκατ. ευρώ</w:t>
      </w:r>
      <w:r w:rsidR="00825B0B">
        <w:rPr>
          <w:sz w:val="22"/>
        </w:rPr>
        <w:t xml:space="preserve"> στο 2017</w:t>
      </w:r>
      <w:r w:rsidRPr="000B6550">
        <w:rPr>
          <w:sz w:val="22"/>
        </w:rPr>
        <w:t>, έναντι πλεονάσματος ύψους 62 εκατ. ευρώ των εκτιμήσεων</w:t>
      </w:r>
      <w:r w:rsidR="00825B0B">
        <w:rPr>
          <w:sz w:val="22"/>
        </w:rPr>
        <w:t xml:space="preserve"> του</w:t>
      </w:r>
      <w:r w:rsidRPr="000B6550">
        <w:rPr>
          <w:sz w:val="22"/>
        </w:rPr>
        <w:t xml:space="preserve"> έτους 2016.</w:t>
      </w:r>
      <w:r>
        <w:rPr>
          <w:sz w:val="22"/>
        </w:rPr>
        <w:t xml:space="preserve"> </w:t>
      </w:r>
      <w:r w:rsidRPr="000B6550">
        <w:rPr>
          <w:sz w:val="22"/>
        </w:rPr>
        <w:t>Εάν όμως δεν ληφθεί</w:t>
      </w:r>
      <w:r>
        <w:rPr>
          <w:sz w:val="22"/>
        </w:rPr>
        <w:t xml:space="preserve"> </w:t>
      </w:r>
      <w:r w:rsidRPr="000B6550">
        <w:rPr>
          <w:sz w:val="22"/>
        </w:rPr>
        <w:t>υπόψη</w:t>
      </w:r>
      <w:r>
        <w:rPr>
          <w:sz w:val="22"/>
        </w:rPr>
        <w:t xml:space="preserve"> στο ι</w:t>
      </w:r>
      <w:r w:rsidRPr="000B6550">
        <w:rPr>
          <w:sz w:val="22"/>
        </w:rPr>
        <w:t xml:space="preserve">σοζύγιο των εκτιμήσεων του έτους 2016, η θετική επίδραση από την ανάληψη από το Ελληνικό Δημόσιο, χρέους ύψους 500,6 εκατ. ευρώ, τότε το ισοζύγιο </w:t>
      </w:r>
      <w:r w:rsidR="00825B0B">
        <w:rPr>
          <w:sz w:val="22"/>
        </w:rPr>
        <w:t xml:space="preserve">του </w:t>
      </w:r>
      <w:r w:rsidRPr="000B6550">
        <w:rPr>
          <w:sz w:val="22"/>
        </w:rPr>
        <w:t>έτους</w:t>
      </w:r>
      <w:r w:rsidR="00825B0B">
        <w:rPr>
          <w:sz w:val="22"/>
        </w:rPr>
        <w:t xml:space="preserve"> 2016</w:t>
      </w:r>
      <w:r>
        <w:rPr>
          <w:sz w:val="22"/>
        </w:rPr>
        <w:t xml:space="preserve"> </w:t>
      </w:r>
      <w:r w:rsidRPr="000B6550">
        <w:rPr>
          <w:sz w:val="22"/>
        </w:rPr>
        <w:t>διαμορφώνεται σε έλλειμμα ύψους 439 εκατ. ευρώ. Η βελτίωση του ισοζυγίου κατά 203 εκατ. ευρώ,</w:t>
      </w:r>
      <w:r w:rsidR="008817B7">
        <w:rPr>
          <w:sz w:val="22"/>
        </w:rPr>
        <w:t xml:space="preserve"> οφείλεται κυρίως στο καλύτερο αποτέλεσμα των συμβάσεων παραχώρησης των πέντε (5) αυτοκινητοδρόμων, λόγω της σταδιακής ολοκλήρωσης των έργων. </w:t>
      </w:r>
    </w:p>
    <w:p w:rsidR="008817B7" w:rsidRPr="000B6550" w:rsidRDefault="008817B7" w:rsidP="000B6550">
      <w:pPr>
        <w:jc w:val="both"/>
        <w:rPr>
          <w:sz w:val="22"/>
        </w:rPr>
      </w:pPr>
    </w:p>
    <w:p w:rsidR="000B6550" w:rsidRDefault="000B6550" w:rsidP="000B6550">
      <w:pPr>
        <w:jc w:val="both"/>
        <w:rPr>
          <w:sz w:val="22"/>
        </w:rPr>
      </w:pPr>
      <w:r w:rsidRPr="000B6550">
        <w:rPr>
          <w:sz w:val="22"/>
        </w:rPr>
        <w:t>Κύρια πηγή εσόδων των ανωτέρω φορέων, αποτελούν τα έσοδα από πωλήσεις υπηρεσιών και δευτερευόντως, οι επιχορηγήσεις του ΠΔΕ για την υλοποίηση επενδυτικών δαπανών, ιδιαίτερα στους τομείς των μεταφορών και της κοινωνίας της πληροφορίας.</w:t>
      </w:r>
    </w:p>
    <w:p w:rsidR="000B6550" w:rsidRPr="000B6550" w:rsidRDefault="000B6550" w:rsidP="000B6550">
      <w:pPr>
        <w:jc w:val="both"/>
        <w:rPr>
          <w:sz w:val="22"/>
        </w:rPr>
      </w:pPr>
    </w:p>
    <w:p w:rsidR="000B6550" w:rsidRDefault="000B6550" w:rsidP="000B6550">
      <w:pPr>
        <w:jc w:val="both"/>
        <w:rPr>
          <w:sz w:val="22"/>
        </w:rPr>
      </w:pPr>
      <w:r w:rsidRPr="000B6550">
        <w:rPr>
          <w:sz w:val="22"/>
        </w:rPr>
        <w:t xml:space="preserve">Η </w:t>
      </w:r>
      <w:r w:rsidR="00F41ECB">
        <w:rPr>
          <w:sz w:val="22"/>
        </w:rPr>
        <w:t xml:space="preserve">διαφοροποίηση των μεγεθών </w:t>
      </w:r>
      <w:r w:rsidRPr="000B6550">
        <w:rPr>
          <w:sz w:val="22"/>
        </w:rPr>
        <w:t xml:space="preserve">τόσο στο σκέλος των εσόδων, όσο και σε αυτό των δαπανών </w:t>
      </w:r>
      <w:r w:rsidR="00F41ECB">
        <w:rPr>
          <w:sz w:val="22"/>
        </w:rPr>
        <w:t>οφείλεται σ</w:t>
      </w:r>
      <w:r w:rsidRPr="000B6550">
        <w:rPr>
          <w:sz w:val="22"/>
        </w:rPr>
        <w:t xml:space="preserve">το γεγονός ότι, από την 1/1/2017 δεν περιλαμβάνονται στις επαναταξινομημένες ΔΕΚΟ, οι εταιρείες ΤΡΑΙΝΟΣΕ ΑΕ και ΕΕΣΣΤΥ ΑΕ, τα οικονομικά μεγέθη των οποίων έχουν ληφθεί υπόψη στις εκτιμήσεις </w:t>
      </w:r>
      <w:r w:rsidR="002834F9">
        <w:rPr>
          <w:sz w:val="22"/>
        </w:rPr>
        <w:t xml:space="preserve">του </w:t>
      </w:r>
      <w:r w:rsidRPr="000B6550">
        <w:rPr>
          <w:sz w:val="22"/>
        </w:rPr>
        <w:t>έτους</w:t>
      </w:r>
      <w:r w:rsidR="00825B0B">
        <w:rPr>
          <w:sz w:val="22"/>
        </w:rPr>
        <w:t xml:space="preserve"> 2016</w:t>
      </w:r>
      <w:r w:rsidRPr="000B6550">
        <w:rPr>
          <w:sz w:val="22"/>
        </w:rPr>
        <w:t>, παρότι δεν είχαν περιληφθεί στον προϋπολογισμό, καθόσον αναμένεται η ολοκλήρωση της αποκρατικοποίησής τους εντός του 2017.</w:t>
      </w:r>
    </w:p>
    <w:p w:rsidR="000B6550" w:rsidRPr="000B6550" w:rsidRDefault="000B6550" w:rsidP="000B6550">
      <w:pPr>
        <w:jc w:val="both"/>
        <w:rPr>
          <w:sz w:val="22"/>
        </w:rPr>
      </w:pPr>
      <w:r w:rsidRPr="000B6550">
        <w:rPr>
          <w:sz w:val="22"/>
        </w:rPr>
        <w:t xml:space="preserve"> </w:t>
      </w:r>
    </w:p>
    <w:p w:rsidR="000B6550" w:rsidRPr="000B6550" w:rsidRDefault="000B6550" w:rsidP="000B6550">
      <w:pPr>
        <w:jc w:val="both"/>
        <w:rPr>
          <w:sz w:val="22"/>
        </w:rPr>
      </w:pPr>
      <w:r w:rsidRPr="000B6550">
        <w:rPr>
          <w:sz w:val="22"/>
        </w:rPr>
        <w:t>Αξίζει να σημειωθεί ότι, η μείωση των καταπτώσεων εγγυήσεων κατά 731</w:t>
      </w:r>
      <w:r>
        <w:rPr>
          <w:sz w:val="22"/>
        </w:rPr>
        <w:t xml:space="preserve"> εκατ. ευρώ</w:t>
      </w:r>
      <w:r w:rsidRPr="000B6550">
        <w:rPr>
          <w:sz w:val="22"/>
        </w:rPr>
        <w:t xml:space="preserve"> στο έτος 2017, επιφέρει ισόποση </w:t>
      </w:r>
      <w:r w:rsidR="00F41ECB">
        <w:rPr>
          <w:sz w:val="22"/>
        </w:rPr>
        <w:t>μείωση</w:t>
      </w:r>
      <w:r w:rsidRPr="000B6550">
        <w:rPr>
          <w:sz w:val="22"/>
        </w:rPr>
        <w:t xml:space="preserve"> των δαπανών του Τακτικού Προϋπολογισμού, με ουδέτερο δημοσιονομικό αποτέλεσμα σε επίπεδο Γενικής Κυβέρνησης.</w:t>
      </w:r>
      <w:r>
        <w:rPr>
          <w:sz w:val="22"/>
        </w:rPr>
        <w:t xml:space="preserve"> </w:t>
      </w:r>
    </w:p>
    <w:p w:rsidR="000B6550" w:rsidRPr="000B6550" w:rsidRDefault="000B6550" w:rsidP="000B6550">
      <w:pPr>
        <w:jc w:val="both"/>
        <w:rPr>
          <w:sz w:val="22"/>
        </w:rPr>
      </w:pPr>
    </w:p>
    <w:p w:rsidR="000B6550" w:rsidRDefault="000B6550" w:rsidP="000B6550">
      <w:pPr>
        <w:jc w:val="both"/>
        <w:rPr>
          <w:sz w:val="22"/>
        </w:rPr>
      </w:pPr>
      <w:r w:rsidRPr="000B6550">
        <w:rPr>
          <w:sz w:val="22"/>
        </w:rPr>
        <w:t>Η ανάλυση των ΔΕΚΟ ανά Υπουργείο, έχει ως εξής:</w:t>
      </w:r>
    </w:p>
    <w:p w:rsidR="000B6550" w:rsidRPr="000B6550" w:rsidRDefault="000B6550" w:rsidP="000B6550">
      <w:pPr>
        <w:jc w:val="both"/>
        <w:rPr>
          <w:sz w:val="22"/>
        </w:rPr>
      </w:pPr>
    </w:p>
    <w:p w:rsidR="000B6550" w:rsidRPr="000B6550" w:rsidRDefault="000B6550" w:rsidP="00D57A6B">
      <w:pPr>
        <w:numPr>
          <w:ilvl w:val="0"/>
          <w:numId w:val="17"/>
        </w:numPr>
        <w:ind w:left="284" w:hanging="284"/>
        <w:jc w:val="both"/>
        <w:rPr>
          <w:sz w:val="22"/>
        </w:rPr>
      </w:pPr>
      <w:r w:rsidRPr="000B6550">
        <w:rPr>
          <w:sz w:val="22"/>
        </w:rPr>
        <w:t>Στον υποτομέα των ΔΕΚΟ του Υπουργείου Οικονομίας και Ανάπτυξης, περιλαμβάνεται η Μονάδα Οργάνωσης της Διαχείρισης Αναπτυξιακών Προγραμμάτων ΑΕ (ΜΟΔ ΑΕ), με αποστολή τη στήριξη και ενίσχυση της Δημόσιας Διοίκησης για την αποτελεσματική διαχείριση και εφαρμογή των συγχρηματοδοτούμενων από την Ευρωπαϊκή Ένωση Επιχειρησιακών Προγραμμάτων, καλύπτοντας κυρίως, ανάγκες σε εξειδικευμένο ανθρώπινο δυναμικό, συστήματα, εργαλεία και διαδικασίες, μεταφορά τεχνογνωσίας και υλικοτεχνική υποδομή.</w:t>
      </w:r>
      <w:r>
        <w:rPr>
          <w:sz w:val="22"/>
        </w:rPr>
        <w:t xml:space="preserve"> </w:t>
      </w:r>
      <w:r w:rsidRPr="000B6550">
        <w:rPr>
          <w:sz w:val="22"/>
        </w:rPr>
        <w:t xml:space="preserve">Η ΜΟΔ ΑΕ προβλέπεται ότι θα παρουσιάσει μηδενικό αποτέλεσμα στο έτος 2017. </w:t>
      </w:r>
    </w:p>
    <w:p w:rsidR="000B6550" w:rsidRPr="000B6550" w:rsidRDefault="000B6550" w:rsidP="000B6550">
      <w:pPr>
        <w:ind w:left="284" w:hanging="284"/>
        <w:jc w:val="both"/>
        <w:rPr>
          <w:sz w:val="22"/>
        </w:rPr>
      </w:pPr>
    </w:p>
    <w:p w:rsidR="000B6550" w:rsidRPr="000B6550" w:rsidRDefault="000B6550" w:rsidP="00D57A6B">
      <w:pPr>
        <w:numPr>
          <w:ilvl w:val="0"/>
          <w:numId w:val="16"/>
        </w:numPr>
        <w:ind w:left="284" w:hanging="284"/>
        <w:jc w:val="both"/>
        <w:rPr>
          <w:i/>
          <w:sz w:val="22"/>
        </w:rPr>
      </w:pPr>
      <w:r w:rsidRPr="000B6550">
        <w:rPr>
          <w:sz w:val="22"/>
        </w:rPr>
        <w:t>Στο Υπουργείο Ψηφιακής Πολιτικής, Τηλεπικοινωνιών και Ενημέρωσης εποπτευόμενος φορέας είναι η «Ελληνική Ραδιοφωνία Τηλεόραση (ΕΡΤ) ΑΕ», στόχος της οποίας, μεταξύ άλλων, είναι η παραγωγή στο έτος 2017 του νέου προγράμματος για την κάλυψη όλων των δομών της, συμπεριλαμβανομένης και της ολοκλήρωσης της λειτουργίας των δεκαεννέα (19) περιφερειακών σταθμών, καθώς και η αγορά και τοποθέτηση ψηφιακών πομποδεκτών.</w:t>
      </w:r>
      <w:r>
        <w:rPr>
          <w:sz w:val="22"/>
        </w:rPr>
        <w:t xml:space="preserve"> </w:t>
      </w:r>
      <w:r w:rsidRPr="000B6550">
        <w:rPr>
          <w:sz w:val="22"/>
        </w:rPr>
        <w:t>Το δημοσιονομικό αποτέλεσμα της ΕΡΤ για το έτος 2017, προβλέπεται στο ποσό των 31,5 εκατ. ευρώ, έναντι του ποσού των 20,0 εκατ. ευρώ του έτους 2016.</w:t>
      </w:r>
      <w:r>
        <w:rPr>
          <w:sz w:val="22"/>
        </w:rPr>
        <w:t xml:space="preserve"> </w:t>
      </w:r>
      <w:r w:rsidR="002834F9">
        <w:rPr>
          <w:sz w:val="22"/>
        </w:rPr>
        <w:t xml:space="preserve">Στη βελτίωση αυτή συμβάλλει η εκτιμώμενη </w:t>
      </w:r>
      <w:r w:rsidRPr="000B6550">
        <w:rPr>
          <w:sz w:val="22"/>
        </w:rPr>
        <w:t>απόδοση μερίσματος υπέρ του Ελληνικού Δημοσίου, ποσού ύψους 23,5 εκατ. ευρώ για την οικονομική χρήση του έτους 2016, έναντι απόδοσης μερίσματος ποσού ύψους 39,9 εκατ. ευρώ στο έτος 2016, το οποίο αφορούσε σωρευτικά τα έτη 2014 και 2015</w:t>
      </w:r>
      <w:r w:rsidRPr="000B6550">
        <w:rPr>
          <w:b/>
          <w:sz w:val="22"/>
        </w:rPr>
        <w:t>.</w:t>
      </w:r>
      <w:r>
        <w:rPr>
          <w:b/>
          <w:sz w:val="22"/>
        </w:rPr>
        <w:t xml:space="preserve"> </w:t>
      </w:r>
    </w:p>
    <w:p w:rsidR="000B6550" w:rsidRPr="000B6550" w:rsidRDefault="000B6550" w:rsidP="000B6550">
      <w:pPr>
        <w:ind w:left="284" w:hanging="284"/>
        <w:jc w:val="both"/>
        <w:rPr>
          <w:i/>
          <w:sz w:val="22"/>
        </w:rPr>
      </w:pPr>
    </w:p>
    <w:p w:rsidR="000B6550" w:rsidRPr="000B6550" w:rsidRDefault="000B6550" w:rsidP="00D57A6B">
      <w:pPr>
        <w:numPr>
          <w:ilvl w:val="0"/>
          <w:numId w:val="16"/>
        </w:numPr>
        <w:ind w:left="284" w:hanging="284"/>
        <w:jc w:val="both"/>
        <w:rPr>
          <w:sz w:val="22"/>
        </w:rPr>
      </w:pPr>
      <w:r w:rsidRPr="000B6550">
        <w:rPr>
          <w:sz w:val="22"/>
        </w:rPr>
        <w:t>Στο Υπουργείο Εθνικής Άμυνας, περιλαμβάνονται οι εταιρείες «Ελληνικά Αμυντικά Συστήματα (ΕΑΣ) ΑΒΕΕ» και «Ηλεκτρομηχανική Κύμης ΕΠΕ», για την</w:t>
      </w:r>
      <w:r>
        <w:rPr>
          <w:sz w:val="22"/>
        </w:rPr>
        <w:t xml:space="preserve"> </w:t>
      </w:r>
      <w:r w:rsidRPr="000B6550">
        <w:rPr>
          <w:sz w:val="22"/>
        </w:rPr>
        <w:t>οποία δεν έχουν περιληφθεί στοιχεία στον προϋπολογισμό</w:t>
      </w:r>
      <w:r>
        <w:rPr>
          <w:sz w:val="22"/>
        </w:rPr>
        <w:t xml:space="preserve"> </w:t>
      </w:r>
      <w:r w:rsidRPr="000B6550">
        <w:rPr>
          <w:sz w:val="22"/>
        </w:rPr>
        <w:t>του έτους 2017</w:t>
      </w:r>
      <w:r>
        <w:rPr>
          <w:sz w:val="22"/>
        </w:rPr>
        <w:t>,</w:t>
      </w:r>
      <w:r w:rsidRPr="000B6550">
        <w:rPr>
          <w:sz w:val="22"/>
        </w:rPr>
        <w:t xml:space="preserve"> καθόσον αναμένεται η λήψη αποφάσεων σχετικά με την λειτουργία της.</w:t>
      </w:r>
      <w:r>
        <w:rPr>
          <w:sz w:val="22"/>
        </w:rPr>
        <w:t xml:space="preserve"> </w:t>
      </w:r>
      <w:r w:rsidRPr="000B6550">
        <w:rPr>
          <w:sz w:val="22"/>
        </w:rPr>
        <w:t xml:space="preserve">Η ΕΑΣ ΑΒΕΕ προβλέπεται να εμφανίσει βελτιωμένο </w:t>
      </w:r>
      <w:r w:rsidR="00825B0B">
        <w:rPr>
          <w:sz w:val="22"/>
        </w:rPr>
        <w:t xml:space="preserve">το αρνητικό </w:t>
      </w:r>
      <w:r w:rsidRPr="000B6550">
        <w:rPr>
          <w:sz w:val="22"/>
        </w:rPr>
        <w:t xml:space="preserve">αποτέλεσμα στο έτος 2017, με μείωση του ελλείμματος κατά 5 εκατ. ευρώ, έναντι του έτους 2016. </w:t>
      </w:r>
    </w:p>
    <w:p w:rsidR="000B6550" w:rsidRPr="000B6550" w:rsidRDefault="000B6550" w:rsidP="000B6550">
      <w:pPr>
        <w:ind w:left="284" w:hanging="284"/>
        <w:jc w:val="both"/>
        <w:rPr>
          <w:sz w:val="22"/>
        </w:rPr>
      </w:pPr>
    </w:p>
    <w:p w:rsidR="000B6550" w:rsidRPr="000B6550" w:rsidRDefault="000B6550" w:rsidP="00D57A6B">
      <w:pPr>
        <w:numPr>
          <w:ilvl w:val="0"/>
          <w:numId w:val="16"/>
        </w:numPr>
        <w:ind w:left="284" w:hanging="284"/>
        <w:jc w:val="both"/>
        <w:rPr>
          <w:sz w:val="22"/>
        </w:rPr>
      </w:pPr>
      <w:r w:rsidRPr="000B6550">
        <w:rPr>
          <w:sz w:val="22"/>
        </w:rPr>
        <w:t>Στο Υπουργείο Οικονομικών, περιλαμβάνονται οι φορείς</w:t>
      </w:r>
      <w:r>
        <w:rPr>
          <w:sz w:val="22"/>
        </w:rPr>
        <w:t xml:space="preserve"> </w:t>
      </w:r>
      <w:r w:rsidRPr="000B6550">
        <w:rPr>
          <w:sz w:val="22"/>
        </w:rPr>
        <w:t>«Ελληνική Αεροπορική Βιομηχανία ΑΕ (ΕΑΒ) ΑΕ» και «Ελληνική Βιομηχανία Οχημάτων (ΕΛΒΟ) ΑΕ», τα οικονομικά μεγέθη της οποίας δεν έχουν συμπεριληφθεί στον προϋπολογισμό του έτους 2017, λόγω του γεγονότος ότι βρίσκεται σε καθεστώς ειδικής εκκαθάρισης, με αναμενόμενη ολοκλήρωση την 31/12/2016.</w:t>
      </w:r>
      <w:r>
        <w:rPr>
          <w:sz w:val="22"/>
        </w:rPr>
        <w:t xml:space="preserve"> </w:t>
      </w:r>
      <w:r w:rsidRPr="000B6550">
        <w:rPr>
          <w:sz w:val="22"/>
        </w:rPr>
        <w:t>Το ισοζύγιο της ΕΑΒ ΑΕ στο έτος 2017 προβλέπεται να διαμορφωθεί σε πλεόνασμα ύψους 8 εκατ. ευρώ, έναντι ελλείμματος ύψους</w:t>
      </w:r>
      <w:r>
        <w:rPr>
          <w:sz w:val="22"/>
        </w:rPr>
        <w:t xml:space="preserve"> </w:t>
      </w:r>
      <w:r w:rsidRPr="000B6550">
        <w:rPr>
          <w:sz w:val="22"/>
        </w:rPr>
        <w:t>4 εκατ. ευρώ των εκτιμήσεων του έτους 2016.</w:t>
      </w:r>
      <w:r>
        <w:rPr>
          <w:sz w:val="22"/>
        </w:rPr>
        <w:t xml:space="preserve"> </w:t>
      </w:r>
    </w:p>
    <w:p w:rsidR="000B6550" w:rsidRPr="000B6550" w:rsidRDefault="000B6550" w:rsidP="000B6550">
      <w:pPr>
        <w:ind w:left="284" w:hanging="284"/>
        <w:jc w:val="both"/>
        <w:rPr>
          <w:sz w:val="22"/>
        </w:rPr>
      </w:pPr>
    </w:p>
    <w:p w:rsidR="000B6550" w:rsidRPr="000B6550" w:rsidRDefault="000B6550" w:rsidP="00D57A6B">
      <w:pPr>
        <w:numPr>
          <w:ilvl w:val="0"/>
          <w:numId w:val="16"/>
        </w:numPr>
        <w:ind w:left="284" w:hanging="284"/>
        <w:jc w:val="both"/>
        <w:rPr>
          <w:sz w:val="22"/>
        </w:rPr>
      </w:pPr>
      <w:r w:rsidRPr="000B6550">
        <w:rPr>
          <w:sz w:val="22"/>
        </w:rPr>
        <w:t xml:space="preserve">Στο Υπουργείο Υγείας εποπτευόμενη ΔΕΚΟ είναι το «Κέντρο Ελέγχου και Πρόληψης Νοσημάτων (ΚΕΕΛΠΝΟ)», με βασικό σκοπό την προστασία και την προαγωγή της δημόσιας υγείας, την επιδημιολογική επιτήρηση λοιμωδών νοσημάτων, τη λειτουργία μονάδων ειδικών λοιμώξεων, την αντιμετώπιση έκτακτων κινδύνων για τη δημόσια υγεία, καθώς και την υποστήριξη ειδικών και ευαίσθητων κοινωνικών ομάδων του πληθυσμού. </w:t>
      </w:r>
      <w:r w:rsidR="00825B0B">
        <w:rPr>
          <w:sz w:val="22"/>
        </w:rPr>
        <w:t xml:space="preserve">Σημειώνεται ότι το </w:t>
      </w:r>
      <w:r w:rsidRPr="000B6550">
        <w:rPr>
          <w:sz w:val="22"/>
        </w:rPr>
        <w:t>αποτέλεσμα του ΚΕΕΛΠΝΟ</w:t>
      </w:r>
      <w:r>
        <w:rPr>
          <w:sz w:val="22"/>
        </w:rPr>
        <w:t xml:space="preserve"> </w:t>
      </w:r>
      <w:r w:rsidRPr="000B6550">
        <w:rPr>
          <w:sz w:val="22"/>
        </w:rPr>
        <w:t>στο έτος 2016</w:t>
      </w:r>
      <w:r w:rsidR="002834F9">
        <w:rPr>
          <w:sz w:val="22"/>
        </w:rPr>
        <w:t>,</w:t>
      </w:r>
      <w:r w:rsidR="00825B0B">
        <w:rPr>
          <w:sz w:val="22"/>
        </w:rPr>
        <w:t xml:space="preserve"> ύψους 18</w:t>
      </w:r>
      <w:r w:rsidR="002834F9">
        <w:rPr>
          <w:sz w:val="22"/>
        </w:rPr>
        <w:t>5,</w:t>
      </w:r>
      <w:r w:rsidR="00825B0B">
        <w:rPr>
          <w:sz w:val="22"/>
        </w:rPr>
        <w:t>6 εκατ. ευρώ</w:t>
      </w:r>
      <w:r w:rsidR="002834F9">
        <w:rPr>
          <w:sz w:val="22"/>
        </w:rPr>
        <w:t>,</w:t>
      </w:r>
      <w:r w:rsidRPr="000B6550">
        <w:rPr>
          <w:sz w:val="22"/>
        </w:rPr>
        <w:t xml:space="preserve"> οφείλεται αποκλειστικά στην ανάληψη των δανειακών του υποχρεώσεων από το </w:t>
      </w:r>
      <w:r w:rsidR="00646FC1" w:rsidRPr="000B6550">
        <w:rPr>
          <w:sz w:val="22"/>
        </w:rPr>
        <w:t>Ελληνικό</w:t>
      </w:r>
      <w:r w:rsidRPr="000B6550">
        <w:rPr>
          <w:sz w:val="22"/>
        </w:rPr>
        <w:t xml:space="preserve"> Δημόσιο.</w:t>
      </w:r>
    </w:p>
    <w:p w:rsidR="000B6550" w:rsidRPr="000B6550" w:rsidRDefault="000B6550" w:rsidP="000B6550">
      <w:pPr>
        <w:ind w:left="284" w:hanging="284"/>
        <w:jc w:val="both"/>
        <w:rPr>
          <w:sz w:val="22"/>
        </w:rPr>
      </w:pPr>
    </w:p>
    <w:p w:rsidR="000B6550" w:rsidRPr="000B6550" w:rsidRDefault="000B6550" w:rsidP="00D57A6B">
      <w:pPr>
        <w:numPr>
          <w:ilvl w:val="0"/>
          <w:numId w:val="16"/>
        </w:numPr>
        <w:ind w:left="284" w:hanging="284"/>
        <w:jc w:val="both"/>
        <w:rPr>
          <w:sz w:val="22"/>
        </w:rPr>
      </w:pPr>
      <w:r w:rsidRPr="000B6550">
        <w:rPr>
          <w:sz w:val="22"/>
        </w:rPr>
        <w:t>Στο Υπουργείο Διοικητικής Ανασυγκρότησης, εποπτευόμενη ΔΕΚΟ είναι η «Κοινωνία της Πληροφορίας</w:t>
      </w:r>
      <w:r>
        <w:rPr>
          <w:sz w:val="22"/>
        </w:rPr>
        <w:t xml:space="preserve"> </w:t>
      </w:r>
      <w:r w:rsidRPr="000B6550">
        <w:rPr>
          <w:sz w:val="22"/>
        </w:rPr>
        <w:t>(ΚτΠ</w:t>
      </w:r>
      <w:r w:rsidR="00646FC1">
        <w:rPr>
          <w:sz w:val="22"/>
        </w:rPr>
        <w:t>)</w:t>
      </w:r>
      <w:r w:rsidRPr="000B6550">
        <w:rPr>
          <w:sz w:val="22"/>
        </w:rPr>
        <w:t xml:space="preserve"> ΑΕ», η οποία αναμένεται να διαδραματίσει σημαντικό ρόλο στο πλαίσιο της προγραμματικής περιόδου 2014-2020,</w:t>
      </w:r>
      <w:r>
        <w:rPr>
          <w:sz w:val="22"/>
        </w:rPr>
        <w:t xml:space="preserve"> </w:t>
      </w:r>
      <w:r w:rsidRPr="000B6550">
        <w:rPr>
          <w:sz w:val="22"/>
        </w:rPr>
        <w:t>δραστηριοποιούμενη σε έργα Ηλεκτρονικής Διακυβέρνησης, στη συνέχιση έργων του Προγράμματος Αγροτικής Ανάπτυξης 2014-2020 (</w:t>
      </w:r>
      <w:r w:rsidRPr="000B6550">
        <w:rPr>
          <w:sz w:val="22"/>
          <w:lang w:val="en-US"/>
        </w:rPr>
        <w:t>RURAL</w:t>
      </w:r>
      <w:r w:rsidRPr="000B6550">
        <w:rPr>
          <w:sz w:val="22"/>
        </w:rPr>
        <w:t>), καθώς και σε δράσεις</w:t>
      </w:r>
      <w:r>
        <w:rPr>
          <w:sz w:val="22"/>
        </w:rPr>
        <w:t xml:space="preserve"> </w:t>
      </w:r>
      <w:r w:rsidRPr="000B6550">
        <w:rPr>
          <w:sz w:val="22"/>
        </w:rPr>
        <w:t>Κρατικών Ενισχύσεων.</w:t>
      </w:r>
      <w:r>
        <w:rPr>
          <w:sz w:val="22"/>
        </w:rPr>
        <w:t xml:space="preserve"> </w:t>
      </w:r>
      <w:r w:rsidRPr="000B6550">
        <w:rPr>
          <w:sz w:val="22"/>
        </w:rPr>
        <w:t>Η εταιρεία παρουσιάζει ισοσκελισμένο προϋπολογισμό στα έτη 2016 και 2017.</w:t>
      </w:r>
    </w:p>
    <w:p w:rsidR="000B6550" w:rsidRPr="000B6550" w:rsidRDefault="000B6550" w:rsidP="000B6550">
      <w:pPr>
        <w:ind w:left="284" w:hanging="284"/>
        <w:jc w:val="both"/>
        <w:rPr>
          <w:sz w:val="22"/>
        </w:rPr>
      </w:pPr>
    </w:p>
    <w:p w:rsidR="000B6550" w:rsidRDefault="000B6550" w:rsidP="00D57A6B">
      <w:pPr>
        <w:numPr>
          <w:ilvl w:val="0"/>
          <w:numId w:val="16"/>
        </w:numPr>
        <w:ind w:left="284" w:hanging="284"/>
        <w:jc w:val="both"/>
        <w:rPr>
          <w:sz w:val="22"/>
        </w:rPr>
      </w:pPr>
      <w:r w:rsidRPr="00825B0B">
        <w:rPr>
          <w:sz w:val="22"/>
        </w:rPr>
        <w:t xml:space="preserve">Στο Υπουργείο Περιβάλλοντος και Ενέργειας περιλαμβάνεται ο φορέας «Πράσινο Ταμείο», τα έσοδα του οποίου προέρχονται κυρίως από τη ρύθμιση αυθαιρέτων κτισμάτων, τα τέλη διαδικασιών περιβαλλοντικής αδειοδότησης και λοιπά πρόστιμα. </w:t>
      </w:r>
      <w:r w:rsidR="00646FC1" w:rsidRPr="00825B0B">
        <w:rPr>
          <w:sz w:val="22"/>
        </w:rPr>
        <w:t>Το</w:t>
      </w:r>
      <w:r w:rsidRPr="00825B0B">
        <w:rPr>
          <w:sz w:val="22"/>
        </w:rPr>
        <w:t xml:space="preserve"> αποτέλεσμα του Πράσινου Ταμείου προβλέπεται μειωμένο το 2017 σε σχέση με το 2016, λόγω μείωσης στην αναμενόμενη εισροή πόρων από τη νομιμοποίηση αυθαιρέτων κτισμάτων, εξαιτίας της παράτασης που δόθηκε στην καταληκτική προθεσμία υποβολής αιτήσεων υπαγωγής των ιδιοκτητών</w:t>
      </w:r>
      <w:r w:rsidR="00646FC1" w:rsidRPr="00825B0B">
        <w:rPr>
          <w:sz w:val="22"/>
        </w:rPr>
        <w:t xml:space="preserve"> αυθαιρέτων στις διατάξεις του ν</w:t>
      </w:r>
      <w:r w:rsidRPr="00825B0B">
        <w:rPr>
          <w:sz w:val="22"/>
        </w:rPr>
        <w:t xml:space="preserve">. 4178/2013. Το γεγονός αυτό, επέδρασε αρνητικά στην προσέλευση των πολιτών για την τακτοποίηση των αυθαιρέτων κτισμάτων με πληρωμή των σχετικών προστίμων εφάπαξ ή σε δόσεις. </w:t>
      </w:r>
    </w:p>
    <w:p w:rsidR="00825B0B" w:rsidRPr="00825B0B" w:rsidRDefault="00825B0B" w:rsidP="00825B0B">
      <w:pPr>
        <w:ind w:left="284"/>
        <w:jc w:val="both"/>
        <w:rPr>
          <w:sz w:val="22"/>
        </w:rPr>
      </w:pPr>
    </w:p>
    <w:p w:rsidR="000B6550" w:rsidRPr="000B6550" w:rsidRDefault="000B6550" w:rsidP="00D57A6B">
      <w:pPr>
        <w:numPr>
          <w:ilvl w:val="0"/>
          <w:numId w:val="15"/>
        </w:numPr>
        <w:ind w:left="284" w:hanging="284"/>
        <w:jc w:val="both"/>
        <w:rPr>
          <w:sz w:val="22"/>
        </w:rPr>
      </w:pPr>
      <w:r w:rsidRPr="000B6550">
        <w:rPr>
          <w:sz w:val="22"/>
        </w:rPr>
        <w:t>Στο Υπουργείο Υποδομών και Μεταφορών</w:t>
      </w:r>
      <w:r w:rsidR="002834F9">
        <w:rPr>
          <w:sz w:val="22"/>
        </w:rPr>
        <w:t>,</w:t>
      </w:r>
      <w:r w:rsidRPr="000B6550">
        <w:rPr>
          <w:sz w:val="22"/>
        </w:rPr>
        <w:t xml:space="preserve"> περιλαμβάνονται οι φορείς:</w:t>
      </w:r>
      <w:r w:rsidRPr="000B6550">
        <w:rPr>
          <w:bCs/>
          <w:sz w:val="22"/>
        </w:rPr>
        <w:t xml:space="preserve"> </w:t>
      </w:r>
      <w:r w:rsidRPr="000B6550">
        <w:rPr>
          <w:sz w:val="22"/>
        </w:rPr>
        <w:t>ΑΤΤΙΚΟ ΜΕΤΡΟ ΑΕ, Οργανισμός Σιδηροδρόμων Ελλάδος (ΟΣΕ) ΑΕ, ΕΡΓΟΣΕ ΑΕ,</w:t>
      </w:r>
      <w:r>
        <w:rPr>
          <w:sz w:val="22"/>
        </w:rPr>
        <w:t xml:space="preserve"> </w:t>
      </w:r>
      <w:r w:rsidRPr="000B6550">
        <w:rPr>
          <w:sz w:val="22"/>
        </w:rPr>
        <w:t>Οργανισμός Αστικών Συγκοινωνιών Αθηνών (ΟΑΣΑ) ΑΕ, Οδικές Συγκοινωνίες (ΟΣΥ) ΑΕ, Σταθερές Συγκοινωνίες (ΣΤΑΣΥ) ΑΕ, Οργανισμός Αστικών Συγκοινωνιών Θεσσαλονίκης (ΟΑΣΘ), ΕΓΝΑΤΙΑ ΟΔΟΣ ΑΕ,</w:t>
      </w:r>
      <w:r w:rsidRPr="000B6550">
        <w:rPr>
          <w:bCs/>
          <w:sz w:val="22"/>
        </w:rPr>
        <w:t xml:space="preserve"> οι συμβάσεις παραχώρησης πέντε (5) αυτοκινητοδρόμων,</w:t>
      </w:r>
      <w:r w:rsidRPr="000B6550">
        <w:rPr>
          <w:sz w:val="22"/>
        </w:rPr>
        <w:t xml:space="preserve"> </w:t>
      </w:r>
      <w:r w:rsidRPr="000B6550">
        <w:rPr>
          <w:sz w:val="22"/>
          <w:lang w:val="en-US"/>
        </w:rPr>
        <w:t>T</w:t>
      </w:r>
      <w:r w:rsidRPr="000B6550">
        <w:rPr>
          <w:sz w:val="22"/>
        </w:rPr>
        <w:t>ΡΑΙΝΟΣΕ ΑΕ και ΕΕΣΣΤΥ ΑΕ.</w:t>
      </w:r>
      <w:r>
        <w:rPr>
          <w:sz w:val="22"/>
        </w:rPr>
        <w:t xml:space="preserve"> </w:t>
      </w:r>
      <w:r w:rsidRPr="000B6550">
        <w:rPr>
          <w:bCs/>
          <w:sz w:val="22"/>
        </w:rPr>
        <w:t>Τα οικονομικά μεγέθη των δύο τελευταίων εταιρειών δεν</w:t>
      </w:r>
      <w:r>
        <w:rPr>
          <w:bCs/>
          <w:sz w:val="22"/>
        </w:rPr>
        <w:t xml:space="preserve"> </w:t>
      </w:r>
      <w:r w:rsidRPr="000B6550">
        <w:rPr>
          <w:bCs/>
          <w:sz w:val="22"/>
        </w:rPr>
        <w:t>περιλαμβάνονται στον προϋπολογισμό έτους 2017, λόγω της επικείμενης ολοκλήρωσης της αποκρατικοποίησής τους, ενώ οι συμβάσεις παραχώρησης των πέντε (5) αυτοκινητοδρόμων, συμπεριελήφθησαν,</w:t>
      </w:r>
      <w:r>
        <w:rPr>
          <w:bCs/>
          <w:sz w:val="22"/>
        </w:rPr>
        <w:t xml:space="preserve"> </w:t>
      </w:r>
      <w:r w:rsidRPr="000B6550">
        <w:rPr>
          <w:bCs/>
          <w:sz w:val="22"/>
        </w:rPr>
        <w:t xml:space="preserve">λόγω της πρόσφατης ένταξής τους στους φορείς της </w:t>
      </w:r>
      <w:r w:rsidR="002A4F8B" w:rsidRPr="000B6550">
        <w:rPr>
          <w:bCs/>
          <w:sz w:val="22"/>
        </w:rPr>
        <w:t>Γενικής Κυβέρνησης</w:t>
      </w:r>
      <w:r w:rsidRPr="000B6550">
        <w:rPr>
          <w:bCs/>
          <w:sz w:val="22"/>
        </w:rPr>
        <w:t>.</w:t>
      </w:r>
      <w:r>
        <w:rPr>
          <w:bCs/>
          <w:sz w:val="22"/>
        </w:rPr>
        <w:t xml:space="preserve"> </w:t>
      </w:r>
      <w:r w:rsidRPr="000B6550">
        <w:rPr>
          <w:sz w:val="22"/>
        </w:rPr>
        <w:t xml:space="preserve">Το </w:t>
      </w:r>
      <w:r w:rsidR="00835F20">
        <w:rPr>
          <w:sz w:val="22"/>
        </w:rPr>
        <w:t xml:space="preserve">ισοζύγιο </w:t>
      </w:r>
      <w:r w:rsidRPr="000B6550">
        <w:rPr>
          <w:sz w:val="22"/>
        </w:rPr>
        <w:t>των φορέων του εν λόγω υπουργείου κατά το έτος 2017, προβλέπεται αρνητικό ύψους 449 εκατ. ευρώ, έναντι ελλείμματος 322 εκατ. ευρώ των εκτιμήσεων του έτους 2016.</w:t>
      </w:r>
      <w:r>
        <w:rPr>
          <w:sz w:val="22"/>
        </w:rPr>
        <w:t xml:space="preserve"> </w:t>
      </w:r>
      <w:r w:rsidRPr="000B6550">
        <w:rPr>
          <w:sz w:val="22"/>
        </w:rPr>
        <w:t xml:space="preserve">Εν τούτοις και δεδομένου ότι το αποτέλεσμα του έτους 2016, προ της ανάληψης του χρέους των 315 εκατ. </w:t>
      </w:r>
      <w:r w:rsidR="00825B0B">
        <w:rPr>
          <w:sz w:val="22"/>
        </w:rPr>
        <w:t xml:space="preserve">ευρώ </w:t>
      </w:r>
      <w:r w:rsidRPr="000B6550">
        <w:rPr>
          <w:sz w:val="22"/>
        </w:rPr>
        <w:t>του ΟΣΕ, διαμορφώνεται σε έλλειμμα ύψους 637 εκατ. ευρώ, αναμένεται βελτίωσή του κατά 188 εκατ. ευρώ στο έτος 2017, ή σε ποσοστό 30% περίπου.</w:t>
      </w:r>
      <w:r>
        <w:rPr>
          <w:sz w:val="22"/>
        </w:rPr>
        <w:t xml:space="preserve"> </w:t>
      </w:r>
    </w:p>
    <w:p w:rsidR="000B6550" w:rsidRPr="000B6550" w:rsidRDefault="000B6550" w:rsidP="000B6550">
      <w:pPr>
        <w:ind w:left="284" w:hanging="284"/>
        <w:jc w:val="both"/>
        <w:rPr>
          <w:sz w:val="22"/>
        </w:rPr>
      </w:pPr>
    </w:p>
    <w:p w:rsidR="000B6550" w:rsidRPr="000B6550" w:rsidRDefault="000B6550" w:rsidP="00D57A6B">
      <w:pPr>
        <w:numPr>
          <w:ilvl w:val="0"/>
          <w:numId w:val="16"/>
        </w:numPr>
        <w:ind w:left="284" w:hanging="284"/>
        <w:jc w:val="both"/>
        <w:rPr>
          <w:sz w:val="22"/>
        </w:rPr>
      </w:pPr>
      <w:r w:rsidRPr="000B6550">
        <w:rPr>
          <w:sz w:val="22"/>
        </w:rPr>
        <w:t>Στο Υπουργείο Αγροτικής Ανάπτυξης και Τροφίμων</w:t>
      </w:r>
      <w:r w:rsidR="002834F9">
        <w:rPr>
          <w:sz w:val="22"/>
        </w:rPr>
        <w:t>,</w:t>
      </w:r>
      <w:r w:rsidRPr="000B6550">
        <w:rPr>
          <w:sz w:val="22"/>
        </w:rPr>
        <w:t xml:space="preserve"> υπάγονται ο «Ελληνικός Οργανισμός</w:t>
      </w:r>
      <w:r>
        <w:rPr>
          <w:sz w:val="22"/>
        </w:rPr>
        <w:t xml:space="preserve"> </w:t>
      </w:r>
      <w:r w:rsidRPr="000B6550">
        <w:rPr>
          <w:sz w:val="22"/>
        </w:rPr>
        <w:t>Γεωργικών Ασφαλίσεων (ΕΛΓΑ)», ο οποίος αποτελεί κεντρικό φορέα ασφαλιστικής κάλυψης των γεωργικών εκμεταλλεύσεων στην Ελλάδα και ο «Οργανισμός Πληρωμών και Ελέγχου Κοινοτικών Ενισχύσεων Προσανατολισμού και Εγγυήσεων (ΟΠΕΚΕΠΕ)», με σκοπό τη διαχείριση των εισροών από το Ευρωπαϊκό Γεωργικό Ταμείο Εγγυήσεων (ΕΓΤΕ), το Ευρωπαϊκό Γεωργικού Ταμείο Αγροτικής Ανάπτυξης (ΕΓΤΑΑ) και το Ευρωπαϊκό Ταμείο Θάλασσας και Αλιείας (ΕΤΘΑ).</w:t>
      </w:r>
      <w:r>
        <w:rPr>
          <w:sz w:val="22"/>
        </w:rPr>
        <w:t xml:space="preserve"> </w:t>
      </w:r>
      <w:r w:rsidRPr="000B6550">
        <w:rPr>
          <w:sz w:val="22"/>
        </w:rPr>
        <w:t xml:space="preserve">Η διαμόρφωση του αποτελέσματος στο ποσό των 9 εκατ. </w:t>
      </w:r>
      <w:r w:rsidR="004227F0">
        <w:rPr>
          <w:sz w:val="22"/>
        </w:rPr>
        <w:t>ευρώ</w:t>
      </w:r>
      <w:r w:rsidRPr="000B6550">
        <w:rPr>
          <w:sz w:val="22"/>
        </w:rPr>
        <w:t xml:space="preserve"> στο έτος 2017, έναντι αρνητικού ισοζυγίου ύψους 15 εκατ. </w:t>
      </w:r>
      <w:r w:rsidR="004227F0">
        <w:rPr>
          <w:sz w:val="22"/>
        </w:rPr>
        <w:t>ευρώ</w:t>
      </w:r>
      <w:r w:rsidRPr="000B6550">
        <w:rPr>
          <w:sz w:val="22"/>
        </w:rPr>
        <w:t xml:space="preserve"> του έτους 2016, οφείλεται στη βελτίωση του αποτελέσματος του ΕΛΓΑ, το έλλειμμα του οποίου επιβαρύνθηκε ιδιαίτερα κατά το έτος</w:t>
      </w:r>
      <w:r w:rsidR="00825B0B">
        <w:rPr>
          <w:sz w:val="22"/>
        </w:rPr>
        <w:t xml:space="preserve"> 2016</w:t>
      </w:r>
      <w:r w:rsidRPr="000B6550">
        <w:rPr>
          <w:sz w:val="22"/>
        </w:rPr>
        <w:t>, λόγω αυξημένης καταβολής αποζημιώσεων στους αγρότες, για τις ζημιές στο φυτικό και το ζωικό κεφάλαιο.</w:t>
      </w:r>
    </w:p>
    <w:p w:rsidR="000B6550" w:rsidRPr="000B6550" w:rsidRDefault="000B6550" w:rsidP="000B6550">
      <w:pPr>
        <w:ind w:left="284" w:hanging="284"/>
        <w:jc w:val="both"/>
        <w:rPr>
          <w:sz w:val="22"/>
        </w:rPr>
      </w:pPr>
    </w:p>
    <w:p w:rsidR="000B6550" w:rsidRPr="000B6550" w:rsidRDefault="000B6550" w:rsidP="00D57A6B">
      <w:pPr>
        <w:numPr>
          <w:ilvl w:val="0"/>
          <w:numId w:val="15"/>
        </w:numPr>
        <w:ind w:left="284" w:hanging="284"/>
        <w:jc w:val="both"/>
        <w:rPr>
          <w:sz w:val="22"/>
        </w:rPr>
      </w:pPr>
      <w:r w:rsidRPr="000B6550">
        <w:rPr>
          <w:sz w:val="22"/>
        </w:rPr>
        <w:t>Τέλος στον υποτομέα ΔΕΚΟ του Υπουργείο Τουρισμού</w:t>
      </w:r>
      <w:r w:rsidR="002834F9">
        <w:rPr>
          <w:sz w:val="22"/>
        </w:rPr>
        <w:t>,</w:t>
      </w:r>
      <w:r w:rsidRPr="000B6550">
        <w:rPr>
          <w:sz w:val="22"/>
        </w:rPr>
        <w:t xml:space="preserve"> περιλαμβάνεται ο «Ελληνικός Οργανισμός Τουρισμού (ΕΟΤ</w:t>
      </w:r>
      <w:r w:rsidR="004227F0">
        <w:rPr>
          <w:sz w:val="22"/>
        </w:rPr>
        <w:t>)»</w:t>
      </w:r>
      <w:r w:rsidRPr="000B6550">
        <w:rPr>
          <w:sz w:val="22"/>
        </w:rPr>
        <w:t>.</w:t>
      </w:r>
      <w:r>
        <w:rPr>
          <w:sz w:val="22"/>
        </w:rPr>
        <w:t xml:space="preserve"> </w:t>
      </w:r>
      <w:r w:rsidRPr="000B6550">
        <w:rPr>
          <w:sz w:val="22"/>
        </w:rPr>
        <w:t xml:space="preserve">Η κυριότερη δράση του ΕΟΤ </w:t>
      </w:r>
      <w:r w:rsidR="004227F0">
        <w:rPr>
          <w:sz w:val="22"/>
        </w:rPr>
        <w:t>είναι</w:t>
      </w:r>
      <w:r w:rsidRPr="000B6550">
        <w:rPr>
          <w:sz w:val="22"/>
        </w:rPr>
        <w:t xml:space="preserve"> η διαφήμιση και προβολή</w:t>
      </w:r>
      <w:r>
        <w:rPr>
          <w:sz w:val="22"/>
        </w:rPr>
        <w:t xml:space="preserve"> </w:t>
      </w:r>
      <w:r w:rsidRPr="000B6550">
        <w:rPr>
          <w:sz w:val="22"/>
        </w:rPr>
        <w:t>της χώρας στο εσωτερικό και εξωτερικό ως τουριστικού προορισμού.</w:t>
      </w:r>
      <w:r>
        <w:rPr>
          <w:sz w:val="22"/>
        </w:rPr>
        <w:t xml:space="preserve"> </w:t>
      </w:r>
      <w:r w:rsidR="004227F0">
        <w:rPr>
          <w:sz w:val="22"/>
        </w:rPr>
        <w:t>Τα έσοδα</w:t>
      </w:r>
      <w:r w:rsidRPr="000B6550">
        <w:rPr>
          <w:sz w:val="22"/>
        </w:rPr>
        <w:t xml:space="preserve"> του ΕΟΤ προέρχονται κυρίως από την απόδοση</w:t>
      </w:r>
      <w:r>
        <w:rPr>
          <w:sz w:val="22"/>
        </w:rPr>
        <w:t xml:space="preserve"> </w:t>
      </w:r>
      <w:r w:rsidRPr="000B6550">
        <w:rPr>
          <w:sz w:val="22"/>
        </w:rPr>
        <w:t>ποσοστού επί των μικτών κερδών του Δημοσίου των Καζίνο Κέρκυρας και Πάρνηθας</w:t>
      </w:r>
      <w:r w:rsidR="002834F9">
        <w:rPr>
          <w:sz w:val="22"/>
        </w:rPr>
        <w:t>,</w:t>
      </w:r>
      <w:r w:rsidRPr="000B6550">
        <w:rPr>
          <w:sz w:val="22"/>
        </w:rPr>
        <w:t xml:space="preserve"> καθώς και από την ενίσχυσή του από τον Κρατικό Προϋπολογισμό</w:t>
      </w:r>
      <w:r w:rsidR="002834F9">
        <w:rPr>
          <w:sz w:val="22"/>
        </w:rPr>
        <w:t>,</w:t>
      </w:r>
      <w:r w:rsidRPr="000B6550">
        <w:rPr>
          <w:sz w:val="22"/>
        </w:rPr>
        <w:t xml:space="preserve"> για</w:t>
      </w:r>
      <w:r>
        <w:rPr>
          <w:sz w:val="22"/>
        </w:rPr>
        <w:t xml:space="preserve"> </w:t>
      </w:r>
      <w:r w:rsidRPr="000B6550">
        <w:rPr>
          <w:sz w:val="22"/>
        </w:rPr>
        <w:t>κάλυψη τόσο των λειτουργικών</w:t>
      </w:r>
      <w:r w:rsidR="002834F9">
        <w:rPr>
          <w:sz w:val="22"/>
        </w:rPr>
        <w:t>,</w:t>
      </w:r>
      <w:r w:rsidRPr="000B6550">
        <w:rPr>
          <w:sz w:val="22"/>
        </w:rPr>
        <w:t xml:space="preserve"> όσο και των επενδυτικών δαπανών, συμπεριλαμβανομένης και της αναφερόμενης ανωτέρω κύριας δραστηριότητας.</w:t>
      </w:r>
      <w:r>
        <w:rPr>
          <w:sz w:val="22"/>
        </w:rPr>
        <w:t xml:space="preserve"> </w:t>
      </w:r>
      <w:r w:rsidRPr="000B6550">
        <w:rPr>
          <w:sz w:val="22"/>
        </w:rPr>
        <w:t>Η οικονομική επίδοση του οργανισμού,</w:t>
      </w:r>
      <w:r>
        <w:rPr>
          <w:sz w:val="22"/>
        </w:rPr>
        <w:t xml:space="preserve"> </w:t>
      </w:r>
      <w:r w:rsidRPr="000B6550">
        <w:rPr>
          <w:sz w:val="22"/>
        </w:rPr>
        <w:t>για το 2017, προβλέπεται να διαμορφωθεί στο ποσό των 2,3 εκατ. ευρώ</w:t>
      </w:r>
      <w:r w:rsidR="002834F9">
        <w:rPr>
          <w:sz w:val="22"/>
        </w:rPr>
        <w:t>,</w:t>
      </w:r>
      <w:r w:rsidRPr="000B6550">
        <w:rPr>
          <w:sz w:val="22"/>
        </w:rPr>
        <w:t xml:space="preserve"> έναντι εκτιμώμενης</w:t>
      </w:r>
      <w:r>
        <w:rPr>
          <w:sz w:val="22"/>
        </w:rPr>
        <w:t xml:space="preserve"> </w:t>
      </w:r>
      <w:r w:rsidRPr="000B6550">
        <w:rPr>
          <w:sz w:val="22"/>
        </w:rPr>
        <w:t>επίδοσης</w:t>
      </w:r>
      <w:r>
        <w:rPr>
          <w:sz w:val="22"/>
        </w:rPr>
        <w:t xml:space="preserve"> </w:t>
      </w:r>
      <w:r w:rsidR="000358BB">
        <w:rPr>
          <w:sz w:val="22"/>
        </w:rPr>
        <w:t>-4,4</w:t>
      </w:r>
      <w:r w:rsidRPr="000B6550">
        <w:rPr>
          <w:sz w:val="22"/>
        </w:rPr>
        <w:t xml:space="preserve"> εκατ. ευρώ το 2016.</w:t>
      </w:r>
    </w:p>
    <w:p w:rsidR="00D2054E" w:rsidRDefault="00D2054E" w:rsidP="000B6550">
      <w:pPr>
        <w:ind w:left="284" w:hanging="284"/>
        <w:rPr>
          <w:sz w:val="22"/>
        </w:rPr>
      </w:pPr>
    </w:p>
    <w:p w:rsidR="00D2054E" w:rsidRDefault="00D2054E">
      <w:pPr>
        <w:rPr>
          <w:sz w:val="22"/>
        </w:rPr>
      </w:pPr>
    </w:p>
    <w:p w:rsidR="00D2054E" w:rsidRDefault="00D2054E">
      <w:pPr>
        <w:rPr>
          <w:sz w:val="22"/>
        </w:rPr>
      </w:pPr>
    </w:p>
    <w:p w:rsidR="00D2054E" w:rsidRDefault="00D2054E">
      <w:pPr>
        <w:rPr>
          <w:sz w:val="22"/>
        </w:rPr>
      </w:pPr>
    </w:p>
    <w:p w:rsidR="00D2054E" w:rsidRDefault="00D2054E">
      <w:pPr>
        <w:rPr>
          <w:sz w:val="22"/>
        </w:rPr>
      </w:pPr>
      <w:r>
        <w:rPr>
          <w:sz w:val="22"/>
        </w:rPr>
        <w:br w:type="page"/>
      </w:r>
    </w:p>
    <w:p w:rsidR="005F39F3" w:rsidRDefault="005F39F3" w:rsidP="00D570CF">
      <w:pPr>
        <w:jc w:val="both"/>
        <w:rPr>
          <w:sz w:val="22"/>
        </w:rPr>
      </w:pPr>
    </w:p>
    <w:p w:rsidR="00AC6072" w:rsidRPr="00E741C4" w:rsidRDefault="00AC6072" w:rsidP="00AC6072">
      <w:pPr>
        <w:shd w:val="clear" w:color="auto" w:fill="595959"/>
        <w:jc w:val="both"/>
        <w:rPr>
          <w:rFonts w:ascii="Arial Narrow" w:hAnsi="Arial Narrow"/>
          <w:b/>
          <w:color w:val="FFFFFF"/>
          <w:sz w:val="26"/>
          <w:szCs w:val="22"/>
        </w:rPr>
      </w:pPr>
      <w:r w:rsidRPr="00E741C4">
        <w:rPr>
          <w:rFonts w:ascii="Arial Narrow" w:hAnsi="Arial Narrow"/>
          <w:b/>
          <w:color w:val="FFFFFF"/>
          <w:sz w:val="26"/>
          <w:szCs w:val="22"/>
        </w:rPr>
        <w:t>9.</w:t>
      </w:r>
      <w:r w:rsidRPr="00E741C4">
        <w:rPr>
          <w:rFonts w:ascii="Arial Narrow" w:hAnsi="Arial Narrow"/>
          <w:b/>
          <w:color w:val="FFFFFF"/>
          <w:sz w:val="26"/>
          <w:szCs w:val="22"/>
        </w:rPr>
        <w:tab/>
      </w:r>
      <w:r>
        <w:rPr>
          <w:rFonts w:ascii="Arial Narrow" w:hAnsi="Arial Narrow"/>
          <w:b/>
          <w:color w:val="FFFFFF"/>
          <w:sz w:val="26"/>
          <w:szCs w:val="22"/>
        </w:rPr>
        <w:t>Ληξιπρόθεσμες υποχρεώσεις</w:t>
      </w:r>
    </w:p>
    <w:p w:rsidR="00AC6072" w:rsidRDefault="00AC6072" w:rsidP="00AC6072">
      <w:pPr>
        <w:jc w:val="both"/>
        <w:rPr>
          <w:b/>
        </w:rPr>
      </w:pPr>
    </w:p>
    <w:p w:rsidR="00AC6072" w:rsidRPr="00AC6072" w:rsidRDefault="00AC6072" w:rsidP="00AC6072">
      <w:pPr>
        <w:jc w:val="both"/>
        <w:rPr>
          <w:bCs/>
          <w:sz w:val="22"/>
        </w:rPr>
      </w:pPr>
      <w:r w:rsidRPr="00AC6072">
        <w:rPr>
          <w:bCs/>
          <w:sz w:val="22"/>
        </w:rPr>
        <w:t xml:space="preserve">Στο πλαίσιο της Σύμβασης Χρηματοδοτικής Διευκόλυνσης από τον Ευρωπαϊκό Μηχανισμό Σταθερότητας (ΕΜΣ) προβλέπεται η αποπληρωμή των ληξιπρόθεσμων υποχρεώσεων της Γενικής Κυβέρνησης προς τρίτους, συμπεριλαμβανομένων και των εκκρεμών επιστροφών φόρων, καθώς και η εκκαθάριση και αποπληρωμή εκκρεμών αιτήσεων συνταξιοδότησης. </w:t>
      </w:r>
      <w:r w:rsidR="001B60E5">
        <w:rPr>
          <w:bCs/>
          <w:sz w:val="22"/>
        </w:rPr>
        <w:t>Για το λόγο αυτό</w:t>
      </w:r>
      <w:r w:rsidRPr="00AC6072">
        <w:rPr>
          <w:bCs/>
          <w:sz w:val="22"/>
        </w:rPr>
        <w:t xml:space="preserve">, προβλέπεται ειδική χρηματοδότηση από τον ΕΜΣ αποκλειστικά για την αποπληρωμή των ανωτέρω υποχρεώσεων, συνολικού </w:t>
      </w:r>
      <w:r w:rsidR="00FC5425">
        <w:rPr>
          <w:bCs/>
          <w:sz w:val="22"/>
        </w:rPr>
        <w:t xml:space="preserve">ποσού </w:t>
      </w:r>
      <w:r w:rsidRPr="00AC6072">
        <w:rPr>
          <w:bCs/>
          <w:sz w:val="22"/>
        </w:rPr>
        <w:t>ύψους 6.600 εκατ. ευρώ για τα έτη 2016-2017.</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Για το σκοπό αυτό, υλοποιείται από το Υπουργείο Οικονομικών πρόγραμμα εκκαθάρισης ληξιπρόθεσμων υποχρεώσεων των φορέων της Γενικής Κυβέρνησης, μέσω της ενίσχυσης των προϋπολογισμών των φορέων. Με απόφαση του Αναπληρωτή Υπουργού Οικονομικών καθορίστηκαν οι προϋποθέσεις, η διαδικασία και οι λοιπές λεπτομέρειες. Παράλληλα, συστάθηκε λογαριασμός του Ελληνικού Δημοσίου στην Τράπεζα της Ελλάδος</w:t>
      </w:r>
      <w:r w:rsidR="00FC5425">
        <w:rPr>
          <w:bCs/>
          <w:sz w:val="22"/>
        </w:rPr>
        <w:t>,</w:t>
      </w:r>
      <w:r w:rsidRPr="00AC6072">
        <w:rPr>
          <w:bCs/>
          <w:sz w:val="22"/>
        </w:rPr>
        <w:t xml:space="preserve"> </w:t>
      </w:r>
      <w:r w:rsidR="00FC5425">
        <w:rPr>
          <w:bCs/>
          <w:sz w:val="22"/>
        </w:rPr>
        <w:t>ο</w:t>
      </w:r>
      <w:r w:rsidRPr="00AC6072">
        <w:rPr>
          <w:bCs/>
          <w:sz w:val="22"/>
        </w:rPr>
        <w:t xml:space="preserve"> οποίο</w:t>
      </w:r>
      <w:r w:rsidR="00FC5425">
        <w:rPr>
          <w:bCs/>
          <w:sz w:val="22"/>
        </w:rPr>
        <w:t>ς</w:t>
      </w:r>
      <w:r w:rsidRPr="00AC6072">
        <w:rPr>
          <w:bCs/>
          <w:sz w:val="22"/>
        </w:rPr>
        <w:t xml:space="preserve"> πιστώνεται </w:t>
      </w:r>
      <w:r w:rsidR="00FC5425">
        <w:rPr>
          <w:bCs/>
          <w:sz w:val="22"/>
        </w:rPr>
        <w:t>με το π</w:t>
      </w:r>
      <w:r w:rsidR="001B60E5">
        <w:rPr>
          <w:bCs/>
          <w:sz w:val="22"/>
        </w:rPr>
        <w:t>ροϊόν</w:t>
      </w:r>
      <w:r w:rsidR="00FC5425">
        <w:rPr>
          <w:bCs/>
          <w:sz w:val="22"/>
        </w:rPr>
        <w:t xml:space="preserve"> τ</w:t>
      </w:r>
      <w:r w:rsidRPr="00AC6072">
        <w:rPr>
          <w:bCs/>
          <w:sz w:val="22"/>
        </w:rPr>
        <w:t>η</w:t>
      </w:r>
      <w:r w:rsidR="00FC5425">
        <w:rPr>
          <w:bCs/>
          <w:sz w:val="22"/>
        </w:rPr>
        <w:t>ς</w:t>
      </w:r>
      <w:r w:rsidRPr="00AC6072">
        <w:rPr>
          <w:bCs/>
          <w:sz w:val="22"/>
        </w:rPr>
        <w:t xml:space="preserve"> ειδική</w:t>
      </w:r>
      <w:r w:rsidR="00FC5425">
        <w:rPr>
          <w:bCs/>
          <w:sz w:val="22"/>
        </w:rPr>
        <w:t>ς</w:t>
      </w:r>
      <w:r w:rsidRPr="00AC6072">
        <w:rPr>
          <w:bCs/>
          <w:sz w:val="22"/>
        </w:rPr>
        <w:t xml:space="preserve"> χρηματοδότηση</w:t>
      </w:r>
      <w:r w:rsidR="00FC5425">
        <w:rPr>
          <w:bCs/>
          <w:sz w:val="22"/>
        </w:rPr>
        <w:t>ς</w:t>
      </w:r>
      <w:r w:rsidRPr="00AC6072">
        <w:rPr>
          <w:bCs/>
          <w:sz w:val="22"/>
        </w:rPr>
        <w:t xml:space="preserve"> από τον ΕΜΣ. </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 xml:space="preserve">Στο τέλος </w:t>
      </w:r>
      <w:r w:rsidR="004C34CA">
        <w:rPr>
          <w:bCs/>
          <w:sz w:val="22"/>
        </w:rPr>
        <w:t xml:space="preserve">του μηνός </w:t>
      </w:r>
      <w:r w:rsidRPr="00AC6072">
        <w:rPr>
          <w:bCs/>
          <w:sz w:val="22"/>
        </w:rPr>
        <w:t xml:space="preserve">Ιουνίου του 2016 εκταμιεύτηκε η πρώτη δόση από τον ΕΜΣ ύψους 1.800 εκατ. ευρώ και η υλοποίηση του προγράμματος ξεκίνησε </w:t>
      </w:r>
      <w:r w:rsidR="00FC5425">
        <w:rPr>
          <w:bCs/>
          <w:sz w:val="22"/>
        </w:rPr>
        <w:t xml:space="preserve">από τα μέσα του </w:t>
      </w:r>
      <w:r w:rsidRPr="00AC6072">
        <w:rPr>
          <w:bCs/>
          <w:sz w:val="22"/>
        </w:rPr>
        <w:t>μ</w:t>
      </w:r>
      <w:r w:rsidR="00FC5425">
        <w:rPr>
          <w:bCs/>
          <w:sz w:val="22"/>
        </w:rPr>
        <w:t>ηνός</w:t>
      </w:r>
      <w:r w:rsidRPr="00AC6072">
        <w:rPr>
          <w:bCs/>
          <w:sz w:val="22"/>
        </w:rPr>
        <w:t xml:space="preserve"> Ιο</w:t>
      </w:r>
      <w:r w:rsidR="00FC5425">
        <w:rPr>
          <w:bCs/>
          <w:sz w:val="22"/>
        </w:rPr>
        <w:t>υλίου</w:t>
      </w:r>
      <w:r w:rsidRPr="00AC6072">
        <w:rPr>
          <w:bCs/>
          <w:sz w:val="22"/>
        </w:rPr>
        <w:t>.</w:t>
      </w:r>
    </w:p>
    <w:p w:rsidR="00AC6072" w:rsidRPr="00AC6072" w:rsidRDefault="00AC6072" w:rsidP="00AC6072">
      <w:pPr>
        <w:jc w:val="both"/>
        <w:rPr>
          <w:bCs/>
          <w:sz w:val="22"/>
        </w:rPr>
      </w:pPr>
    </w:p>
    <w:p w:rsidR="00F23B21" w:rsidRDefault="00AC6072" w:rsidP="00AC6072">
      <w:pPr>
        <w:jc w:val="both"/>
        <w:rPr>
          <w:bCs/>
          <w:sz w:val="22"/>
        </w:rPr>
      </w:pPr>
      <w:r w:rsidRPr="00AC6072">
        <w:rPr>
          <w:bCs/>
          <w:sz w:val="22"/>
        </w:rPr>
        <w:t xml:space="preserve">Συνολικά, </w:t>
      </w:r>
      <w:r w:rsidR="00FC5425">
        <w:rPr>
          <w:bCs/>
          <w:sz w:val="22"/>
        </w:rPr>
        <w:t xml:space="preserve">μέχρι </w:t>
      </w:r>
      <w:r w:rsidRPr="00AC6072">
        <w:rPr>
          <w:bCs/>
          <w:sz w:val="22"/>
        </w:rPr>
        <w:t>το</w:t>
      </w:r>
      <w:r w:rsidR="001B60E5">
        <w:rPr>
          <w:bCs/>
          <w:sz w:val="22"/>
        </w:rPr>
        <w:t xml:space="preserve"> τέλος</w:t>
      </w:r>
      <w:r w:rsidRPr="00AC6072">
        <w:rPr>
          <w:bCs/>
          <w:sz w:val="22"/>
        </w:rPr>
        <w:t xml:space="preserve"> Σεπτ</w:t>
      </w:r>
      <w:r w:rsidR="001B60E5">
        <w:rPr>
          <w:bCs/>
          <w:sz w:val="22"/>
        </w:rPr>
        <w:t>εμβρίου</w:t>
      </w:r>
      <w:r w:rsidRPr="00AC6072">
        <w:rPr>
          <w:bCs/>
          <w:sz w:val="22"/>
        </w:rPr>
        <w:t xml:space="preserve"> μεταφέρθηκαν πιστώσεις στους προϋπολογισμούς των Υπουργείων και των λοιπών φορέων της Γενικής Κυβέρνησης</w:t>
      </w:r>
      <w:r w:rsidR="00CA61BD">
        <w:rPr>
          <w:bCs/>
          <w:sz w:val="22"/>
        </w:rPr>
        <w:t>,</w:t>
      </w:r>
      <w:r w:rsidRPr="00AC6072">
        <w:rPr>
          <w:bCs/>
          <w:sz w:val="22"/>
        </w:rPr>
        <w:t xml:space="preserve"> </w:t>
      </w:r>
      <w:r w:rsidR="00FC5425">
        <w:rPr>
          <w:bCs/>
          <w:sz w:val="22"/>
        </w:rPr>
        <w:t xml:space="preserve">συνολικού </w:t>
      </w:r>
      <w:r w:rsidRPr="00AC6072">
        <w:rPr>
          <w:bCs/>
          <w:sz w:val="22"/>
        </w:rPr>
        <w:t>ύψους 1.966</w:t>
      </w:r>
      <w:r w:rsidR="001B60E5">
        <w:rPr>
          <w:bCs/>
          <w:sz w:val="22"/>
        </w:rPr>
        <w:t>,3</w:t>
      </w:r>
      <w:r w:rsidRPr="00AC6072">
        <w:rPr>
          <w:bCs/>
          <w:sz w:val="22"/>
        </w:rPr>
        <w:t xml:space="preserve"> εκατ. ευρώ</w:t>
      </w:r>
      <w:r w:rsidR="004C34CA">
        <w:rPr>
          <w:bCs/>
          <w:sz w:val="22"/>
        </w:rPr>
        <w:t xml:space="preserve"> και από αυτές </w:t>
      </w:r>
      <w:r w:rsidRPr="00AC6072">
        <w:rPr>
          <w:bCs/>
          <w:sz w:val="22"/>
        </w:rPr>
        <w:t xml:space="preserve">εκκαθαρίστηκαν ληξιπρόθεσμες υποχρεώσεις </w:t>
      </w:r>
      <w:r w:rsidR="004C34CA">
        <w:rPr>
          <w:bCs/>
          <w:sz w:val="22"/>
        </w:rPr>
        <w:t xml:space="preserve">προς τρίτους </w:t>
      </w:r>
      <w:r w:rsidRPr="00AC6072">
        <w:rPr>
          <w:bCs/>
          <w:sz w:val="22"/>
        </w:rPr>
        <w:t>ύψους 1.767</w:t>
      </w:r>
      <w:r w:rsidR="001B60E5">
        <w:rPr>
          <w:bCs/>
          <w:sz w:val="22"/>
        </w:rPr>
        <w:t>,0</w:t>
      </w:r>
      <w:r w:rsidRPr="00AC6072">
        <w:rPr>
          <w:bCs/>
          <w:sz w:val="22"/>
        </w:rPr>
        <w:t xml:space="preserve"> εκατ. ευρώ</w:t>
      </w:r>
      <w:r w:rsidR="00086FAB">
        <w:rPr>
          <w:bCs/>
          <w:sz w:val="22"/>
        </w:rPr>
        <w:t>. Στα</w:t>
      </w:r>
      <w:r w:rsidR="004C34CA">
        <w:rPr>
          <w:bCs/>
          <w:sz w:val="22"/>
        </w:rPr>
        <w:t xml:space="preserve"> ανωτέ</w:t>
      </w:r>
      <w:r w:rsidR="00086FAB">
        <w:rPr>
          <w:bCs/>
          <w:sz w:val="22"/>
        </w:rPr>
        <w:t>ρω ποσά</w:t>
      </w:r>
      <w:r w:rsidR="004C34CA">
        <w:rPr>
          <w:bCs/>
          <w:sz w:val="22"/>
        </w:rPr>
        <w:t xml:space="preserve"> </w:t>
      </w:r>
      <w:r w:rsidR="001B60E5">
        <w:rPr>
          <w:bCs/>
          <w:sz w:val="22"/>
        </w:rPr>
        <w:t>συμπεριλαμβάνεται και ποσό ύψους 420</w:t>
      </w:r>
      <w:r w:rsidR="0076783E">
        <w:rPr>
          <w:bCs/>
          <w:sz w:val="22"/>
        </w:rPr>
        <w:t xml:space="preserve"> </w:t>
      </w:r>
      <w:r w:rsidR="001B60E5">
        <w:rPr>
          <w:bCs/>
          <w:sz w:val="22"/>
        </w:rPr>
        <w:t>εκατ. ευρώ</w:t>
      </w:r>
      <w:r w:rsidR="00F23B21">
        <w:rPr>
          <w:bCs/>
          <w:sz w:val="22"/>
        </w:rPr>
        <w:t>, το οποίο συμψηφίσθηκε στο σύνολό του με οφειλές τρίτων προς το Δημόσιο, χωρίς να απαιτηθεί αντίστοιχη χρηματοδότηση.</w:t>
      </w:r>
    </w:p>
    <w:p w:rsidR="00AC6072" w:rsidRPr="00AC6072" w:rsidRDefault="00F23B21" w:rsidP="00AC6072">
      <w:pPr>
        <w:jc w:val="both"/>
        <w:rPr>
          <w:bCs/>
          <w:sz w:val="22"/>
        </w:rPr>
      </w:pPr>
      <w:r w:rsidRPr="00AC6072">
        <w:rPr>
          <w:bCs/>
          <w:sz w:val="22"/>
        </w:rPr>
        <w:t xml:space="preserve"> </w:t>
      </w:r>
    </w:p>
    <w:p w:rsidR="00AC6072" w:rsidRDefault="00AC6072" w:rsidP="00AC6072">
      <w:pPr>
        <w:jc w:val="both"/>
        <w:rPr>
          <w:bCs/>
          <w:sz w:val="22"/>
        </w:rPr>
      </w:pPr>
      <w:r w:rsidRPr="00AC6072">
        <w:rPr>
          <w:bCs/>
          <w:sz w:val="22"/>
        </w:rPr>
        <w:t xml:space="preserve">Αντίστοιχα, </w:t>
      </w:r>
      <w:r w:rsidR="00086FAB">
        <w:rPr>
          <w:bCs/>
          <w:sz w:val="22"/>
        </w:rPr>
        <w:t>σ</w:t>
      </w:r>
      <w:r w:rsidRPr="00AC6072">
        <w:rPr>
          <w:bCs/>
          <w:sz w:val="22"/>
        </w:rPr>
        <w:t>το</w:t>
      </w:r>
      <w:r w:rsidR="00043E1D">
        <w:rPr>
          <w:bCs/>
          <w:sz w:val="22"/>
        </w:rPr>
        <w:t xml:space="preserve"> διάστημα</w:t>
      </w:r>
      <w:r w:rsidRPr="00AC6072">
        <w:rPr>
          <w:bCs/>
          <w:sz w:val="22"/>
        </w:rPr>
        <w:t xml:space="preserve"> Ιο</w:t>
      </w:r>
      <w:r w:rsidR="00043E1D">
        <w:rPr>
          <w:bCs/>
          <w:sz w:val="22"/>
        </w:rPr>
        <w:t>υλίου</w:t>
      </w:r>
      <w:r w:rsidRPr="00AC6072">
        <w:rPr>
          <w:bCs/>
          <w:sz w:val="22"/>
        </w:rPr>
        <w:t xml:space="preserve"> </w:t>
      </w:r>
      <w:r w:rsidR="00043E1D">
        <w:rPr>
          <w:bCs/>
          <w:sz w:val="22"/>
        </w:rPr>
        <w:t xml:space="preserve">- </w:t>
      </w:r>
      <w:r w:rsidRPr="00AC6072">
        <w:rPr>
          <w:bCs/>
          <w:sz w:val="22"/>
        </w:rPr>
        <w:t>Σεπτ</w:t>
      </w:r>
      <w:r w:rsidR="00043E1D">
        <w:rPr>
          <w:bCs/>
          <w:sz w:val="22"/>
        </w:rPr>
        <w:t>εμβρίου</w:t>
      </w:r>
      <w:r w:rsidRPr="00AC6072">
        <w:rPr>
          <w:bCs/>
          <w:sz w:val="22"/>
        </w:rPr>
        <w:t xml:space="preserve"> του 2016 </w:t>
      </w:r>
      <w:r w:rsidR="00043E1D">
        <w:rPr>
          <w:bCs/>
          <w:sz w:val="22"/>
        </w:rPr>
        <w:t>δόθηκε</w:t>
      </w:r>
      <w:r w:rsidRPr="00AC6072">
        <w:rPr>
          <w:bCs/>
          <w:sz w:val="22"/>
        </w:rPr>
        <w:t xml:space="preserve"> χρηματοδότηση ύψους 152 εκατ. ευρώ για την αποπληρωμή εκκρεμών επιστροφών φόρων και </w:t>
      </w:r>
      <w:r w:rsidR="00043E1D">
        <w:rPr>
          <w:bCs/>
          <w:sz w:val="22"/>
        </w:rPr>
        <w:t>εξοφλήθηκαν</w:t>
      </w:r>
      <w:r w:rsidRPr="00AC6072">
        <w:rPr>
          <w:bCs/>
          <w:sz w:val="22"/>
        </w:rPr>
        <w:t xml:space="preserve"> επιστροφές φό</w:t>
      </w:r>
      <w:r>
        <w:rPr>
          <w:bCs/>
          <w:sz w:val="22"/>
        </w:rPr>
        <w:t>ρων ύψους 107,3 εκατ. ευρώ.</w:t>
      </w:r>
    </w:p>
    <w:p w:rsidR="00AC6072" w:rsidRDefault="00AC6072" w:rsidP="00AC6072">
      <w:pPr>
        <w:jc w:val="both"/>
        <w:rPr>
          <w:bCs/>
          <w:sz w:val="22"/>
        </w:rPr>
      </w:pPr>
    </w:p>
    <w:tbl>
      <w:tblPr>
        <w:tblW w:w="7230" w:type="dxa"/>
        <w:jc w:val="center"/>
        <w:tblBorders>
          <w:top w:val="single" w:sz="6" w:space="0" w:color="auto"/>
          <w:left w:val="single" w:sz="6" w:space="0" w:color="auto"/>
          <w:bottom w:val="single" w:sz="6" w:space="0" w:color="auto"/>
          <w:right w:val="single" w:sz="6" w:space="0" w:color="auto"/>
        </w:tblBorders>
        <w:tblLook w:val="04A0"/>
      </w:tblPr>
      <w:tblGrid>
        <w:gridCol w:w="3261"/>
        <w:gridCol w:w="1842"/>
        <w:gridCol w:w="2127"/>
      </w:tblGrid>
      <w:tr w:rsidR="00AC6072" w:rsidTr="002B06CD">
        <w:trPr>
          <w:trHeight w:val="980"/>
          <w:jc w:val="center"/>
        </w:trPr>
        <w:tc>
          <w:tcPr>
            <w:tcW w:w="7230" w:type="dxa"/>
            <w:gridSpan w:val="3"/>
            <w:shd w:val="clear" w:color="000000" w:fill="404040"/>
            <w:noWrap/>
            <w:vAlign w:val="center"/>
            <w:hideMark/>
          </w:tcPr>
          <w:p w:rsidR="00AC6072" w:rsidRDefault="00AB285F" w:rsidP="00AC6072">
            <w:pPr>
              <w:jc w:val="center"/>
              <w:rPr>
                <w:rFonts w:ascii="Arial Narrow" w:hAnsi="Arial Narrow"/>
                <w:b/>
                <w:bCs/>
                <w:color w:val="FFFFFF"/>
              </w:rPr>
            </w:pPr>
            <w:r>
              <w:rPr>
                <w:rFonts w:ascii="Arial Narrow" w:hAnsi="Arial Narrow"/>
                <w:b/>
                <w:bCs/>
                <w:color w:val="FFFFFF"/>
              </w:rPr>
              <w:t>Πίνακας 3.30</w:t>
            </w:r>
            <w:r w:rsidR="00AC6072">
              <w:rPr>
                <w:rFonts w:ascii="Arial Narrow" w:hAnsi="Arial Narrow"/>
                <w:b/>
                <w:bCs/>
                <w:color w:val="FFFFFF"/>
              </w:rPr>
              <w:t xml:space="preserve">  Πρόγραμμα εξόφλησης ληξιπρόθεσμων οφειλών</w:t>
            </w:r>
          </w:p>
          <w:p w:rsidR="00AC6072" w:rsidRDefault="00AC6072" w:rsidP="00AC6072">
            <w:pPr>
              <w:jc w:val="center"/>
              <w:rPr>
                <w:rFonts w:ascii="Arial Narrow" w:hAnsi="Arial Narrow"/>
                <w:b/>
                <w:bCs/>
                <w:color w:val="FFFFFF"/>
              </w:rPr>
            </w:pPr>
            <w:r>
              <w:rPr>
                <w:rFonts w:ascii="Arial Narrow" w:hAnsi="Arial Narrow"/>
                <w:b/>
                <w:bCs/>
                <w:color w:val="FFFFFF"/>
              </w:rPr>
              <w:t>Ιούλιος 2016 έως Σεπτέμβριος 2016</w:t>
            </w:r>
          </w:p>
          <w:p w:rsidR="00AC6072" w:rsidRDefault="00AC6072" w:rsidP="00AC6072">
            <w:pPr>
              <w:jc w:val="center"/>
              <w:rPr>
                <w:rFonts w:ascii="Arial Narrow" w:hAnsi="Arial Narrow"/>
                <w:b/>
                <w:bCs/>
                <w:color w:val="FFFFFF"/>
              </w:rPr>
            </w:pPr>
            <w:r>
              <w:rPr>
                <w:rFonts w:ascii="Arial Narrow" w:hAnsi="Arial Narrow"/>
                <w:b/>
                <w:bCs/>
                <w:color w:val="FFFFFF"/>
              </w:rPr>
              <w:t>(σε εκατ. ευρώ)</w:t>
            </w:r>
          </w:p>
        </w:tc>
      </w:tr>
      <w:tr w:rsidR="00AC6072" w:rsidTr="002B06CD">
        <w:trPr>
          <w:trHeight w:val="231"/>
          <w:jc w:val="center"/>
        </w:trPr>
        <w:tc>
          <w:tcPr>
            <w:tcW w:w="7230" w:type="dxa"/>
            <w:gridSpan w:val="3"/>
            <w:tcBorders>
              <w:bottom w:val="single" w:sz="6" w:space="0" w:color="auto"/>
            </w:tcBorders>
            <w:shd w:val="clear" w:color="000000" w:fill="FFFFFF"/>
            <w:noWrap/>
            <w:vAlign w:val="bottom"/>
            <w:hideMark/>
          </w:tcPr>
          <w:p w:rsidR="00AC6072" w:rsidRDefault="00AC6072" w:rsidP="00AC6072">
            <w:pPr>
              <w:rPr>
                <w:color w:val="000000"/>
                <w:sz w:val="20"/>
                <w:szCs w:val="20"/>
              </w:rPr>
            </w:pPr>
            <w:r>
              <w:rPr>
                <w:color w:val="000000"/>
                <w:sz w:val="20"/>
                <w:szCs w:val="20"/>
              </w:rPr>
              <w:t> </w:t>
            </w:r>
          </w:p>
        </w:tc>
      </w:tr>
      <w:tr w:rsidR="00AC6072" w:rsidTr="002B06CD">
        <w:trPr>
          <w:trHeight w:val="107"/>
          <w:jc w:val="center"/>
        </w:trPr>
        <w:tc>
          <w:tcPr>
            <w:tcW w:w="3261" w:type="dxa"/>
            <w:tcBorders>
              <w:top w:val="single" w:sz="6" w:space="0" w:color="auto"/>
              <w:bottom w:val="single" w:sz="6" w:space="0" w:color="auto"/>
              <w:right w:val="single" w:sz="6" w:space="0" w:color="auto"/>
            </w:tcBorders>
            <w:shd w:val="clear" w:color="000000" w:fill="FFFFFF"/>
            <w:noWrap/>
            <w:vAlign w:val="bottom"/>
            <w:hideMark/>
          </w:tcPr>
          <w:p w:rsidR="00AC6072" w:rsidRDefault="00AC6072" w:rsidP="005512EC">
            <w:pPr>
              <w:rPr>
                <w:color w:val="000000"/>
                <w:sz w:val="20"/>
                <w:szCs w:val="20"/>
              </w:rPr>
            </w:pPr>
            <w:r>
              <w:rPr>
                <w:color w:val="000000"/>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rsidR="00AC6072" w:rsidRPr="00E27306" w:rsidRDefault="00AC6072" w:rsidP="005512EC">
            <w:pPr>
              <w:jc w:val="center"/>
              <w:rPr>
                <w:rFonts w:ascii="Arial Narrow" w:hAnsi="Arial Narrow"/>
                <w:b/>
                <w:bCs/>
                <w:color w:val="000000"/>
                <w:sz w:val="16"/>
                <w:szCs w:val="16"/>
              </w:rPr>
            </w:pPr>
            <w:r>
              <w:rPr>
                <w:rFonts w:ascii="Arial Narrow" w:hAnsi="Arial Narrow"/>
                <w:b/>
                <w:bCs/>
                <w:color w:val="000000"/>
                <w:sz w:val="16"/>
                <w:szCs w:val="16"/>
              </w:rPr>
              <w:t>Ενισχύσεις πιστώσεων - Επιχορηγήσεις</w:t>
            </w:r>
          </w:p>
        </w:tc>
        <w:tc>
          <w:tcPr>
            <w:tcW w:w="2127" w:type="dxa"/>
            <w:tcBorders>
              <w:top w:val="single" w:sz="6" w:space="0" w:color="auto"/>
              <w:left w:val="single" w:sz="6" w:space="0" w:color="auto"/>
              <w:bottom w:val="single" w:sz="6" w:space="0" w:color="auto"/>
            </w:tcBorders>
            <w:shd w:val="clear" w:color="000000" w:fill="FFFFFF"/>
            <w:vAlign w:val="center"/>
            <w:hideMark/>
          </w:tcPr>
          <w:p w:rsidR="00AC6072" w:rsidRDefault="00AC6072" w:rsidP="00AC6072">
            <w:pPr>
              <w:jc w:val="center"/>
              <w:rPr>
                <w:rFonts w:ascii="Arial Narrow" w:hAnsi="Arial Narrow"/>
                <w:b/>
                <w:bCs/>
                <w:color w:val="000000"/>
                <w:sz w:val="16"/>
                <w:szCs w:val="16"/>
              </w:rPr>
            </w:pPr>
            <w:r>
              <w:rPr>
                <w:rFonts w:ascii="Arial Narrow" w:hAnsi="Arial Narrow"/>
                <w:b/>
                <w:bCs/>
                <w:color w:val="000000"/>
                <w:sz w:val="16"/>
                <w:szCs w:val="16"/>
              </w:rPr>
              <w:t>Πληρωμές</w:t>
            </w:r>
          </w:p>
        </w:tc>
      </w:tr>
      <w:tr w:rsidR="00AC6072" w:rsidTr="002B06CD">
        <w:trPr>
          <w:trHeight w:val="300"/>
          <w:jc w:val="center"/>
        </w:trPr>
        <w:tc>
          <w:tcPr>
            <w:tcW w:w="3261" w:type="dxa"/>
            <w:tcBorders>
              <w:top w:val="single" w:sz="6" w:space="0" w:color="auto"/>
            </w:tcBorders>
            <w:shd w:val="clear" w:color="000000" w:fill="FFFFFF"/>
            <w:noWrap/>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Κράτος (Υπουργεία)</w:t>
            </w:r>
          </w:p>
        </w:tc>
        <w:tc>
          <w:tcPr>
            <w:tcW w:w="1842" w:type="dxa"/>
            <w:tcBorders>
              <w:top w:val="single" w:sz="6" w:space="0" w:color="auto"/>
            </w:tcBorders>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474,4</w:t>
            </w:r>
          </w:p>
        </w:tc>
        <w:tc>
          <w:tcPr>
            <w:tcW w:w="2127" w:type="dxa"/>
            <w:tcBorders>
              <w:top w:val="single" w:sz="6" w:space="0" w:color="auto"/>
            </w:tcBorders>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459,5</w:t>
            </w:r>
          </w:p>
        </w:tc>
      </w:tr>
      <w:tr w:rsidR="00AC6072" w:rsidTr="002B06CD">
        <w:trPr>
          <w:trHeight w:val="300"/>
          <w:jc w:val="center"/>
        </w:trPr>
        <w:tc>
          <w:tcPr>
            <w:tcW w:w="3261" w:type="dxa"/>
            <w:shd w:val="clear" w:color="000000" w:fill="FFFFFF"/>
            <w:noWrap/>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Οργανισμοί Τοπικής Αυτοδιοίκησης</w:t>
            </w:r>
          </w:p>
        </w:tc>
        <w:tc>
          <w:tcPr>
            <w:tcW w:w="1842" w:type="dxa"/>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39,0</w:t>
            </w:r>
          </w:p>
        </w:tc>
        <w:tc>
          <w:tcPr>
            <w:tcW w:w="2127" w:type="dxa"/>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11,4</w:t>
            </w:r>
          </w:p>
        </w:tc>
      </w:tr>
      <w:tr w:rsidR="00AC6072" w:rsidTr="002B06CD">
        <w:trPr>
          <w:trHeight w:val="315"/>
          <w:jc w:val="center"/>
        </w:trPr>
        <w:tc>
          <w:tcPr>
            <w:tcW w:w="3261" w:type="dxa"/>
            <w:shd w:val="clear" w:color="000000" w:fill="FFFFFF"/>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 xml:space="preserve">Οργανισμοί Κοινωνικής Ασφάλισης </w:t>
            </w:r>
          </w:p>
        </w:tc>
        <w:tc>
          <w:tcPr>
            <w:tcW w:w="1842" w:type="dxa"/>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557,8</w:t>
            </w:r>
          </w:p>
        </w:tc>
        <w:tc>
          <w:tcPr>
            <w:tcW w:w="2127" w:type="dxa"/>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455,2</w:t>
            </w:r>
          </w:p>
        </w:tc>
      </w:tr>
      <w:tr w:rsidR="00AC6072" w:rsidTr="002B06CD">
        <w:trPr>
          <w:trHeight w:val="232"/>
          <w:jc w:val="center"/>
        </w:trPr>
        <w:tc>
          <w:tcPr>
            <w:tcW w:w="3261" w:type="dxa"/>
            <w:shd w:val="clear" w:color="000000" w:fill="FFFFFF"/>
            <w:noWrap/>
            <w:vAlign w:val="bottom"/>
            <w:hideMark/>
          </w:tcPr>
          <w:p w:rsidR="00AC6072" w:rsidRDefault="00AC6072" w:rsidP="005512EC">
            <w:pPr>
              <w:rPr>
                <w:rFonts w:ascii="Arial Narrow" w:hAnsi="Arial Narrow"/>
                <w:i/>
                <w:iCs/>
                <w:color w:val="000000"/>
                <w:sz w:val="16"/>
                <w:szCs w:val="16"/>
              </w:rPr>
            </w:pPr>
            <w:r>
              <w:rPr>
                <w:rFonts w:ascii="Arial Narrow" w:hAnsi="Arial Narrow"/>
                <w:i/>
                <w:iCs/>
                <w:color w:val="000000"/>
                <w:sz w:val="16"/>
                <w:szCs w:val="16"/>
              </w:rPr>
              <w:t xml:space="preserve">    εκ των οποίων ΕΟΠΥΥ</w:t>
            </w:r>
          </w:p>
        </w:tc>
        <w:tc>
          <w:tcPr>
            <w:tcW w:w="1842" w:type="dxa"/>
            <w:shd w:val="clear" w:color="000000" w:fill="FFFFFF"/>
            <w:noWrap/>
            <w:vAlign w:val="bottom"/>
            <w:hideMark/>
          </w:tcPr>
          <w:p w:rsidR="00AC6072" w:rsidRDefault="00AC6072" w:rsidP="00AC6072">
            <w:pPr>
              <w:ind w:right="600"/>
              <w:jc w:val="right"/>
              <w:rPr>
                <w:rFonts w:ascii="Arial Narrow" w:hAnsi="Arial Narrow"/>
                <w:i/>
                <w:iCs/>
                <w:color w:val="000000"/>
                <w:sz w:val="16"/>
                <w:szCs w:val="16"/>
              </w:rPr>
            </w:pPr>
            <w:r>
              <w:rPr>
                <w:rFonts w:ascii="Arial Narrow" w:hAnsi="Arial Narrow"/>
                <w:i/>
                <w:iCs/>
                <w:color w:val="000000"/>
                <w:sz w:val="16"/>
                <w:szCs w:val="16"/>
              </w:rPr>
              <w:t>361,6</w:t>
            </w:r>
          </w:p>
        </w:tc>
        <w:tc>
          <w:tcPr>
            <w:tcW w:w="2127" w:type="dxa"/>
            <w:shd w:val="clear" w:color="000000" w:fill="FFFFFF"/>
            <w:noWrap/>
            <w:vAlign w:val="bottom"/>
            <w:hideMark/>
          </w:tcPr>
          <w:p w:rsidR="00AC6072" w:rsidRDefault="00AC6072" w:rsidP="00AC6072">
            <w:pPr>
              <w:ind w:right="743"/>
              <w:jc w:val="right"/>
              <w:rPr>
                <w:rFonts w:ascii="Arial Narrow" w:hAnsi="Arial Narrow"/>
                <w:i/>
                <w:iCs/>
                <w:color w:val="000000"/>
                <w:sz w:val="16"/>
                <w:szCs w:val="16"/>
              </w:rPr>
            </w:pPr>
            <w:r>
              <w:rPr>
                <w:rFonts w:ascii="Arial Narrow" w:hAnsi="Arial Narrow"/>
                <w:i/>
                <w:iCs/>
                <w:color w:val="000000"/>
                <w:sz w:val="16"/>
                <w:szCs w:val="16"/>
              </w:rPr>
              <w:t>282,6</w:t>
            </w:r>
          </w:p>
        </w:tc>
      </w:tr>
      <w:tr w:rsidR="00AC6072" w:rsidTr="002B06CD">
        <w:trPr>
          <w:trHeight w:val="300"/>
          <w:jc w:val="center"/>
        </w:trPr>
        <w:tc>
          <w:tcPr>
            <w:tcW w:w="3261" w:type="dxa"/>
            <w:shd w:val="clear" w:color="000000" w:fill="FFFFFF"/>
            <w:noWrap/>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Νοσοκομεία</w:t>
            </w:r>
          </w:p>
        </w:tc>
        <w:tc>
          <w:tcPr>
            <w:tcW w:w="1842" w:type="dxa"/>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636,8</w:t>
            </w:r>
          </w:p>
        </w:tc>
        <w:tc>
          <w:tcPr>
            <w:tcW w:w="2127" w:type="dxa"/>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587,4</w:t>
            </w:r>
          </w:p>
        </w:tc>
      </w:tr>
      <w:tr w:rsidR="00AC6072" w:rsidTr="002B06CD">
        <w:trPr>
          <w:trHeight w:val="300"/>
          <w:jc w:val="center"/>
        </w:trPr>
        <w:tc>
          <w:tcPr>
            <w:tcW w:w="3261" w:type="dxa"/>
            <w:shd w:val="clear" w:color="000000" w:fill="FFFFFF"/>
            <w:noWrap/>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Νομικά Πρόσωπα</w:t>
            </w:r>
          </w:p>
        </w:tc>
        <w:tc>
          <w:tcPr>
            <w:tcW w:w="1842" w:type="dxa"/>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258,3</w:t>
            </w:r>
          </w:p>
        </w:tc>
        <w:tc>
          <w:tcPr>
            <w:tcW w:w="2127" w:type="dxa"/>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253,5</w:t>
            </w:r>
          </w:p>
        </w:tc>
      </w:tr>
      <w:tr w:rsidR="00AC6072" w:rsidTr="002B06CD">
        <w:trPr>
          <w:trHeight w:val="315"/>
          <w:jc w:val="center"/>
        </w:trPr>
        <w:tc>
          <w:tcPr>
            <w:tcW w:w="3261" w:type="dxa"/>
            <w:shd w:val="clear" w:color="000000" w:fill="FFFFFF"/>
            <w:noWrap/>
            <w:vAlign w:val="bottom"/>
            <w:hideMark/>
          </w:tcPr>
          <w:p w:rsidR="00AC6072" w:rsidRDefault="00AC6072" w:rsidP="005512EC">
            <w:pPr>
              <w:rPr>
                <w:rFonts w:ascii="Arial Narrow" w:hAnsi="Arial Narrow"/>
                <w:b/>
                <w:bCs/>
                <w:color w:val="000000"/>
                <w:sz w:val="16"/>
                <w:szCs w:val="16"/>
              </w:rPr>
            </w:pPr>
            <w:r>
              <w:rPr>
                <w:rFonts w:ascii="Arial Narrow" w:hAnsi="Arial Narrow"/>
                <w:b/>
                <w:bCs/>
                <w:color w:val="000000"/>
                <w:sz w:val="16"/>
                <w:szCs w:val="16"/>
              </w:rPr>
              <w:t>Σύνολο Γενικής Κυβέρνησης</w:t>
            </w:r>
          </w:p>
        </w:tc>
        <w:tc>
          <w:tcPr>
            <w:tcW w:w="1842" w:type="dxa"/>
            <w:shd w:val="clear" w:color="000000" w:fill="FFFFFF"/>
            <w:noWrap/>
            <w:vAlign w:val="bottom"/>
            <w:hideMark/>
          </w:tcPr>
          <w:p w:rsidR="00AC6072" w:rsidRDefault="00AC6072" w:rsidP="00AC6072">
            <w:pPr>
              <w:ind w:right="600"/>
              <w:jc w:val="right"/>
              <w:rPr>
                <w:rFonts w:ascii="Arial Narrow" w:hAnsi="Arial Narrow"/>
                <w:b/>
                <w:bCs/>
                <w:color w:val="000000"/>
                <w:sz w:val="16"/>
                <w:szCs w:val="16"/>
              </w:rPr>
            </w:pPr>
            <w:r>
              <w:rPr>
                <w:rFonts w:ascii="Arial Narrow" w:hAnsi="Arial Narrow"/>
                <w:b/>
                <w:bCs/>
                <w:color w:val="000000"/>
                <w:sz w:val="16"/>
                <w:szCs w:val="16"/>
              </w:rPr>
              <w:t>1.966,3</w:t>
            </w:r>
          </w:p>
        </w:tc>
        <w:tc>
          <w:tcPr>
            <w:tcW w:w="2127" w:type="dxa"/>
            <w:shd w:val="clear" w:color="000000" w:fill="FFFFFF"/>
            <w:noWrap/>
            <w:vAlign w:val="bottom"/>
            <w:hideMark/>
          </w:tcPr>
          <w:p w:rsidR="00AC6072" w:rsidRDefault="00AC6072" w:rsidP="00AC6072">
            <w:pPr>
              <w:ind w:right="743"/>
              <w:jc w:val="right"/>
              <w:rPr>
                <w:rFonts w:ascii="Arial Narrow" w:hAnsi="Arial Narrow"/>
                <w:b/>
                <w:bCs/>
                <w:color w:val="000000"/>
                <w:sz w:val="16"/>
                <w:szCs w:val="16"/>
              </w:rPr>
            </w:pPr>
            <w:r>
              <w:rPr>
                <w:rFonts w:ascii="Arial Narrow" w:hAnsi="Arial Narrow"/>
                <w:b/>
                <w:bCs/>
                <w:color w:val="000000"/>
                <w:sz w:val="16"/>
                <w:szCs w:val="16"/>
              </w:rPr>
              <w:t>1.767,0</w:t>
            </w:r>
          </w:p>
        </w:tc>
      </w:tr>
      <w:tr w:rsidR="00AC6072" w:rsidTr="002B06CD">
        <w:trPr>
          <w:trHeight w:val="300"/>
          <w:jc w:val="center"/>
        </w:trPr>
        <w:tc>
          <w:tcPr>
            <w:tcW w:w="3261" w:type="dxa"/>
            <w:shd w:val="clear" w:color="000000" w:fill="FFFFFF"/>
            <w:noWrap/>
            <w:vAlign w:val="bottom"/>
            <w:hideMark/>
          </w:tcPr>
          <w:p w:rsidR="00AC6072" w:rsidRDefault="00AC6072" w:rsidP="005512EC">
            <w:pPr>
              <w:rPr>
                <w:rFonts w:ascii="Arial Narrow" w:hAnsi="Arial Narrow"/>
                <w:color w:val="000000"/>
                <w:sz w:val="16"/>
                <w:szCs w:val="16"/>
              </w:rPr>
            </w:pPr>
            <w:r>
              <w:rPr>
                <w:rFonts w:ascii="Arial Narrow" w:hAnsi="Arial Narrow"/>
                <w:color w:val="000000"/>
                <w:sz w:val="16"/>
                <w:szCs w:val="16"/>
              </w:rPr>
              <w:t>Επιστροφές φόρων</w:t>
            </w:r>
          </w:p>
        </w:tc>
        <w:tc>
          <w:tcPr>
            <w:tcW w:w="1842" w:type="dxa"/>
            <w:shd w:val="clear" w:color="000000" w:fill="FFFFFF"/>
            <w:noWrap/>
            <w:vAlign w:val="bottom"/>
            <w:hideMark/>
          </w:tcPr>
          <w:p w:rsidR="00AC6072" w:rsidRDefault="00AC6072" w:rsidP="00AC6072">
            <w:pPr>
              <w:ind w:right="600"/>
              <w:jc w:val="right"/>
              <w:rPr>
                <w:rFonts w:ascii="Arial Narrow" w:hAnsi="Arial Narrow"/>
                <w:color w:val="000000"/>
                <w:sz w:val="16"/>
                <w:szCs w:val="16"/>
              </w:rPr>
            </w:pPr>
            <w:r>
              <w:rPr>
                <w:rFonts w:ascii="Arial Narrow" w:hAnsi="Arial Narrow"/>
                <w:color w:val="000000"/>
                <w:sz w:val="16"/>
                <w:szCs w:val="16"/>
              </w:rPr>
              <w:t>152,0</w:t>
            </w:r>
          </w:p>
        </w:tc>
        <w:tc>
          <w:tcPr>
            <w:tcW w:w="2127" w:type="dxa"/>
            <w:shd w:val="clear" w:color="000000" w:fill="FFFFFF"/>
            <w:noWrap/>
            <w:vAlign w:val="bottom"/>
            <w:hideMark/>
          </w:tcPr>
          <w:p w:rsidR="00AC6072" w:rsidRDefault="00AC6072" w:rsidP="00AC6072">
            <w:pPr>
              <w:ind w:right="743"/>
              <w:jc w:val="right"/>
              <w:rPr>
                <w:rFonts w:ascii="Arial Narrow" w:hAnsi="Arial Narrow"/>
                <w:color w:val="000000"/>
                <w:sz w:val="16"/>
                <w:szCs w:val="16"/>
              </w:rPr>
            </w:pPr>
            <w:r>
              <w:rPr>
                <w:rFonts w:ascii="Arial Narrow" w:hAnsi="Arial Narrow"/>
                <w:color w:val="000000"/>
                <w:sz w:val="16"/>
                <w:szCs w:val="16"/>
              </w:rPr>
              <w:t>107,3</w:t>
            </w:r>
          </w:p>
        </w:tc>
      </w:tr>
      <w:tr w:rsidR="00AC6072" w:rsidTr="002B06CD">
        <w:trPr>
          <w:trHeight w:val="281"/>
          <w:jc w:val="center"/>
        </w:trPr>
        <w:tc>
          <w:tcPr>
            <w:tcW w:w="3261" w:type="dxa"/>
            <w:shd w:val="clear" w:color="000000" w:fill="FFFFFF"/>
            <w:vAlign w:val="bottom"/>
            <w:hideMark/>
          </w:tcPr>
          <w:p w:rsidR="00AC6072" w:rsidRDefault="00AC6072" w:rsidP="005512EC">
            <w:pPr>
              <w:rPr>
                <w:rFonts w:ascii="Arial Narrow" w:hAnsi="Arial Narrow"/>
                <w:b/>
                <w:bCs/>
                <w:color w:val="000000"/>
                <w:sz w:val="16"/>
                <w:szCs w:val="16"/>
              </w:rPr>
            </w:pPr>
            <w:r>
              <w:rPr>
                <w:rFonts w:ascii="Arial Narrow" w:hAnsi="Arial Narrow"/>
                <w:b/>
                <w:bCs/>
                <w:color w:val="000000"/>
                <w:sz w:val="16"/>
                <w:szCs w:val="16"/>
              </w:rPr>
              <w:t>Σύνολο</w:t>
            </w:r>
          </w:p>
        </w:tc>
        <w:tc>
          <w:tcPr>
            <w:tcW w:w="1842" w:type="dxa"/>
            <w:shd w:val="clear" w:color="000000" w:fill="FFFFFF"/>
            <w:noWrap/>
            <w:vAlign w:val="bottom"/>
            <w:hideMark/>
          </w:tcPr>
          <w:p w:rsidR="00AC6072" w:rsidRDefault="00AC6072" w:rsidP="00AC6072">
            <w:pPr>
              <w:ind w:right="600"/>
              <w:jc w:val="right"/>
              <w:rPr>
                <w:rFonts w:ascii="Arial Narrow" w:hAnsi="Arial Narrow"/>
                <w:b/>
                <w:bCs/>
                <w:color w:val="000000"/>
                <w:sz w:val="16"/>
                <w:szCs w:val="16"/>
              </w:rPr>
            </w:pPr>
            <w:r>
              <w:rPr>
                <w:rFonts w:ascii="Arial Narrow" w:hAnsi="Arial Narrow"/>
                <w:b/>
                <w:bCs/>
                <w:color w:val="000000"/>
                <w:sz w:val="16"/>
                <w:szCs w:val="16"/>
              </w:rPr>
              <w:t>2.118,3</w:t>
            </w:r>
          </w:p>
        </w:tc>
        <w:tc>
          <w:tcPr>
            <w:tcW w:w="2127" w:type="dxa"/>
            <w:shd w:val="clear" w:color="000000" w:fill="FFFFFF"/>
            <w:noWrap/>
            <w:vAlign w:val="bottom"/>
            <w:hideMark/>
          </w:tcPr>
          <w:p w:rsidR="00AC6072" w:rsidRDefault="00AC6072" w:rsidP="00AC6072">
            <w:pPr>
              <w:ind w:right="743"/>
              <w:jc w:val="right"/>
              <w:rPr>
                <w:rFonts w:ascii="Arial Narrow" w:hAnsi="Arial Narrow"/>
                <w:b/>
                <w:bCs/>
                <w:color w:val="000000"/>
                <w:sz w:val="16"/>
                <w:szCs w:val="16"/>
              </w:rPr>
            </w:pPr>
            <w:r>
              <w:rPr>
                <w:rFonts w:ascii="Arial Narrow" w:hAnsi="Arial Narrow"/>
                <w:b/>
                <w:bCs/>
                <w:color w:val="000000"/>
                <w:sz w:val="16"/>
                <w:szCs w:val="16"/>
              </w:rPr>
              <w:t>1.874,3</w:t>
            </w:r>
          </w:p>
        </w:tc>
      </w:tr>
    </w:tbl>
    <w:p w:rsidR="00AC6072" w:rsidRDefault="00AC6072" w:rsidP="00AC6072">
      <w:pPr>
        <w:jc w:val="both"/>
        <w:rPr>
          <w:bCs/>
          <w:sz w:val="22"/>
        </w:rPr>
      </w:pPr>
    </w:p>
    <w:p w:rsidR="00AC6072" w:rsidRDefault="00AC6072" w:rsidP="00AC6072">
      <w:pPr>
        <w:jc w:val="both"/>
        <w:rPr>
          <w:bCs/>
          <w:sz w:val="22"/>
        </w:rPr>
      </w:pPr>
    </w:p>
    <w:p w:rsidR="00AC6072" w:rsidRPr="00AC6072" w:rsidRDefault="00AC6072" w:rsidP="00AC6072">
      <w:pPr>
        <w:jc w:val="both"/>
        <w:rPr>
          <w:bCs/>
          <w:sz w:val="22"/>
        </w:rPr>
      </w:pPr>
      <w:r w:rsidRPr="00AC6072">
        <w:rPr>
          <w:bCs/>
          <w:sz w:val="22"/>
        </w:rPr>
        <w:t xml:space="preserve">Οι ληξιπρόθεσμες υποχρεώσεις της Γενικής Κυβέρνησης την 30/6/2016 ανέρχονταν σε 5.929 εκατ. ευρώ, ενώ την 30/9/2016 </w:t>
      </w:r>
      <w:r w:rsidR="00043E1D">
        <w:rPr>
          <w:bCs/>
          <w:sz w:val="22"/>
        </w:rPr>
        <w:t>περιορίσθηκαν στα</w:t>
      </w:r>
      <w:r w:rsidRPr="00AC6072">
        <w:rPr>
          <w:bCs/>
          <w:sz w:val="22"/>
        </w:rPr>
        <w:t xml:space="preserve"> 4.779 εκατ. ευρώ. Συνολικά, οι ληξιπρόθεσμες υποχρεώσεις της Γενικής Κυβέρνησης, συμπεριλαμβανομένων </w:t>
      </w:r>
      <w:r w:rsidR="00B36881">
        <w:rPr>
          <w:bCs/>
          <w:sz w:val="22"/>
        </w:rPr>
        <w:t xml:space="preserve">και </w:t>
      </w:r>
      <w:r w:rsidRPr="00AC6072">
        <w:rPr>
          <w:bCs/>
          <w:sz w:val="22"/>
        </w:rPr>
        <w:t xml:space="preserve">των εκκρεμών επιστροφών φόρων, την 30/6/2016 ανέρχονταν σε 7.235 εκατ. ευρώ, ενώ την 30/9/2016 </w:t>
      </w:r>
      <w:r w:rsidR="00B36881">
        <w:rPr>
          <w:bCs/>
          <w:sz w:val="22"/>
        </w:rPr>
        <w:t>διαμορφώθηκαν</w:t>
      </w:r>
      <w:r w:rsidRPr="00AC6072">
        <w:rPr>
          <w:bCs/>
          <w:sz w:val="22"/>
        </w:rPr>
        <w:t xml:space="preserve"> σ</w:t>
      </w:r>
      <w:r w:rsidR="00B36881">
        <w:rPr>
          <w:bCs/>
          <w:sz w:val="22"/>
        </w:rPr>
        <w:t>τα</w:t>
      </w:r>
      <w:r w:rsidRPr="00AC6072">
        <w:rPr>
          <w:bCs/>
          <w:sz w:val="22"/>
        </w:rPr>
        <w:t xml:space="preserve"> 6.217 εκατ. ευρώ.</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Μετά τη θετική αξιολόγηση της πορείας του προγράμματος ως και τον Σεπτέμβριο</w:t>
      </w:r>
      <w:r w:rsidR="00BF2FF4">
        <w:rPr>
          <w:bCs/>
          <w:sz w:val="22"/>
        </w:rPr>
        <w:t xml:space="preserve"> του τρέχοντος έτους</w:t>
      </w:r>
      <w:r w:rsidRPr="00AC6072">
        <w:rPr>
          <w:bCs/>
          <w:sz w:val="22"/>
        </w:rPr>
        <w:t>, εκταμιεύτηκε από τον ΕΜΣ επιπλέον ποσό 1.700 εκατ. ευρώ στο τέλος Οκτωβρίου. Το μεγαλύτερο μέρος της χρηματοδότησης αυτής αναμένεται να αποδοθεί στους φορείς της Γενικής Κυβέρνησης εντός του 2016.</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Οι εκταμιεύσεις του προγράμματος θα προσαρμόζονται ανάλογα με την πορεία της χρηματοδότησης από τον ΕΜΣ. Με τη συνέχιση της ομαλής χρηματοδότησης από τον ΕΜΣ, αναμένεται σημαντική μείωση των ληξιπρόθεσμων υποχρεώσεων της Γενικής Κυβέρνησης εντός του 2017. Παράλληλα, αναμένεται εντατικοποίηση της εκκαθάρισης και αποπληρωμής των εκκρεμών επιστροφών φόρων.</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 xml:space="preserve">Επιπλέον, ως το τέλος του 2016 </w:t>
      </w:r>
      <w:r w:rsidR="004C34CA">
        <w:rPr>
          <w:bCs/>
          <w:sz w:val="22"/>
        </w:rPr>
        <w:t>σχεδιάζεται</w:t>
      </w:r>
      <w:r w:rsidRPr="00AC6072">
        <w:rPr>
          <w:bCs/>
          <w:sz w:val="22"/>
        </w:rPr>
        <w:t xml:space="preserve"> να καθοριστούν οι λεπτομέρειες για την έκτακτη επιχορήγηση των Οργανισμών Κοινωνικής Ασφάλισης για την εκκαθάριση και αποπληρωμή εκκρεμών αιτήσεων συνταξιοδότησης, με στόχο την έναρξη της χρηματοδότησής τους στις αρχές του 2017. </w:t>
      </w:r>
    </w:p>
    <w:p w:rsidR="00AC6072" w:rsidRPr="00AC6072" w:rsidRDefault="00AC6072" w:rsidP="00AC6072">
      <w:pPr>
        <w:jc w:val="both"/>
        <w:rPr>
          <w:bCs/>
          <w:sz w:val="22"/>
        </w:rPr>
      </w:pPr>
    </w:p>
    <w:p w:rsidR="00AC6072" w:rsidRPr="00AC6072" w:rsidRDefault="00AC6072" w:rsidP="00AC6072">
      <w:pPr>
        <w:jc w:val="both"/>
        <w:rPr>
          <w:bCs/>
          <w:sz w:val="22"/>
        </w:rPr>
      </w:pPr>
      <w:r w:rsidRPr="00AC6072">
        <w:rPr>
          <w:bCs/>
          <w:sz w:val="22"/>
        </w:rPr>
        <w:t>Τα ποσά χρηματοδοτήσεων για εξόφληση ληξιπροθέσμων υποχρεώσεων εκταμιεύονται από τον Κρατικό Προϋπολογισμό και εμφανίζονται στους προϋπολογισμούς των λοιπών φορέων της Γενικής Κυβέρνησης, με ισόποση αύξηση των εσόδων τους (είσπραξη επιχορηγήσεων από το κράτος) και αύξηση των δαπανών τους για εξόφληση ληξιπρόθεσμων υποχρεώσεών τους. Σε δημοσιο</w:t>
      </w:r>
      <w:r w:rsidR="00623964">
        <w:rPr>
          <w:bCs/>
          <w:sz w:val="22"/>
        </w:rPr>
        <w:t>νομική</w:t>
      </w:r>
      <w:r w:rsidRPr="00AC6072">
        <w:rPr>
          <w:bCs/>
          <w:sz w:val="22"/>
        </w:rPr>
        <w:t xml:space="preserve"> βάση επέρχεται αντίστοιχη μείωση των ληξιπρόθεσμων υποχρεώσεων της Γενικής Κυβέρνησης προς ιδιώτες. Ως αποτέλεσμα, η επίπτωση του προγράμματος καθίσταται δημοσιονομικά ουδέτερη.</w:t>
      </w:r>
    </w:p>
    <w:p w:rsidR="00623964" w:rsidRDefault="00623964" w:rsidP="00AC6072">
      <w:pPr>
        <w:jc w:val="both"/>
        <w:rPr>
          <w:bCs/>
          <w:sz w:val="22"/>
        </w:rPr>
      </w:pPr>
    </w:p>
    <w:p w:rsidR="00AC6072" w:rsidRDefault="00B36881" w:rsidP="00AC6072">
      <w:pPr>
        <w:jc w:val="both"/>
        <w:rPr>
          <w:bCs/>
          <w:sz w:val="22"/>
        </w:rPr>
      </w:pPr>
      <w:r>
        <w:rPr>
          <w:bCs/>
          <w:sz w:val="22"/>
        </w:rPr>
        <w:t>Σημειώνεται ότι</w:t>
      </w:r>
      <w:r w:rsidR="004C34CA">
        <w:rPr>
          <w:bCs/>
          <w:sz w:val="22"/>
        </w:rPr>
        <w:t>, τόσο στις εκτιμήσεις για το έτος 2016, όσο και στις προβλέψεις για το έτος 2017,</w:t>
      </w:r>
      <w:r>
        <w:rPr>
          <w:bCs/>
          <w:sz w:val="22"/>
        </w:rPr>
        <w:t xml:space="preserve"> </w:t>
      </w:r>
      <w:r w:rsidR="00AC6072" w:rsidRPr="00AC6072">
        <w:rPr>
          <w:bCs/>
          <w:sz w:val="22"/>
        </w:rPr>
        <w:t xml:space="preserve">στα </w:t>
      </w:r>
      <w:r w:rsidR="004C34CA">
        <w:rPr>
          <w:bCs/>
          <w:sz w:val="22"/>
        </w:rPr>
        <w:t xml:space="preserve">δημοσιονομικά </w:t>
      </w:r>
      <w:r w:rsidR="00AC6072" w:rsidRPr="00AC6072">
        <w:rPr>
          <w:bCs/>
          <w:sz w:val="22"/>
        </w:rPr>
        <w:t>μεγέθη (έσοδα, δαπάνες και μεταβολή απλήρωτων υποχρεώσεων) της Γενικής Κυβέρνησης δεν έχει ενσωματωθεί η επίπτωση του προγράμματος εκκαθάρισης ληξιπρόθεσμων υποχ</w:t>
      </w:r>
      <w:r>
        <w:rPr>
          <w:bCs/>
          <w:sz w:val="22"/>
        </w:rPr>
        <w:t>ρεώσεων προς τρίτους.</w:t>
      </w:r>
    </w:p>
    <w:p w:rsidR="00F96402" w:rsidRDefault="00F96402">
      <w:pPr>
        <w:rPr>
          <w:bCs/>
          <w:sz w:val="22"/>
        </w:rPr>
      </w:pPr>
      <w:r>
        <w:rPr>
          <w:bCs/>
          <w:sz w:val="22"/>
        </w:rPr>
        <w:br w:type="page"/>
      </w:r>
    </w:p>
    <w:p w:rsidR="00F96402" w:rsidRPr="00E741C4" w:rsidRDefault="00F96402" w:rsidP="00F96402">
      <w:pPr>
        <w:shd w:val="clear" w:color="auto" w:fill="595959"/>
        <w:ind w:left="720" w:hanging="720"/>
        <w:jc w:val="both"/>
        <w:rPr>
          <w:rFonts w:ascii="Arial Narrow" w:hAnsi="Arial Narrow"/>
          <w:b/>
          <w:color w:val="FFFFFF"/>
          <w:sz w:val="26"/>
          <w:szCs w:val="22"/>
        </w:rPr>
      </w:pPr>
      <w:r>
        <w:rPr>
          <w:rFonts w:ascii="Arial Narrow" w:hAnsi="Arial Narrow"/>
          <w:b/>
          <w:color w:val="FFFFFF"/>
          <w:sz w:val="26"/>
          <w:szCs w:val="22"/>
        </w:rPr>
        <w:t>10</w:t>
      </w:r>
      <w:r w:rsidRPr="00E741C4">
        <w:rPr>
          <w:rFonts w:ascii="Arial Narrow" w:hAnsi="Arial Narrow"/>
          <w:b/>
          <w:color w:val="FFFFFF"/>
          <w:sz w:val="26"/>
          <w:szCs w:val="22"/>
        </w:rPr>
        <w:t>.</w:t>
      </w:r>
      <w:r w:rsidRPr="00E741C4">
        <w:rPr>
          <w:rFonts w:ascii="Arial Narrow" w:hAnsi="Arial Narrow"/>
          <w:b/>
          <w:color w:val="FFFFFF"/>
          <w:sz w:val="26"/>
          <w:szCs w:val="22"/>
        </w:rPr>
        <w:tab/>
      </w:r>
      <w:r w:rsidRPr="009C1B33">
        <w:rPr>
          <w:rFonts w:ascii="Arial Narrow" w:hAnsi="Arial Narrow"/>
          <w:b/>
          <w:bCs/>
          <w:color w:val="FFFFFF"/>
          <w:sz w:val="26"/>
          <w:szCs w:val="22"/>
        </w:rPr>
        <w:t xml:space="preserve">Δημοσιονομικές παρεμβάσεις της Σύμβασης </w:t>
      </w:r>
      <w:r>
        <w:rPr>
          <w:rFonts w:ascii="Arial Narrow" w:hAnsi="Arial Narrow"/>
          <w:b/>
          <w:bCs/>
          <w:color w:val="FFFFFF"/>
          <w:sz w:val="26"/>
          <w:szCs w:val="22"/>
        </w:rPr>
        <w:t>Χρηματοδοτικής Διευκόλυνσης για τα έτη 2016-2017</w:t>
      </w:r>
    </w:p>
    <w:p w:rsidR="00F96402" w:rsidRPr="008C74CA" w:rsidRDefault="00F96402" w:rsidP="008C74CA">
      <w:pPr>
        <w:jc w:val="both"/>
        <w:rPr>
          <w:bCs/>
          <w:sz w:val="22"/>
          <w:szCs w:val="22"/>
          <w:highlight w:val="lightGray"/>
        </w:rPr>
      </w:pPr>
    </w:p>
    <w:p w:rsidR="004A41D5" w:rsidRPr="004A41D5" w:rsidRDefault="008C74CA" w:rsidP="004A41D5">
      <w:pPr>
        <w:jc w:val="both"/>
        <w:rPr>
          <w:bCs/>
          <w:sz w:val="22"/>
          <w:szCs w:val="22"/>
        </w:rPr>
      </w:pPr>
      <w:r w:rsidRPr="008C74CA">
        <w:rPr>
          <w:bCs/>
          <w:sz w:val="22"/>
          <w:szCs w:val="22"/>
        </w:rPr>
        <w:t xml:space="preserve">Η </w:t>
      </w:r>
      <w:r>
        <w:rPr>
          <w:bCs/>
          <w:sz w:val="22"/>
          <w:szCs w:val="22"/>
        </w:rPr>
        <w:t xml:space="preserve">Σύμβαση Χρηματοδοτικής Διευκόλυνσης περιλαμβάνει μια σειρά δημοσιονομικές παρεμβάσεις, κυρίως στα φορολογικά έσοδα και στο ασφαλιστικό σύστημα, οι επιπτώσεις των οποίων </w:t>
      </w:r>
      <w:r w:rsidR="004A41D5" w:rsidRPr="004A41D5">
        <w:rPr>
          <w:bCs/>
          <w:sz w:val="22"/>
          <w:szCs w:val="22"/>
        </w:rPr>
        <w:t>έχουν ενσωματωθεί στις εκτιμήσεις για το 2016 αλλά και στις προβλέψεις για το 2017.</w:t>
      </w:r>
    </w:p>
    <w:p w:rsidR="004A41D5" w:rsidRPr="004A41D5" w:rsidRDefault="004A41D5" w:rsidP="004A41D5">
      <w:pPr>
        <w:jc w:val="both"/>
        <w:rPr>
          <w:bCs/>
          <w:sz w:val="22"/>
          <w:szCs w:val="22"/>
        </w:rPr>
      </w:pPr>
    </w:p>
    <w:p w:rsidR="004A41D5" w:rsidRPr="004A41D5" w:rsidRDefault="004A41D5" w:rsidP="004A41D5">
      <w:pPr>
        <w:jc w:val="both"/>
        <w:rPr>
          <w:bCs/>
          <w:sz w:val="22"/>
          <w:szCs w:val="22"/>
        </w:rPr>
      </w:pPr>
      <w:r w:rsidRPr="004A41D5">
        <w:rPr>
          <w:bCs/>
          <w:sz w:val="22"/>
          <w:szCs w:val="22"/>
        </w:rPr>
        <w:t xml:space="preserve">Πιο συγκεκριμένα, οι δημοσιονομικές αυτές παρεμβάσεις περιλαμβάνονται συνοπτικά και αναλυτικά στους πίνακες </w:t>
      </w:r>
      <w:r>
        <w:rPr>
          <w:bCs/>
          <w:sz w:val="22"/>
          <w:szCs w:val="22"/>
        </w:rPr>
        <w:t>3.31</w:t>
      </w:r>
      <w:r w:rsidRPr="004A41D5">
        <w:rPr>
          <w:bCs/>
          <w:sz w:val="22"/>
          <w:szCs w:val="22"/>
        </w:rPr>
        <w:t xml:space="preserve"> και </w:t>
      </w:r>
      <w:r>
        <w:rPr>
          <w:bCs/>
          <w:sz w:val="22"/>
          <w:szCs w:val="22"/>
        </w:rPr>
        <w:t>3.32</w:t>
      </w:r>
      <w:r w:rsidRPr="004A41D5">
        <w:rPr>
          <w:bCs/>
          <w:sz w:val="22"/>
          <w:szCs w:val="22"/>
        </w:rPr>
        <w:t xml:space="preserve"> αντίστοιχα.</w:t>
      </w:r>
    </w:p>
    <w:p w:rsidR="00F96402" w:rsidRPr="008C74CA" w:rsidRDefault="00F96402" w:rsidP="008C74CA">
      <w:pPr>
        <w:jc w:val="both"/>
        <w:rPr>
          <w:bCs/>
          <w:sz w:val="22"/>
          <w:szCs w:val="22"/>
        </w:rPr>
      </w:pPr>
    </w:p>
    <w:p w:rsidR="00F96402" w:rsidRPr="008C74CA" w:rsidRDefault="00F96402" w:rsidP="008C74CA">
      <w:pPr>
        <w:jc w:val="both"/>
        <w:rPr>
          <w:bCs/>
          <w:sz w:val="22"/>
          <w:szCs w:val="22"/>
          <w:highlight w:val="lightGray"/>
        </w:rPr>
      </w:pPr>
    </w:p>
    <w:p w:rsidR="00F96402" w:rsidRPr="008C74CA" w:rsidRDefault="00F96402" w:rsidP="00F96402">
      <w:pPr>
        <w:rPr>
          <w:bCs/>
          <w:sz w:val="22"/>
          <w:szCs w:val="22"/>
          <w:highlight w:val="lightGray"/>
        </w:rPr>
      </w:pPr>
    </w:p>
    <w:tbl>
      <w:tblPr>
        <w:tblW w:w="8909" w:type="dxa"/>
        <w:jc w:val="center"/>
        <w:tblLayout w:type="fixed"/>
        <w:tblLook w:val="04A0"/>
      </w:tblPr>
      <w:tblGrid>
        <w:gridCol w:w="335"/>
        <w:gridCol w:w="6167"/>
        <w:gridCol w:w="1203"/>
        <w:gridCol w:w="1204"/>
      </w:tblGrid>
      <w:tr w:rsidR="00F96402" w:rsidRPr="009C1B33" w:rsidTr="004D26C7">
        <w:trPr>
          <w:trHeight w:val="1076"/>
          <w:jc w:val="center"/>
        </w:trPr>
        <w:tc>
          <w:tcPr>
            <w:tcW w:w="8909" w:type="dxa"/>
            <w:gridSpan w:val="4"/>
            <w:tcBorders>
              <w:top w:val="single" w:sz="4" w:space="0" w:color="auto"/>
              <w:left w:val="single" w:sz="4" w:space="0" w:color="auto"/>
              <w:right w:val="single" w:sz="4" w:space="0" w:color="auto"/>
            </w:tcBorders>
            <w:shd w:val="clear" w:color="auto" w:fill="404040" w:themeFill="text1" w:themeFillTint="BF"/>
            <w:vAlign w:val="bottom"/>
            <w:hideMark/>
          </w:tcPr>
          <w:p w:rsidR="00F96402" w:rsidRDefault="00F96402" w:rsidP="004D26C7">
            <w:pPr>
              <w:spacing w:before="120"/>
              <w:jc w:val="center"/>
              <w:rPr>
                <w:rFonts w:ascii="Arial Narrow" w:hAnsi="Arial Narrow"/>
                <w:b/>
                <w:bCs/>
                <w:color w:val="FFFFFF" w:themeColor="background1"/>
                <w:szCs w:val="22"/>
              </w:rPr>
            </w:pPr>
            <w:bookmarkStart w:id="59" w:name="RANGE!A1:I17"/>
            <w:r w:rsidRPr="009C1B33">
              <w:rPr>
                <w:rFonts w:ascii="Arial Narrow" w:hAnsi="Arial Narrow"/>
                <w:b/>
                <w:bCs/>
                <w:color w:val="FFFFFF" w:themeColor="background1"/>
                <w:szCs w:val="22"/>
              </w:rPr>
              <w:t>Πίνακας 3</w:t>
            </w:r>
            <w:r w:rsidR="00AB285F">
              <w:rPr>
                <w:rFonts w:ascii="Arial Narrow" w:hAnsi="Arial Narrow"/>
                <w:b/>
                <w:bCs/>
                <w:color w:val="FFFFFF" w:themeColor="background1"/>
                <w:szCs w:val="22"/>
              </w:rPr>
              <w:t>.31</w:t>
            </w:r>
            <w:r>
              <w:rPr>
                <w:rFonts w:ascii="Arial Narrow" w:hAnsi="Arial Narrow"/>
                <w:b/>
                <w:bCs/>
                <w:color w:val="FFFFFF" w:themeColor="background1"/>
                <w:szCs w:val="22"/>
              </w:rPr>
              <w:t xml:space="preserve"> Δημοσιονομικές π</w:t>
            </w:r>
            <w:r w:rsidRPr="009C1B33">
              <w:rPr>
                <w:rFonts w:ascii="Arial Narrow" w:hAnsi="Arial Narrow"/>
                <w:b/>
                <w:bCs/>
                <w:color w:val="FFFFFF" w:themeColor="background1"/>
                <w:szCs w:val="22"/>
              </w:rPr>
              <w:t xml:space="preserve">αρεμβάσεις Σύμβασης </w:t>
            </w:r>
            <w:r>
              <w:rPr>
                <w:rFonts w:ascii="Arial Narrow" w:hAnsi="Arial Narrow"/>
                <w:b/>
                <w:bCs/>
                <w:color w:val="FFFFFF" w:themeColor="background1"/>
                <w:szCs w:val="22"/>
              </w:rPr>
              <w:t xml:space="preserve">Χρηματοδοτικής Διευκόλυνσης    </w:t>
            </w:r>
            <w:r w:rsidRPr="009C1B33">
              <w:rPr>
                <w:rFonts w:ascii="Arial Narrow" w:hAnsi="Arial Narrow"/>
                <w:b/>
                <w:bCs/>
                <w:color w:val="FFFFFF" w:themeColor="background1"/>
                <w:szCs w:val="22"/>
              </w:rPr>
              <w:t xml:space="preserve"> 201</w:t>
            </w:r>
            <w:r>
              <w:rPr>
                <w:rFonts w:ascii="Arial Narrow" w:hAnsi="Arial Narrow"/>
                <w:b/>
                <w:bCs/>
                <w:color w:val="FFFFFF" w:themeColor="background1"/>
                <w:szCs w:val="22"/>
              </w:rPr>
              <w:t>6 - 2017</w:t>
            </w:r>
            <w:r w:rsidRPr="009C1B33">
              <w:rPr>
                <w:rFonts w:ascii="Arial Narrow" w:hAnsi="Arial Narrow"/>
                <w:b/>
                <w:bCs/>
                <w:color w:val="FFFFFF" w:themeColor="background1"/>
                <w:szCs w:val="22"/>
              </w:rPr>
              <w:t>,</w:t>
            </w:r>
            <w:r>
              <w:rPr>
                <w:rFonts w:ascii="Arial Narrow" w:hAnsi="Arial Narrow"/>
                <w:b/>
                <w:bCs/>
                <w:color w:val="FFFFFF" w:themeColor="background1"/>
                <w:szCs w:val="22"/>
              </w:rPr>
              <w:t xml:space="preserve"> </w:t>
            </w:r>
            <w:r w:rsidRPr="009C1B33">
              <w:rPr>
                <w:rFonts w:ascii="Arial Narrow" w:hAnsi="Arial Narrow"/>
                <w:b/>
                <w:bCs/>
                <w:color w:val="FFFFFF" w:themeColor="background1"/>
                <w:szCs w:val="22"/>
              </w:rPr>
              <w:t>συνοπτικά και ανά κατηγορία παρέμβασης</w:t>
            </w:r>
            <w:bookmarkEnd w:id="59"/>
          </w:p>
          <w:p w:rsidR="00F96402" w:rsidRPr="009C1B33" w:rsidRDefault="00F96402" w:rsidP="00F96402">
            <w:pPr>
              <w:spacing w:after="120"/>
              <w:jc w:val="center"/>
              <w:rPr>
                <w:rFonts w:ascii="Arial Narrow" w:hAnsi="Arial Narrow"/>
                <w:b/>
                <w:bCs/>
                <w:color w:val="FFFFFF" w:themeColor="background1"/>
                <w:szCs w:val="22"/>
              </w:rPr>
            </w:pPr>
            <w:r w:rsidRPr="009C1B33">
              <w:rPr>
                <w:rFonts w:ascii="Arial Narrow" w:hAnsi="Arial Narrow"/>
                <w:b/>
                <w:bCs/>
                <w:color w:val="FFFFFF" w:themeColor="background1"/>
                <w:szCs w:val="22"/>
              </w:rPr>
              <w:t xml:space="preserve">(ποσά σε </w:t>
            </w:r>
            <w:r>
              <w:rPr>
                <w:rFonts w:ascii="Arial Narrow" w:hAnsi="Arial Narrow"/>
                <w:b/>
                <w:bCs/>
                <w:color w:val="FFFFFF" w:themeColor="background1"/>
                <w:szCs w:val="22"/>
              </w:rPr>
              <w:t>ακαθάριστη</w:t>
            </w:r>
            <w:r w:rsidRPr="009C1B33">
              <w:rPr>
                <w:rFonts w:ascii="Arial Narrow" w:hAnsi="Arial Narrow"/>
                <w:b/>
                <w:bCs/>
                <w:color w:val="FFFFFF" w:themeColor="background1"/>
                <w:szCs w:val="22"/>
              </w:rPr>
              <w:t xml:space="preserve"> σωρευτική βάση και σε εκατ. ευρώ)</w:t>
            </w:r>
          </w:p>
        </w:tc>
      </w:tr>
      <w:tr w:rsidR="00F96402" w:rsidRPr="00514104" w:rsidTr="004D26C7">
        <w:trPr>
          <w:trHeight w:val="225"/>
          <w:jc w:val="center"/>
        </w:trPr>
        <w:tc>
          <w:tcPr>
            <w:tcW w:w="335" w:type="dxa"/>
            <w:tcBorders>
              <w:top w:val="nil"/>
              <w:left w:val="single" w:sz="4" w:space="0" w:color="auto"/>
              <w:bottom w:val="single" w:sz="4" w:space="0" w:color="auto"/>
              <w:right w:val="nil"/>
            </w:tcBorders>
            <w:shd w:val="clear" w:color="auto" w:fill="auto"/>
            <w:noWrap/>
            <w:vAlign w:val="bottom"/>
            <w:hideMark/>
          </w:tcPr>
          <w:p w:rsidR="00F96402" w:rsidRPr="00514104" w:rsidRDefault="00F96402" w:rsidP="004D26C7">
            <w:pPr>
              <w:jc w:val="right"/>
              <w:rPr>
                <w:rFonts w:ascii="Calibri" w:hAnsi="Calibri"/>
                <w:b/>
                <w:bCs/>
                <w:color w:val="000000"/>
                <w:sz w:val="16"/>
                <w:szCs w:val="16"/>
              </w:rPr>
            </w:pPr>
          </w:p>
        </w:tc>
        <w:tc>
          <w:tcPr>
            <w:tcW w:w="6167" w:type="dxa"/>
            <w:tcBorders>
              <w:top w:val="nil"/>
              <w:left w:val="nil"/>
              <w:bottom w:val="single" w:sz="4" w:space="0" w:color="auto"/>
              <w:right w:val="nil"/>
            </w:tcBorders>
            <w:shd w:val="clear" w:color="auto" w:fill="auto"/>
            <w:vAlign w:val="bottom"/>
            <w:hideMark/>
          </w:tcPr>
          <w:p w:rsidR="00F96402" w:rsidRPr="00514104" w:rsidRDefault="00F96402" w:rsidP="004D26C7">
            <w:pPr>
              <w:rPr>
                <w:rFonts w:ascii="Calibri" w:hAnsi="Calibri"/>
                <w:color w:val="000000"/>
                <w:sz w:val="16"/>
                <w:szCs w:val="16"/>
              </w:rPr>
            </w:pPr>
          </w:p>
        </w:tc>
        <w:tc>
          <w:tcPr>
            <w:tcW w:w="1203" w:type="dxa"/>
            <w:tcBorders>
              <w:top w:val="nil"/>
              <w:left w:val="nil"/>
              <w:bottom w:val="single" w:sz="4" w:space="0" w:color="auto"/>
              <w:right w:val="nil"/>
            </w:tcBorders>
            <w:shd w:val="clear" w:color="auto" w:fill="auto"/>
            <w:noWrap/>
            <w:vAlign w:val="bottom"/>
            <w:hideMark/>
          </w:tcPr>
          <w:p w:rsidR="00F96402" w:rsidRPr="00514104" w:rsidRDefault="00F96402" w:rsidP="004D26C7">
            <w:pPr>
              <w:rPr>
                <w:rFonts w:ascii="Calibri" w:hAnsi="Calibri"/>
                <w:color w:val="000000"/>
                <w:sz w:val="16"/>
                <w:szCs w:val="16"/>
              </w:rPr>
            </w:pPr>
          </w:p>
        </w:tc>
        <w:tc>
          <w:tcPr>
            <w:tcW w:w="1204" w:type="dxa"/>
            <w:tcBorders>
              <w:top w:val="nil"/>
              <w:left w:val="nil"/>
              <w:bottom w:val="single" w:sz="4" w:space="0" w:color="auto"/>
              <w:right w:val="single" w:sz="4" w:space="0" w:color="auto"/>
            </w:tcBorders>
            <w:shd w:val="clear" w:color="auto" w:fill="auto"/>
            <w:noWrap/>
            <w:vAlign w:val="bottom"/>
            <w:hideMark/>
          </w:tcPr>
          <w:p w:rsidR="00F96402" w:rsidRPr="00514104" w:rsidRDefault="00F96402" w:rsidP="004D26C7">
            <w:pPr>
              <w:rPr>
                <w:rFonts w:ascii="Calibri" w:hAnsi="Calibri"/>
                <w:color w:val="000000"/>
                <w:sz w:val="16"/>
                <w:szCs w:val="16"/>
              </w:rPr>
            </w:pPr>
          </w:p>
        </w:tc>
      </w:tr>
      <w:tr w:rsidR="00F96402" w:rsidRPr="00514104" w:rsidTr="004D26C7">
        <w:trPr>
          <w:trHeight w:val="170"/>
          <w:jc w:val="center"/>
        </w:trPr>
        <w:tc>
          <w:tcPr>
            <w:tcW w:w="335" w:type="dxa"/>
            <w:tcBorders>
              <w:top w:val="single" w:sz="4" w:space="0" w:color="auto"/>
              <w:left w:val="single" w:sz="4" w:space="0" w:color="auto"/>
              <w:bottom w:val="single" w:sz="4" w:space="0" w:color="auto"/>
            </w:tcBorders>
            <w:shd w:val="clear" w:color="000000" w:fill="auto"/>
            <w:noWrap/>
            <w:vAlign w:val="bottom"/>
            <w:hideMark/>
          </w:tcPr>
          <w:p w:rsidR="00F96402" w:rsidRPr="009C1B33" w:rsidRDefault="00F96402" w:rsidP="004D26C7">
            <w:pPr>
              <w:jc w:val="right"/>
              <w:rPr>
                <w:rFonts w:ascii="Arial Narrow" w:hAnsi="Arial Narrow"/>
                <w:b/>
                <w:bCs/>
                <w:color w:val="000000"/>
                <w:sz w:val="16"/>
                <w:szCs w:val="16"/>
              </w:rPr>
            </w:pPr>
            <w:r w:rsidRPr="009C1B33">
              <w:rPr>
                <w:rFonts w:ascii="Arial Narrow" w:hAnsi="Arial Narrow"/>
                <w:b/>
                <w:bCs/>
                <w:color w:val="000000"/>
                <w:sz w:val="16"/>
                <w:szCs w:val="16"/>
              </w:rPr>
              <w:t>  </w:t>
            </w:r>
          </w:p>
        </w:tc>
        <w:tc>
          <w:tcPr>
            <w:tcW w:w="6167" w:type="dxa"/>
            <w:tcBorders>
              <w:top w:val="single" w:sz="4" w:space="0" w:color="auto"/>
              <w:left w:val="nil"/>
              <w:bottom w:val="single" w:sz="4" w:space="0" w:color="auto"/>
              <w:right w:val="single" w:sz="4" w:space="0" w:color="auto"/>
            </w:tcBorders>
            <w:shd w:val="clear" w:color="000000" w:fill="auto"/>
            <w:vAlign w:val="bottom"/>
            <w:hideMark/>
          </w:tcPr>
          <w:p w:rsidR="00F96402" w:rsidRPr="009C1B33" w:rsidRDefault="00F96402" w:rsidP="004D26C7">
            <w:pPr>
              <w:ind w:right="-528"/>
              <w:rPr>
                <w:rFonts w:ascii="Arial Narrow" w:hAnsi="Arial Narrow"/>
                <w:b/>
                <w:bCs/>
                <w:color w:val="000000"/>
                <w:sz w:val="16"/>
                <w:szCs w:val="16"/>
              </w:rPr>
            </w:pPr>
            <w:r w:rsidRPr="009C1B33">
              <w:rPr>
                <w:rFonts w:ascii="Arial Narrow" w:hAnsi="Arial Narrow"/>
                <w:b/>
                <w:bCs/>
                <w:color w:val="000000"/>
                <w:sz w:val="16"/>
                <w:szCs w:val="16"/>
              </w:rPr>
              <w:t> </w:t>
            </w:r>
          </w:p>
        </w:tc>
        <w:tc>
          <w:tcPr>
            <w:tcW w:w="1203" w:type="dxa"/>
            <w:tcBorders>
              <w:top w:val="single" w:sz="4" w:space="0" w:color="auto"/>
              <w:left w:val="nil"/>
              <w:bottom w:val="single" w:sz="4" w:space="0" w:color="auto"/>
              <w:right w:val="single" w:sz="4" w:space="0" w:color="auto"/>
            </w:tcBorders>
            <w:shd w:val="clear" w:color="000000" w:fill="auto"/>
            <w:noWrap/>
            <w:vAlign w:val="bottom"/>
            <w:hideMark/>
          </w:tcPr>
          <w:p w:rsidR="00F96402" w:rsidRPr="009C1B33" w:rsidRDefault="00F96402" w:rsidP="004D26C7">
            <w:pPr>
              <w:jc w:val="center"/>
              <w:rPr>
                <w:rFonts w:ascii="Arial Narrow" w:hAnsi="Arial Narrow"/>
                <w:b/>
                <w:bCs/>
                <w:color w:val="000000"/>
                <w:sz w:val="16"/>
                <w:szCs w:val="16"/>
              </w:rPr>
            </w:pPr>
            <w:r>
              <w:rPr>
                <w:rFonts w:ascii="Arial Narrow" w:hAnsi="Arial Narrow"/>
                <w:b/>
                <w:bCs/>
                <w:color w:val="000000"/>
                <w:sz w:val="16"/>
                <w:szCs w:val="16"/>
              </w:rPr>
              <w:t>2016</w:t>
            </w:r>
          </w:p>
        </w:tc>
        <w:tc>
          <w:tcPr>
            <w:tcW w:w="1204" w:type="dxa"/>
            <w:tcBorders>
              <w:top w:val="single" w:sz="4" w:space="0" w:color="auto"/>
              <w:left w:val="nil"/>
              <w:bottom w:val="single" w:sz="4" w:space="0" w:color="auto"/>
              <w:right w:val="single" w:sz="4" w:space="0" w:color="auto"/>
            </w:tcBorders>
            <w:shd w:val="clear" w:color="000000" w:fill="auto"/>
            <w:noWrap/>
            <w:vAlign w:val="bottom"/>
            <w:hideMark/>
          </w:tcPr>
          <w:p w:rsidR="00F96402" w:rsidRPr="009C1B33" w:rsidRDefault="00F96402" w:rsidP="004D26C7">
            <w:pPr>
              <w:jc w:val="center"/>
              <w:rPr>
                <w:rFonts w:ascii="Arial Narrow" w:hAnsi="Arial Narrow"/>
                <w:b/>
                <w:bCs/>
                <w:color w:val="000000"/>
                <w:sz w:val="16"/>
                <w:szCs w:val="16"/>
              </w:rPr>
            </w:pPr>
            <w:r w:rsidRPr="009C1B33">
              <w:rPr>
                <w:rFonts w:ascii="Arial Narrow" w:hAnsi="Arial Narrow"/>
                <w:b/>
                <w:bCs/>
                <w:color w:val="000000"/>
                <w:sz w:val="16"/>
                <w:szCs w:val="16"/>
              </w:rPr>
              <w:t>201</w:t>
            </w:r>
            <w:r>
              <w:rPr>
                <w:rFonts w:ascii="Arial Narrow" w:hAnsi="Arial Narrow"/>
                <w:b/>
                <w:bCs/>
                <w:color w:val="000000"/>
                <w:sz w:val="16"/>
                <w:szCs w:val="16"/>
              </w:rPr>
              <w:t>7</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rPr>
                <w:rFonts w:ascii="Arial Narrow" w:hAnsi="Arial Narrow"/>
                <w:b/>
                <w:bCs/>
                <w:color w:val="000000"/>
                <w:sz w:val="16"/>
                <w:szCs w:val="16"/>
              </w:rPr>
            </w:pPr>
            <w:r w:rsidRPr="009C1B33">
              <w:rPr>
                <w:rFonts w:ascii="Arial Narrow" w:hAnsi="Arial Narrow"/>
                <w:b/>
                <w:bCs/>
                <w:color w:val="000000"/>
                <w:sz w:val="16"/>
                <w:szCs w:val="16"/>
              </w:rPr>
              <w:t> </w:t>
            </w:r>
          </w:p>
        </w:tc>
        <w:tc>
          <w:tcPr>
            <w:tcW w:w="6167" w:type="dxa"/>
            <w:tcBorders>
              <w:top w:val="nil"/>
              <w:left w:val="nil"/>
              <w:bottom w:val="nil"/>
              <w:right w:val="nil"/>
            </w:tcBorders>
            <w:shd w:val="clear" w:color="auto" w:fill="auto"/>
            <w:vAlign w:val="bottom"/>
            <w:hideMark/>
          </w:tcPr>
          <w:p w:rsidR="00F96402" w:rsidRPr="009C1B33" w:rsidRDefault="00F96402" w:rsidP="004D26C7">
            <w:pPr>
              <w:rPr>
                <w:rFonts w:ascii="Arial Narrow" w:hAnsi="Arial Narrow"/>
                <w:b/>
                <w:bCs/>
                <w:color w:val="000000"/>
                <w:sz w:val="16"/>
                <w:szCs w:val="16"/>
              </w:rPr>
            </w:pPr>
          </w:p>
        </w:tc>
        <w:tc>
          <w:tcPr>
            <w:tcW w:w="1203" w:type="dxa"/>
            <w:tcBorders>
              <w:top w:val="nil"/>
              <w:left w:val="nil"/>
              <w:bottom w:val="nil"/>
              <w:right w:val="nil"/>
            </w:tcBorders>
            <w:shd w:val="clear" w:color="auto" w:fill="auto"/>
            <w:vAlign w:val="bottom"/>
            <w:hideMark/>
          </w:tcPr>
          <w:p w:rsidR="00F96402" w:rsidRPr="009C1B33" w:rsidRDefault="00F96402" w:rsidP="004D26C7">
            <w:pPr>
              <w:jc w:val="center"/>
              <w:rPr>
                <w:rFonts w:ascii="Arial Narrow" w:hAnsi="Arial Narrow"/>
                <w:b/>
                <w:bCs/>
                <w:color w:val="000000"/>
                <w:sz w:val="16"/>
                <w:szCs w:val="16"/>
              </w:rPr>
            </w:pPr>
          </w:p>
        </w:tc>
        <w:tc>
          <w:tcPr>
            <w:tcW w:w="1204" w:type="dxa"/>
            <w:tcBorders>
              <w:top w:val="nil"/>
              <w:left w:val="nil"/>
              <w:bottom w:val="nil"/>
              <w:right w:val="single" w:sz="4" w:space="0" w:color="auto"/>
            </w:tcBorders>
            <w:shd w:val="clear" w:color="auto" w:fill="auto"/>
            <w:vAlign w:val="bottom"/>
            <w:hideMark/>
          </w:tcPr>
          <w:p w:rsidR="00F96402" w:rsidRPr="009C1B33" w:rsidRDefault="00F96402" w:rsidP="004D26C7">
            <w:pPr>
              <w:jc w:val="center"/>
              <w:rPr>
                <w:rFonts w:ascii="Arial Narrow" w:hAnsi="Arial Narrow"/>
                <w:b/>
                <w:bCs/>
                <w:color w:val="000000"/>
                <w:sz w:val="16"/>
                <w:szCs w:val="16"/>
              </w:rPr>
            </w:pPr>
          </w:p>
        </w:tc>
      </w:tr>
      <w:tr w:rsidR="00F96402" w:rsidRPr="00514104" w:rsidTr="004D26C7">
        <w:trPr>
          <w:trHeight w:val="170"/>
          <w:jc w:val="center"/>
        </w:trPr>
        <w:tc>
          <w:tcPr>
            <w:tcW w:w="335" w:type="dxa"/>
            <w:tcBorders>
              <w:top w:val="nil"/>
              <w:left w:val="single" w:sz="4" w:space="0" w:color="auto"/>
              <w:bottom w:val="nil"/>
              <w:right w:val="nil"/>
            </w:tcBorders>
            <w:shd w:val="clear" w:color="auto" w:fill="A6A6A6" w:themeFill="background1" w:themeFillShade="A6"/>
            <w:noWrap/>
            <w:vAlign w:val="bottom"/>
            <w:hideMark/>
          </w:tcPr>
          <w:p w:rsidR="00F96402" w:rsidRPr="009C1B33" w:rsidRDefault="00F96402" w:rsidP="004D26C7">
            <w:pPr>
              <w:spacing w:before="120" w:after="120"/>
              <w:jc w:val="right"/>
              <w:rPr>
                <w:rFonts w:ascii="Arial Narrow" w:hAnsi="Arial Narrow"/>
                <w:b/>
                <w:bCs/>
                <w:color w:val="000000"/>
                <w:sz w:val="16"/>
                <w:szCs w:val="16"/>
              </w:rPr>
            </w:pPr>
            <w:r w:rsidRPr="009C1B33">
              <w:rPr>
                <w:rFonts w:ascii="Arial Narrow" w:hAnsi="Arial Narrow"/>
                <w:b/>
                <w:bCs/>
                <w:color w:val="000000"/>
                <w:sz w:val="16"/>
                <w:szCs w:val="16"/>
              </w:rPr>
              <w:t>  </w:t>
            </w:r>
          </w:p>
        </w:tc>
        <w:tc>
          <w:tcPr>
            <w:tcW w:w="6167" w:type="dxa"/>
            <w:tcBorders>
              <w:top w:val="nil"/>
              <w:left w:val="nil"/>
              <w:bottom w:val="nil"/>
              <w:right w:val="nil"/>
            </w:tcBorders>
            <w:shd w:val="clear" w:color="auto" w:fill="A6A6A6" w:themeFill="background1" w:themeFillShade="A6"/>
            <w:vAlign w:val="bottom"/>
            <w:hideMark/>
          </w:tcPr>
          <w:p w:rsidR="00F96402" w:rsidRPr="009C1B33" w:rsidRDefault="00F96402" w:rsidP="004D26C7">
            <w:pPr>
              <w:spacing w:before="120" w:after="120"/>
              <w:rPr>
                <w:rFonts w:ascii="Arial Narrow" w:hAnsi="Arial Narrow"/>
                <w:b/>
                <w:bCs/>
                <w:sz w:val="16"/>
                <w:szCs w:val="16"/>
              </w:rPr>
            </w:pPr>
            <w:r w:rsidRPr="009C1B33">
              <w:rPr>
                <w:rFonts w:ascii="Arial Narrow" w:hAnsi="Arial Narrow"/>
                <w:b/>
                <w:bCs/>
                <w:sz w:val="16"/>
                <w:szCs w:val="16"/>
              </w:rPr>
              <w:t>Σύνολο Παρεμβάσεων Γενικής Κυβέρνησης</w:t>
            </w:r>
          </w:p>
        </w:tc>
        <w:tc>
          <w:tcPr>
            <w:tcW w:w="1203" w:type="dxa"/>
            <w:tcBorders>
              <w:top w:val="nil"/>
              <w:left w:val="nil"/>
              <w:bottom w:val="nil"/>
              <w:right w:val="nil"/>
            </w:tcBorders>
            <w:shd w:val="clear" w:color="auto" w:fill="A6A6A6" w:themeFill="background1" w:themeFillShade="A6"/>
            <w:noWrap/>
            <w:vAlign w:val="bottom"/>
            <w:hideMark/>
          </w:tcPr>
          <w:p w:rsidR="00F96402" w:rsidRPr="009C1B33" w:rsidRDefault="004D26C7" w:rsidP="004D26C7">
            <w:pPr>
              <w:spacing w:after="120"/>
              <w:ind w:right="165"/>
              <w:jc w:val="right"/>
              <w:rPr>
                <w:rFonts w:ascii="Arial Narrow" w:hAnsi="Arial Narrow"/>
                <w:b/>
                <w:bCs/>
                <w:color w:val="000000"/>
                <w:sz w:val="16"/>
                <w:szCs w:val="16"/>
              </w:rPr>
            </w:pPr>
            <w:r>
              <w:rPr>
                <w:rFonts w:ascii="Arial Narrow" w:hAnsi="Arial Narrow"/>
                <w:b/>
                <w:bCs/>
                <w:color w:val="000000"/>
                <w:sz w:val="16"/>
                <w:szCs w:val="16"/>
              </w:rPr>
              <w:t>1.410,6</w:t>
            </w:r>
          </w:p>
        </w:tc>
        <w:tc>
          <w:tcPr>
            <w:tcW w:w="1204" w:type="dxa"/>
            <w:tcBorders>
              <w:top w:val="nil"/>
              <w:left w:val="nil"/>
              <w:bottom w:val="nil"/>
              <w:right w:val="single" w:sz="4" w:space="0" w:color="auto"/>
            </w:tcBorders>
            <w:shd w:val="clear" w:color="auto" w:fill="A6A6A6" w:themeFill="background1" w:themeFillShade="A6"/>
            <w:noWrap/>
            <w:vAlign w:val="bottom"/>
            <w:hideMark/>
          </w:tcPr>
          <w:p w:rsidR="00F96402" w:rsidRPr="009C1B33" w:rsidRDefault="004D26C7" w:rsidP="004D26C7">
            <w:pPr>
              <w:spacing w:after="120"/>
              <w:ind w:right="165"/>
              <w:jc w:val="right"/>
              <w:rPr>
                <w:rFonts w:ascii="Arial Narrow" w:hAnsi="Arial Narrow"/>
                <w:b/>
                <w:bCs/>
                <w:color w:val="000000"/>
                <w:sz w:val="16"/>
                <w:szCs w:val="16"/>
              </w:rPr>
            </w:pPr>
            <w:r>
              <w:rPr>
                <w:rFonts w:ascii="Arial Narrow" w:hAnsi="Arial Narrow"/>
                <w:b/>
                <w:bCs/>
                <w:color w:val="000000"/>
                <w:sz w:val="16"/>
                <w:szCs w:val="16"/>
              </w:rPr>
              <w:t>4.011,4</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rPr>
                <w:rFonts w:ascii="Arial Narrow" w:hAnsi="Arial Narrow"/>
                <w:b/>
                <w:bCs/>
                <w:color w:val="000000"/>
                <w:sz w:val="16"/>
                <w:szCs w:val="16"/>
              </w:rPr>
            </w:pPr>
            <w:r w:rsidRPr="009C1B33">
              <w:rPr>
                <w:rFonts w:ascii="Arial Narrow" w:hAnsi="Arial Narrow"/>
                <w:b/>
                <w:bCs/>
                <w:color w:val="000000"/>
                <w:sz w:val="16"/>
                <w:szCs w:val="16"/>
              </w:rPr>
              <w:t> </w:t>
            </w:r>
          </w:p>
        </w:tc>
        <w:tc>
          <w:tcPr>
            <w:tcW w:w="6167" w:type="dxa"/>
            <w:tcBorders>
              <w:top w:val="nil"/>
              <w:left w:val="nil"/>
              <w:bottom w:val="nil"/>
              <w:right w:val="nil"/>
            </w:tcBorders>
            <w:shd w:val="clear" w:color="auto" w:fill="auto"/>
            <w:vAlign w:val="bottom"/>
            <w:hideMark/>
          </w:tcPr>
          <w:p w:rsidR="00F96402" w:rsidRPr="009C1B33" w:rsidRDefault="00F96402" w:rsidP="004D26C7">
            <w:pPr>
              <w:rPr>
                <w:rFonts w:ascii="Arial Narrow" w:hAnsi="Arial Narrow"/>
                <w:b/>
                <w:bCs/>
                <w:color w:val="000000"/>
                <w:sz w:val="16"/>
                <w:szCs w:val="16"/>
              </w:rPr>
            </w:pPr>
          </w:p>
        </w:tc>
        <w:tc>
          <w:tcPr>
            <w:tcW w:w="1203" w:type="dxa"/>
            <w:tcBorders>
              <w:top w:val="nil"/>
              <w:left w:val="nil"/>
              <w:bottom w:val="nil"/>
              <w:right w:val="nil"/>
            </w:tcBorders>
            <w:shd w:val="clear" w:color="auto" w:fill="auto"/>
            <w:vAlign w:val="bottom"/>
            <w:hideMark/>
          </w:tcPr>
          <w:p w:rsidR="00F96402" w:rsidRPr="009C1B33" w:rsidRDefault="00F96402" w:rsidP="004D26C7">
            <w:pPr>
              <w:ind w:right="165"/>
              <w:jc w:val="center"/>
              <w:rPr>
                <w:rFonts w:ascii="Arial Narrow" w:hAnsi="Arial Narrow"/>
                <w:b/>
                <w:bCs/>
                <w:color w:val="000000"/>
                <w:sz w:val="16"/>
                <w:szCs w:val="16"/>
              </w:rPr>
            </w:pPr>
          </w:p>
        </w:tc>
        <w:tc>
          <w:tcPr>
            <w:tcW w:w="1204" w:type="dxa"/>
            <w:tcBorders>
              <w:top w:val="nil"/>
              <w:left w:val="nil"/>
              <w:bottom w:val="nil"/>
              <w:right w:val="single" w:sz="4" w:space="0" w:color="auto"/>
            </w:tcBorders>
            <w:shd w:val="clear" w:color="auto" w:fill="auto"/>
            <w:vAlign w:val="bottom"/>
            <w:hideMark/>
          </w:tcPr>
          <w:p w:rsidR="00F96402" w:rsidRPr="009C1B33" w:rsidRDefault="00F96402" w:rsidP="004D26C7">
            <w:pPr>
              <w:ind w:right="165"/>
              <w:jc w:val="center"/>
              <w:rPr>
                <w:rFonts w:ascii="Arial Narrow" w:hAnsi="Arial Narrow"/>
                <w:b/>
                <w:bCs/>
                <w:color w:val="000000"/>
                <w:sz w:val="16"/>
                <w:szCs w:val="16"/>
              </w:rPr>
            </w:pP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1</w:t>
            </w:r>
          </w:p>
        </w:tc>
        <w:tc>
          <w:tcPr>
            <w:tcW w:w="6167" w:type="dxa"/>
            <w:tcBorders>
              <w:top w:val="nil"/>
              <w:left w:val="nil"/>
              <w:bottom w:val="nil"/>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Pr>
                <w:rFonts w:ascii="Arial Narrow" w:hAnsi="Arial Narrow"/>
                <w:color w:val="000000"/>
                <w:sz w:val="16"/>
                <w:szCs w:val="16"/>
              </w:rPr>
              <w:t>Μισθολογικές παρεμβάσεις και μη μισθολογικές π</w:t>
            </w:r>
            <w:r w:rsidRPr="009C1B33">
              <w:rPr>
                <w:rFonts w:ascii="Arial Narrow" w:hAnsi="Arial Narrow"/>
                <w:color w:val="000000"/>
                <w:sz w:val="16"/>
                <w:szCs w:val="16"/>
              </w:rPr>
              <w:t>αροχές</w:t>
            </w:r>
          </w:p>
        </w:tc>
        <w:tc>
          <w:tcPr>
            <w:tcW w:w="1203" w:type="dxa"/>
            <w:tcBorders>
              <w:top w:val="nil"/>
              <w:left w:val="nil"/>
              <w:bottom w:val="nil"/>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0,6</w:t>
            </w:r>
          </w:p>
        </w:tc>
        <w:tc>
          <w:tcPr>
            <w:tcW w:w="1204" w:type="dxa"/>
            <w:tcBorders>
              <w:top w:val="nil"/>
              <w:left w:val="nil"/>
              <w:bottom w:val="nil"/>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81,5</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2</w:t>
            </w:r>
          </w:p>
        </w:tc>
        <w:tc>
          <w:tcPr>
            <w:tcW w:w="6167" w:type="dxa"/>
            <w:tcBorders>
              <w:top w:val="nil"/>
              <w:left w:val="nil"/>
              <w:bottom w:val="nil"/>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Pr>
                <w:rFonts w:ascii="Arial Narrow" w:hAnsi="Arial Narrow"/>
                <w:color w:val="000000"/>
                <w:sz w:val="16"/>
                <w:szCs w:val="16"/>
              </w:rPr>
              <w:t>Συνταξιοδοτικές παρεμβάσεις</w:t>
            </w:r>
          </w:p>
        </w:tc>
        <w:tc>
          <w:tcPr>
            <w:tcW w:w="1203" w:type="dxa"/>
            <w:tcBorders>
              <w:top w:val="nil"/>
              <w:left w:val="nil"/>
              <w:bottom w:val="nil"/>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153,1</w:t>
            </w:r>
          </w:p>
        </w:tc>
        <w:tc>
          <w:tcPr>
            <w:tcW w:w="1204" w:type="dxa"/>
            <w:tcBorders>
              <w:top w:val="nil"/>
              <w:left w:val="nil"/>
              <w:bottom w:val="nil"/>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716,7</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3</w:t>
            </w:r>
          </w:p>
        </w:tc>
        <w:tc>
          <w:tcPr>
            <w:tcW w:w="6167" w:type="dxa"/>
            <w:tcBorders>
              <w:top w:val="nil"/>
              <w:left w:val="nil"/>
              <w:bottom w:val="nil"/>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Pr>
                <w:rFonts w:ascii="Arial Narrow" w:hAnsi="Arial Narrow"/>
                <w:color w:val="000000"/>
                <w:sz w:val="16"/>
                <w:szCs w:val="16"/>
              </w:rPr>
              <w:t>Παρεμβάσεις σε εισφορές κοινωνικής ασφάλισης και κοινωνικά επιδόματα</w:t>
            </w:r>
          </w:p>
        </w:tc>
        <w:tc>
          <w:tcPr>
            <w:tcW w:w="1203" w:type="dxa"/>
            <w:tcBorders>
              <w:top w:val="nil"/>
              <w:left w:val="nil"/>
              <w:bottom w:val="nil"/>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648,2</w:t>
            </w:r>
          </w:p>
        </w:tc>
        <w:tc>
          <w:tcPr>
            <w:tcW w:w="1204" w:type="dxa"/>
            <w:tcBorders>
              <w:top w:val="nil"/>
              <w:left w:val="nil"/>
              <w:bottom w:val="nil"/>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56,6</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4</w:t>
            </w:r>
          </w:p>
        </w:tc>
        <w:tc>
          <w:tcPr>
            <w:tcW w:w="6167" w:type="dxa"/>
            <w:tcBorders>
              <w:top w:val="nil"/>
              <w:left w:val="nil"/>
              <w:bottom w:val="nil"/>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sidRPr="009C1B33">
              <w:rPr>
                <w:rFonts w:ascii="Arial Narrow" w:hAnsi="Arial Narrow"/>
                <w:color w:val="000000"/>
                <w:sz w:val="16"/>
                <w:szCs w:val="16"/>
              </w:rPr>
              <w:t>Δαπάνες Υπουργείου Εθνικής Άμυνας</w:t>
            </w:r>
          </w:p>
        </w:tc>
        <w:tc>
          <w:tcPr>
            <w:tcW w:w="1203" w:type="dxa"/>
            <w:tcBorders>
              <w:top w:val="nil"/>
              <w:left w:val="nil"/>
              <w:bottom w:val="nil"/>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5,1</w:t>
            </w:r>
          </w:p>
        </w:tc>
        <w:tc>
          <w:tcPr>
            <w:tcW w:w="1204" w:type="dxa"/>
            <w:tcBorders>
              <w:top w:val="nil"/>
              <w:left w:val="nil"/>
              <w:bottom w:val="nil"/>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93,1</w:t>
            </w:r>
          </w:p>
        </w:tc>
      </w:tr>
      <w:tr w:rsidR="00F96402" w:rsidRPr="00514104" w:rsidTr="004D26C7">
        <w:trPr>
          <w:trHeight w:val="170"/>
          <w:jc w:val="center"/>
        </w:trPr>
        <w:tc>
          <w:tcPr>
            <w:tcW w:w="335" w:type="dxa"/>
            <w:tcBorders>
              <w:top w:val="nil"/>
              <w:left w:val="single" w:sz="4" w:space="0" w:color="auto"/>
              <w:bottom w:val="nil"/>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w:t>
            </w:r>
            <w:r>
              <w:rPr>
                <w:rFonts w:ascii="Arial Narrow" w:hAnsi="Arial Narrow"/>
                <w:b/>
                <w:bCs/>
                <w:color w:val="000000"/>
                <w:sz w:val="16"/>
                <w:szCs w:val="16"/>
              </w:rPr>
              <w:t>5</w:t>
            </w:r>
          </w:p>
        </w:tc>
        <w:tc>
          <w:tcPr>
            <w:tcW w:w="6167" w:type="dxa"/>
            <w:tcBorders>
              <w:top w:val="nil"/>
              <w:left w:val="nil"/>
              <w:bottom w:val="nil"/>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sidRPr="009C1B33">
              <w:rPr>
                <w:rFonts w:ascii="Arial Narrow" w:hAnsi="Arial Narrow"/>
                <w:color w:val="000000"/>
                <w:sz w:val="16"/>
                <w:szCs w:val="16"/>
              </w:rPr>
              <w:t>Αύξηση εσόδων εποπτευόμενων νομικών προσώπων, φορέων της Γενικής Κυβέρνησης</w:t>
            </w:r>
          </w:p>
        </w:tc>
        <w:tc>
          <w:tcPr>
            <w:tcW w:w="1203" w:type="dxa"/>
            <w:tcBorders>
              <w:top w:val="nil"/>
              <w:left w:val="nil"/>
              <w:bottom w:val="nil"/>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0,0</w:t>
            </w:r>
          </w:p>
        </w:tc>
        <w:tc>
          <w:tcPr>
            <w:tcW w:w="1204" w:type="dxa"/>
            <w:tcBorders>
              <w:top w:val="nil"/>
              <w:left w:val="nil"/>
              <w:bottom w:val="nil"/>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12,5</w:t>
            </w:r>
          </w:p>
        </w:tc>
      </w:tr>
      <w:tr w:rsidR="00F96402" w:rsidRPr="00514104" w:rsidTr="004D26C7">
        <w:trPr>
          <w:trHeight w:val="170"/>
          <w:jc w:val="center"/>
        </w:trPr>
        <w:tc>
          <w:tcPr>
            <w:tcW w:w="335" w:type="dxa"/>
            <w:tcBorders>
              <w:top w:val="nil"/>
              <w:left w:val="single" w:sz="4" w:space="0" w:color="auto"/>
              <w:bottom w:val="single" w:sz="4" w:space="0" w:color="auto"/>
              <w:right w:val="nil"/>
            </w:tcBorders>
            <w:shd w:val="clear" w:color="auto" w:fill="auto"/>
            <w:noWrap/>
            <w:vAlign w:val="bottom"/>
            <w:hideMark/>
          </w:tcPr>
          <w:p w:rsidR="00F96402" w:rsidRPr="009C1B33" w:rsidRDefault="00F96402" w:rsidP="004D26C7">
            <w:pPr>
              <w:spacing w:before="40" w:after="40"/>
              <w:rPr>
                <w:rFonts w:ascii="Arial Narrow" w:hAnsi="Arial Narrow"/>
                <w:b/>
                <w:bCs/>
                <w:color w:val="000000"/>
                <w:sz w:val="16"/>
                <w:szCs w:val="16"/>
              </w:rPr>
            </w:pPr>
            <w:r w:rsidRPr="009C1B33">
              <w:rPr>
                <w:rFonts w:ascii="Arial Narrow" w:hAnsi="Arial Narrow"/>
                <w:b/>
                <w:bCs/>
                <w:color w:val="000000"/>
                <w:sz w:val="16"/>
                <w:szCs w:val="16"/>
              </w:rPr>
              <w:t> </w:t>
            </w:r>
            <w:r>
              <w:rPr>
                <w:rFonts w:ascii="Arial Narrow" w:hAnsi="Arial Narrow"/>
                <w:b/>
                <w:bCs/>
                <w:color w:val="000000"/>
                <w:sz w:val="16"/>
                <w:szCs w:val="16"/>
              </w:rPr>
              <w:t>6</w:t>
            </w:r>
          </w:p>
        </w:tc>
        <w:tc>
          <w:tcPr>
            <w:tcW w:w="6167" w:type="dxa"/>
            <w:tcBorders>
              <w:top w:val="nil"/>
              <w:left w:val="nil"/>
              <w:bottom w:val="single" w:sz="4" w:space="0" w:color="auto"/>
              <w:right w:val="nil"/>
            </w:tcBorders>
            <w:shd w:val="clear" w:color="auto" w:fill="auto"/>
            <w:vAlign w:val="bottom"/>
            <w:hideMark/>
          </w:tcPr>
          <w:p w:rsidR="00F96402" w:rsidRPr="009C1B33" w:rsidRDefault="00F96402" w:rsidP="004D26C7">
            <w:pPr>
              <w:spacing w:before="40" w:after="40"/>
              <w:rPr>
                <w:rFonts w:ascii="Arial Narrow" w:hAnsi="Arial Narrow"/>
                <w:color w:val="000000"/>
                <w:sz w:val="16"/>
                <w:szCs w:val="16"/>
              </w:rPr>
            </w:pPr>
            <w:r>
              <w:rPr>
                <w:rFonts w:ascii="Arial Narrow" w:hAnsi="Arial Narrow"/>
                <w:color w:val="000000"/>
                <w:sz w:val="16"/>
                <w:szCs w:val="16"/>
              </w:rPr>
              <w:t>Παρεμβάσεις στο σκέλος των ε</w:t>
            </w:r>
            <w:r w:rsidRPr="009C1B33">
              <w:rPr>
                <w:rFonts w:ascii="Arial Narrow" w:hAnsi="Arial Narrow"/>
                <w:color w:val="000000"/>
                <w:sz w:val="16"/>
                <w:szCs w:val="16"/>
              </w:rPr>
              <w:t>σόδων Κρατικού Προϋπολογισμού</w:t>
            </w:r>
          </w:p>
        </w:tc>
        <w:tc>
          <w:tcPr>
            <w:tcW w:w="1203" w:type="dxa"/>
            <w:tcBorders>
              <w:top w:val="nil"/>
              <w:left w:val="nil"/>
              <w:bottom w:val="single" w:sz="4" w:space="0" w:color="auto"/>
              <w:right w:val="nil"/>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603,6</w:t>
            </w:r>
          </w:p>
        </w:tc>
        <w:tc>
          <w:tcPr>
            <w:tcW w:w="1204" w:type="dxa"/>
            <w:tcBorders>
              <w:top w:val="nil"/>
              <w:left w:val="nil"/>
              <w:bottom w:val="single" w:sz="4" w:space="0" w:color="auto"/>
              <w:right w:val="single" w:sz="4" w:space="0" w:color="auto"/>
            </w:tcBorders>
            <w:shd w:val="clear" w:color="auto" w:fill="auto"/>
            <w:noWrap/>
            <w:vAlign w:val="bottom"/>
            <w:hideMark/>
          </w:tcPr>
          <w:p w:rsidR="00F96402" w:rsidRPr="009C1B33" w:rsidRDefault="004D26C7" w:rsidP="004D26C7">
            <w:pPr>
              <w:spacing w:after="40"/>
              <w:ind w:right="165"/>
              <w:jc w:val="right"/>
              <w:rPr>
                <w:rFonts w:ascii="Arial Narrow" w:hAnsi="Arial Narrow"/>
                <w:color w:val="000000"/>
                <w:sz w:val="16"/>
                <w:szCs w:val="16"/>
              </w:rPr>
            </w:pPr>
            <w:r>
              <w:rPr>
                <w:rFonts w:ascii="Arial Narrow" w:hAnsi="Arial Narrow"/>
                <w:color w:val="000000"/>
                <w:sz w:val="16"/>
                <w:szCs w:val="16"/>
              </w:rPr>
              <w:t>3.051,0</w:t>
            </w:r>
          </w:p>
        </w:tc>
      </w:tr>
    </w:tbl>
    <w:p w:rsidR="00F96402" w:rsidRPr="00F96402" w:rsidRDefault="00F96402" w:rsidP="00F96402">
      <w:pPr>
        <w:jc w:val="both"/>
        <w:rPr>
          <w:rFonts w:ascii="Arial Narrow" w:hAnsi="Arial Narrow"/>
          <w:bCs/>
          <w:sz w:val="20"/>
          <w:szCs w:val="22"/>
          <w:highlight w:val="lightGray"/>
        </w:rPr>
      </w:pPr>
      <w:r w:rsidRPr="00F96402">
        <w:rPr>
          <w:rFonts w:ascii="Arial Narrow" w:hAnsi="Arial Narrow"/>
          <w:b/>
          <w:bCs/>
          <w:color w:val="000000"/>
          <w:sz w:val="16"/>
          <w:szCs w:val="18"/>
        </w:rPr>
        <w:t xml:space="preserve">Παρατήρηση: </w:t>
      </w:r>
      <w:r w:rsidRPr="00F96402">
        <w:rPr>
          <w:rFonts w:ascii="Arial Narrow" w:hAnsi="Arial Narrow"/>
          <w:color w:val="000000"/>
          <w:sz w:val="16"/>
          <w:szCs w:val="18"/>
        </w:rPr>
        <w:t>Στο σκέλος των δαπανών, το θετικό πρόσημο δηλώνει μείωση (εξοικονόμηση) δαπάνης, ενώ το αρνητικό πρόσημο δηλώνει αύξηση δαπάνης. Στο σκέλος των εσόδων, το θετικό πρόσημο σημαίνει αύξηση εσόδων και το αρνητικό πρόσημο δηλώνει μείωση εσόδων.</w:t>
      </w:r>
    </w:p>
    <w:p w:rsidR="00F96402" w:rsidRDefault="00F96402" w:rsidP="00F96402">
      <w:pPr>
        <w:rPr>
          <w:bCs/>
          <w:sz w:val="22"/>
          <w:szCs w:val="22"/>
          <w:highlight w:val="lightGray"/>
        </w:rPr>
      </w:pPr>
    </w:p>
    <w:p w:rsidR="004A41D5" w:rsidRDefault="004A41D5" w:rsidP="00F96402">
      <w:pPr>
        <w:rPr>
          <w:bCs/>
          <w:sz w:val="22"/>
          <w:szCs w:val="22"/>
          <w:highlight w:val="lightGray"/>
        </w:rPr>
      </w:pPr>
    </w:p>
    <w:p w:rsidR="004A41D5" w:rsidRDefault="004A41D5" w:rsidP="00F96402">
      <w:pPr>
        <w:rPr>
          <w:bCs/>
          <w:sz w:val="22"/>
          <w:szCs w:val="22"/>
          <w:highlight w:val="lightGray"/>
        </w:rPr>
      </w:pPr>
    </w:p>
    <w:p w:rsidR="00F96402" w:rsidRDefault="00F96402" w:rsidP="00F96402">
      <w:pPr>
        <w:rPr>
          <w:bCs/>
          <w:sz w:val="22"/>
          <w:szCs w:val="22"/>
          <w:highlight w:val="lightGray"/>
        </w:rPr>
      </w:pPr>
    </w:p>
    <w:tbl>
      <w:tblPr>
        <w:tblW w:w="9006" w:type="dxa"/>
        <w:tblLayout w:type="fixed"/>
        <w:tblCellMar>
          <w:left w:w="28" w:type="dxa"/>
          <w:right w:w="28" w:type="dxa"/>
        </w:tblCellMar>
        <w:tblLook w:val="04A0"/>
      </w:tblPr>
      <w:tblGrid>
        <w:gridCol w:w="170"/>
        <w:gridCol w:w="284"/>
        <w:gridCol w:w="279"/>
        <w:gridCol w:w="6525"/>
        <w:gridCol w:w="897"/>
        <w:gridCol w:w="851"/>
      </w:tblGrid>
      <w:tr w:rsidR="00F96402" w:rsidRPr="007228CF" w:rsidTr="0094461A">
        <w:trPr>
          <w:trHeight w:val="1068"/>
          <w:tblHeader/>
        </w:trPr>
        <w:tc>
          <w:tcPr>
            <w:tcW w:w="9006" w:type="dxa"/>
            <w:gridSpan w:val="6"/>
            <w:tcBorders>
              <w:top w:val="single" w:sz="4" w:space="0" w:color="auto"/>
              <w:left w:val="single" w:sz="4" w:space="0" w:color="auto"/>
              <w:right w:val="single" w:sz="4" w:space="0" w:color="auto"/>
            </w:tcBorders>
            <w:shd w:val="clear" w:color="auto" w:fill="404040" w:themeFill="text1" w:themeFillTint="BF"/>
            <w:vAlign w:val="center"/>
            <w:hideMark/>
          </w:tcPr>
          <w:p w:rsidR="004D26C7" w:rsidRDefault="00AB285F" w:rsidP="004D26C7">
            <w:pPr>
              <w:contextualSpacing/>
              <w:jc w:val="center"/>
              <w:rPr>
                <w:rFonts w:ascii="Arial Narrow" w:hAnsi="Arial Narrow"/>
                <w:b/>
                <w:bCs/>
                <w:color w:val="FFFFFF" w:themeColor="background1"/>
              </w:rPr>
            </w:pPr>
            <w:r>
              <w:rPr>
                <w:rFonts w:ascii="Arial Narrow" w:hAnsi="Arial Narrow"/>
                <w:b/>
                <w:bCs/>
                <w:color w:val="FFFFFF" w:themeColor="background1"/>
              </w:rPr>
              <w:t>Πίνακας 3.32</w:t>
            </w:r>
            <w:r w:rsidR="00F96402">
              <w:rPr>
                <w:rFonts w:ascii="Arial Narrow" w:hAnsi="Arial Narrow"/>
                <w:b/>
                <w:bCs/>
                <w:color w:val="FFFFFF" w:themeColor="background1"/>
              </w:rPr>
              <w:t xml:space="preserve"> Δημοσιονομικές π</w:t>
            </w:r>
            <w:r w:rsidR="00F96402" w:rsidRPr="007228CF">
              <w:rPr>
                <w:rFonts w:ascii="Arial Narrow" w:hAnsi="Arial Narrow"/>
                <w:b/>
                <w:bCs/>
                <w:color w:val="FFFFFF" w:themeColor="background1"/>
              </w:rPr>
              <w:t xml:space="preserve">αρεμβάσεις Σύμβασης </w:t>
            </w:r>
            <w:r w:rsidR="00F96402">
              <w:rPr>
                <w:rFonts w:ascii="Arial Narrow" w:hAnsi="Arial Narrow"/>
                <w:b/>
                <w:bCs/>
                <w:color w:val="FFFFFF" w:themeColor="background1"/>
              </w:rPr>
              <w:t>Χρηματοδοτικής Διευκόλυνσης</w:t>
            </w:r>
          </w:p>
          <w:p w:rsidR="00F96402" w:rsidRPr="007228CF" w:rsidRDefault="004D26C7" w:rsidP="004D26C7">
            <w:pPr>
              <w:contextualSpacing/>
              <w:jc w:val="center"/>
              <w:rPr>
                <w:rFonts w:ascii="Arial Narrow" w:hAnsi="Arial Narrow"/>
                <w:b/>
                <w:bCs/>
                <w:color w:val="FFFFFF" w:themeColor="background1"/>
              </w:rPr>
            </w:pPr>
            <w:r>
              <w:rPr>
                <w:rFonts w:ascii="Arial Narrow" w:hAnsi="Arial Narrow"/>
                <w:b/>
                <w:bCs/>
                <w:color w:val="FFFFFF" w:themeColor="background1"/>
              </w:rPr>
              <w:t>2016 - 2017</w:t>
            </w:r>
            <w:r w:rsidR="00F96402" w:rsidRPr="007228CF">
              <w:rPr>
                <w:rFonts w:ascii="Arial Narrow" w:hAnsi="Arial Narrow"/>
                <w:b/>
                <w:bCs/>
                <w:color w:val="FFFFFF" w:themeColor="background1"/>
              </w:rPr>
              <w:t>,</w:t>
            </w:r>
            <w:r w:rsidR="00F96402">
              <w:rPr>
                <w:rFonts w:ascii="Arial Narrow" w:hAnsi="Arial Narrow"/>
                <w:b/>
                <w:bCs/>
                <w:color w:val="FFFFFF" w:themeColor="background1"/>
              </w:rPr>
              <w:t xml:space="preserve"> </w:t>
            </w:r>
            <w:r w:rsidR="00F96402" w:rsidRPr="007228CF">
              <w:rPr>
                <w:rFonts w:ascii="Arial Narrow" w:hAnsi="Arial Narrow"/>
                <w:b/>
                <w:bCs/>
                <w:color w:val="FFFFFF" w:themeColor="background1"/>
              </w:rPr>
              <w:t>αναλυτικά και ανά υποτομέα της Γενικής Κυβέρνησης</w:t>
            </w:r>
          </w:p>
          <w:p w:rsidR="00F96402" w:rsidRPr="007228CF" w:rsidRDefault="00F96402" w:rsidP="004D26C7">
            <w:pPr>
              <w:jc w:val="center"/>
              <w:rPr>
                <w:rFonts w:ascii="Arial Narrow" w:hAnsi="Arial Narrow"/>
                <w:b/>
                <w:bCs/>
                <w:color w:val="FFFFFF" w:themeColor="background1"/>
              </w:rPr>
            </w:pPr>
            <w:r w:rsidRPr="007228CF">
              <w:rPr>
                <w:rFonts w:ascii="Arial Narrow" w:hAnsi="Arial Narrow"/>
                <w:b/>
                <w:bCs/>
                <w:color w:val="FFFFFF" w:themeColor="background1"/>
              </w:rPr>
              <w:t xml:space="preserve">(ποσά σε </w:t>
            </w:r>
            <w:r w:rsidR="004D26C7">
              <w:rPr>
                <w:rFonts w:ascii="Arial Narrow" w:hAnsi="Arial Narrow"/>
                <w:b/>
                <w:bCs/>
                <w:color w:val="FFFFFF" w:themeColor="background1"/>
              </w:rPr>
              <w:t>ακαθάριστη</w:t>
            </w:r>
            <w:r w:rsidRPr="007228CF">
              <w:rPr>
                <w:rFonts w:ascii="Arial Narrow" w:hAnsi="Arial Narrow"/>
                <w:b/>
                <w:bCs/>
                <w:color w:val="FFFFFF" w:themeColor="background1"/>
              </w:rPr>
              <w:t xml:space="preserve"> σωρευτική βάση και σε εκατ. ευρώ)</w:t>
            </w:r>
          </w:p>
        </w:tc>
      </w:tr>
      <w:tr w:rsidR="00F96402" w:rsidRPr="007228CF" w:rsidTr="0094461A">
        <w:trPr>
          <w:trHeight w:val="227"/>
          <w:tblHeader/>
        </w:trPr>
        <w:tc>
          <w:tcPr>
            <w:tcW w:w="9006" w:type="dxa"/>
            <w:gridSpan w:val="6"/>
            <w:tcBorders>
              <w:top w:val="single" w:sz="4" w:space="0" w:color="auto"/>
              <w:left w:val="single" w:sz="4" w:space="0" w:color="auto"/>
              <w:right w:val="single" w:sz="4" w:space="0" w:color="auto"/>
            </w:tcBorders>
            <w:shd w:val="clear" w:color="auto" w:fill="auto"/>
            <w:vAlign w:val="center"/>
            <w:hideMark/>
          </w:tcPr>
          <w:p w:rsidR="00F96402" w:rsidRPr="007228CF" w:rsidRDefault="00F96402" w:rsidP="004D26C7">
            <w:pPr>
              <w:contextualSpacing/>
              <w:jc w:val="center"/>
              <w:rPr>
                <w:rFonts w:ascii="Arial Narrow" w:hAnsi="Arial Narrow"/>
                <w:b/>
                <w:bCs/>
                <w:color w:val="FFFFFF" w:themeColor="background1"/>
              </w:rPr>
            </w:pPr>
          </w:p>
        </w:tc>
      </w:tr>
      <w:tr w:rsidR="00F96402" w:rsidRPr="006B4F7C" w:rsidTr="0094461A">
        <w:trPr>
          <w:trHeight w:val="170"/>
          <w:tblHeader/>
        </w:trPr>
        <w:tc>
          <w:tcPr>
            <w:tcW w:w="170" w:type="dxa"/>
            <w:tcBorders>
              <w:top w:val="single" w:sz="4" w:space="0" w:color="auto"/>
              <w:left w:val="single" w:sz="4" w:space="0" w:color="auto"/>
              <w:bottom w:val="single" w:sz="4" w:space="0" w:color="auto"/>
              <w:right w:val="nil"/>
            </w:tcBorders>
            <w:shd w:val="clear" w:color="auto" w:fill="auto"/>
            <w:vAlign w:val="center"/>
            <w:hideMark/>
          </w:tcPr>
          <w:p w:rsidR="00F96402" w:rsidRPr="007228CF" w:rsidRDefault="00F96402" w:rsidP="004D26C7">
            <w:pPr>
              <w:jc w:val="right"/>
              <w:rPr>
                <w:rFonts w:ascii="Arial Narrow" w:hAnsi="Arial Narrow"/>
                <w:b/>
                <w:bCs/>
                <w:color w:val="000000"/>
                <w:sz w:val="16"/>
                <w:szCs w:val="16"/>
              </w:rPr>
            </w:pPr>
            <w:r w:rsidRPr="007228CF">
              <w:rPr>
                <w:rFonts w:ascii="Arial Narrow" w:hAnsi="Arial Narrow"/>
                <w:b/>
                <w:bCs/>
                <w:color w:val="000000"/>
                <w:sz w:val="16"/>
                <w:szCs w:val="16"/>
              </w:rPr>
              <w:t> </w:t>
            </w:r>
          </w:p>
        </w:tc>
        <w:tc>
          <w:tcPr>
            <w:tcW w:w="284" w:type="dxa"/>
            <w:tcBorders>
              <w:top w:val="single" w:sz="4" w:space="0" w:color="auto"/>
              <w:left w:val="nil"/>
              <w:bottom w:val="single" w:sz="4" w:space="0" w:color="auto"/>
              <w:right w:val="nil"/>
            </w:tcBorders>
            <w:shd w:val="clear" w:color="auto" w:fill="auto"/>
            <w:vAlign w:val="center"/>
            <w:hideMark/>
          </w:tcPr>
          <w:p w:rsidR="00F96402" w:rsidRPr="007228CF" w:rsidRDefault="00F96402" w:rsidP="004D26C7">
            <w:pPr>
              <w:jc w:val="right"/>
              <w:rPr>
                <w:rFonts w:ascii="Arial Narrow" w:hAnsi="Arial Narrow"/>
                <w:b/>
                <w:bCs/>
                <w:color w:val="000000"/>
                <w:sz w:val="16"/>
                <w:szCs w:val="16"/>
              </w:rPr>
            </w:pPr>
            <w:r w:rsidRPr="007228CF">
              <w:rPr>
                <w:rFonts w:ascii="Arial Narrow" w:hAnsi="Arial Narrow"/>
                <w:b/>
                <w:bCs/>
                <w:color w:val="000000"/>
                <w:sz w:val="16"/>
                <w:szCs w:val="16"/>
              </w:rPr>
              <w:t> </w:t>
            </w:r>
          </w:p>
        </w:tc>
        <w:tc>
          <w:tcPr>
            <w:tcW w:w="279" w:type="dxa"/>
            <w:tcBorders>
              <w:top w:val="single" w:sz="4" w:space="0" w:color="auto"/>
              <w:left w:val="nil"/>
              <w:bottom w:val="single" w:sz="4" w:space="0" w:color="auto"/>
              <w:right w:val="nil"/>
            </w:tcBorders>
            <w:shd w:val="clear" w:color="auto" w:fill="auto"/>
            <w:vAlign w:val="center"/>
            <w:hideMark/>
          </w:tcPr>
          <w:p w:rsidR="00F96402" w:rsidRPr="007228CF" w:rsidRDefault="00F96402" w:rsidP="004D26C7">
            <w:pPr>
              <w:jc w:val="right"/>
              <w:rPr>
                <w:rFonts w:ascii="Arial Narrow" w:hAnsi="Arial Narrow"/>
                <w:b/>
                <w:bCs/>
                <w:color w:val="000000"/>
                <w:sz w:val="16"/>
                <w:szCs w:val="16"/>
              </w:rPr>
            </w:pPr>
            <w:r w:rsidRPr="007228CF">
              <w:rPr>
                <w:rFonts w:ascii="Arial Narrow" w:hAnsi="Arial Narrow"/>
                <w:b/>
                <w:bCs/>
                <w:color w:val="000000"/>
                <w:sz w:val="16"/>
                <w:szCs w:val="16"/>
              </w:rPr>
              <w:t> </w:t>
            </w:r>
          </w:p>
        </w:tc>
        <w:tc>
          <w:tcPr>
            <w:tcW w:w="6525" w:type="dxa"/>
            <w:tcBorders>
              <w:top w:val="single" w:sz="4" w:space="0" w:color="auto"/>
              <w:left w:val="nil"/>
              <w:bottom w:val="single" w:sz="4" w:space="0" w:color="auto"/>
              <w:right w:val="single" w:sz="4" w:space="0" w:color="auto"/>
            </w:tcBorders>
            <w:shd w:val="clear" w:color="auto" w:fill="auto"/>
            <w:vAlign w:val="center"/>
            <w:hideMark/>
          </w:tcPr>
          <w:p w:rsidR="00F96402" w:rsidRPr="007228CF" w:rsidRDefault="00F96402" w:rsidP="004D26C7">
            <w:pPr>
              <w:rPr>
                <w:rFonts w:ascii="Arial Narrow" w:hAnsi="Arial Narrow"/>
                <w:b/>
                <w:bCs/>
                <w:color w:val="000000"/>
                <w:sz w:val="16"/>
                <w:szCs w:val="16"/>
              </w:rPr>
            </w:pPr>
            <w:r w:rsidRPr="007228CF">
              <w:rPr>
                <w:rFonts w:ascii="Arial Narrow" w:hAnsi="Arial Narrow"/>
                <w:b/>
                <w:bCs/>
                <w:color w:val="000000"/>
                <w:sz w:val="16"/>
                <w:szCs w:val="16"/>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F96402" w:rsidRPr="007228CF" w:rsidRDefault="004D26C7" w:rsidP="004D26C7">
            <w:pPr>
              <w:jc w:val="center"/>
              <w:rPr>
                <w:rFonts w:ascii="Arial Narrow" w:hAnsi="Arial Narrow"/>
                <w:b/>
                <w:bCs/>
                <w:color w:val="000000"/>
                <w:sz w:val="16"/>
                <w:szCs w:val="16"/>
              </w:rPr>
            </w:pPr>
            <w:r>
              <w:rPr>
                <w:rFonts w:ascii="Arial Narrow" w:hAnsi="Arial Narrow"/>
                <w:b/>
                <w:bCs/>
                <w:color w:val="000000"/>
                <w:sz w:val="16"/>
                <w:szCs w:val="16"/>
              </w:rPr>
              <w:t>2016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402" w:rsidRPr="007228CF" w:rsidRDefault="00F96402" w:rsidP="004D26C7">
            <w:pPr>
              <w:jc w:val="center"/>
              <w:rPr>
                <w:rFonts w:ascii="Arial Narrow" w:hAnsi="Arial Narrow"/>
                <w:b/>
                <w:bCs/>
                <w:sz w:val="16"/>
                <w:szCs w:val="16"/>
              </w:rPr>
            </w:pPr>
            <w:r w:rsidRPr="007228CF">
              <w:rPr>
                <w:rFonts w:ascii="Arial Narrow" w:hAnsi="Arial Narrow"/>
                <w:b/>
                <w:bCs/>
                <w:sz w:val="16"/>
                <w:szCs w:val="16"/>
              </w:rPr>
              <w:t>201</w:t>
            </w:r>
            <w:r w:rsidR="004D26C7">
              <w:rPr>
                <w:rFonts w:ascii="Arial Narrow" w:hAnsi="Arial Narrow"/>
                <w:b/>
                <w:bCs/>
                <w:sz w:val="16"/>
                <w:szCs w:val="16"/>
              </w:rPr>
              <w:t>7</w:t>
            </w:r>
          </w:p>
        </w:tc>
      </w:tr>
      <w:tr w:rsidR="004D26C7" w:rsidRPr="006B4F7C" w:rsidTr="0094461A">
        <w:trPr>
          <w:trHeight w:val="170"/>
        </w:trPr>
        <w:tc>
          <w:tcPr>
            <w:tcW w:w="170" w:type="dxa"/>
            <w:tcBorders>
              <w:top w:val="single" w:sz="4" w:space="0" w:color="auto"/>
              <w:left w:val="single" w:sz="4" w:space="0" w:color="auto"/>
            </w:tcBorders>
            <w:shd w:val="clear" w:color="auto" w:fill="auto"/>
            <w:vAlign w:val="center"/>
          </w:tcPr>
          <w:p w:rsidR="004D26C7" w:rsidRPr="007228CF" w:rsidRDefault="004D26C7" w:rsidP="004D26C7">
            <w:pPr>
              <w:jc w:val="right"/>
              <w:rPr>
                <w:rFonts w:ascii="Arial Narrow" w:hAnsi="Arial Narrow"/>
                <w:b/>
                <w:bCs/>
                <w:color w:val="000000"/>
                <w:sz w:val="16"/>
                <w:szCs w:val="16"/>
              </w:rPr>
            </w:pPr>
          </w:p>
        </w:tc>
        <w:tc>
          <w:tcPr>
            <w:tcW w:w="284" w:type="dxa"/>
            <w:tcBorders>
              <w:top w:val="single" w:sz="4" w:space="0" w:color="auto"/>
            </w:tcBorders>
            <w:shd w:val="clear" w:color="auto" w:fill="auto"/>
            <w:vAlign w:val="center"/>
          </w:tcPr>
          <w:p w:rsidR="004D26C7" w:rsidRPr="007228CF" w:rsidRDefault="004D26C7" w:rsidP="004D26C7">
            <w:pPr>
              <w:jc w:val="right"/>
              <w:rPr>
                <w:rFonts w:ascii="Arial Narrow" w:hAnsi="Arial Narrow"/>
                <w:b/>
                <w:bCs/>
                <w:color w:val="000000"/>
                <w:sz w:val="16"/>
                <w:szCs w:val="16"/>
              </w:rPr>
            </w:pPr>
          </w:p>
        </w:tc>
        <w:tc>
          <w:tcPr>
            <w:tcW w:w="279" w:type="dxa"/>
            <w:tcBorders>
              <w:top w:val="single" w:sz="4" w:space="0" w:color="auto"/>
            </w:tcBorders>
            <w:shd w:val="clear" w:color="auto" w:fill="auto"/>
            <w:vAlign w:val="center"/>
          </w:tcPr>
          <w:p w:rsidR="004D26C7" w:rsidRPr="007228CF" w:rsidRDefault="004D26C7" w:rsidP="004D26C7">
            <w:pPr>
              <w:jc w:val="right"/>
              <w:rPr>
                <w:rFonts w:ascii="Arial Narrow" w:hAnsi="Arial Narrow"/>
                <w:b/>
                <w:bCs/>
                <w:color w:val="000000"/>
                <w:sz w:val="16"/>
                <w:szCs w:val="16"/>
              </w:rPr>
            </w:pPr>
          </w:p>
        </w:tc>
        <w:tc>
          <w:tcPr>
            <w:tcW w:w="6525" w:type="dxa"/>
            <w:tcBorders>
              <w:top w:val="single" w:sz="4" w:space="0" w:color="auto"/>
            </w:tcBorders>
            <w:shd w:val="clear" w:color="auto" w:fill="auto"/>
            <w:vAlign w:val="center"/>
          </w:tcPr>
          <w:p w:rsidR="004D26C7" w:rsidRPr="007228CF" w:rsidRDefault="004D26C7" w:rsidP="004D26C7">
            <w:pPr>
              <w:rPr>
                <w:rFonts w:ascii="Arial Narrow" w:hAnsi="Arial Narrow"/>
                <w:b/>
                <w:bCs/>
                <w:color w:val="000000"/>
                <w:sz w:val="16"/>
                <w:szCs w:val="16"/>
              </w:rPr>
            </w:pPr>
          </w:p>
        </w:tc>
        <w:tc>
          <w:tcPr>
            <w:tcW w:w="897" w:type="dxa"/>
            <w:tcBorders>
              <w:top w:val="single" w:sz="4" w:space="0" w:color="auto"/>
            </w:tcBorders>
            <w:shd w:val="clear" w:color="auto" w:fill="auto"/>
            <w:vAlign w:val="center"/>
          </w:tcPr>
          <w:p w:rsidR="004D26C7" w:rsidRDefault="004D26C7" w:rsidP="004D26C7">
            <w:pPr>
              <w:jc w:val="center"/>
              <w:rPr>
                <w:rFonts w:ascii="Arial Narrow" w:hAnsi="Arial Narrow"/>
                <w:b/>
                <w:bCs/>
                <w:color w:val="000000"/>
                <w:sz w:val="16"/>
                <w:szCs w:val="16"/>
              </w:rPr>
            </w:pPr>
          </w:p>
        </w:tc>
        <w:tc>
          <w:tcPr>
            <w:tcW w:w="851" w:type="dxa"/>
            <w:tcBorders>
              <w:top w:val="single" w:sz="4" w:space="0" w:color="auto"/>
              <w:right w:val="single" w:sz="4" w:space="0" w:color="auto"/>
            </w:tcBorders>
            <w:shd w:val="clear" w:color="auto" w:fill="auto"/>
            <w:vAlign w:val="center"/>
          </w:tcPr>
          <w:p w:rsidR="004D26C7" w:rsidRPr="007228CF" w:rsidRDefault="004D26C7" w:rsidP="004D26C7">
            <w:pPr>
              <w:jc w:val="center"/>
              <w:rPr>
                <w:rFonts w:ascii="Arial Narrow" w:hAnsi="Arial Narrow"/>
                <w:b/>
                <w:bCs/>
                <w:sz w:val="16"/>
                <w:szCs w:val="16"/>
              </w:rPr>
            </w:pP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shd w:val="clear" w:color="auto" w:fill="BFBFBF" w:themeFill="background1" w:themeFillShade="BF"/>
            <w:vAlign w:val="center"/>
          </w:tcPr>
          <w:p w:rsidR="004D26C7" w:rsidRPr="0094461A" w:rsidRDefault="004D26C7" w:rsidP="0094461A">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(A+B)</w:t>
            </w:r>
            <w:r w:rsidRPr="0094461A">
              <w:rPr>
                <w:rFonts w:ascii="Arial Narrow" w:hAnsi="Arial Narrow"/>
                <w:b/>
                <w:bCs/>
                <w:color w:val="000000"/>
                <w:sz w:val="16"/>
                <w:szCs w:val="16"/>
                <w:vertAlign w:val="superscript"/>
              </w:rPr>
              <w:t>1</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1.410,6</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4.011,4</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Α</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shd w:val="clear" w:color="auto" w:fill="BFBFBF" w:themeFill="background1" w:themeFillShade="BF"/>
            <w:vAlign w:val="center"/>
          </w:tcPr>
          <w:p w:rsidR="004D26C7" w:rsidRPr="0094461A" w:rsidRDefault="004D26C7" w:rsidP="004D26C7">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Γενικής Κυβέρνησης στο σκέλος των Δαπανών (1+2+3)</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807,0</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960,4</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1</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shd w:val="clear" w:color="auto" w:fill="BFBFBF" w:themeFill="background1" w:themeFillShade="BF"/>
            <w:vAlign w:val="center"/>
          </w:tcPr>
          <w:p w:rsidR="004D26C7" w:rsidRPr="0094461A" w:rsidRDefault="004D26C7" w:rsidP="004D26C7">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Δαπανών Κεντρικής Διοίκησης (1.1+1.2+1.3)</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-0,2</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-728,4</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1.1</w:t>
            </w:r>
          </w:p>
        </w:tc>
        <w:tc>
          <w:tcPr>
            <w:tcW w:w="6525" w:type="dxa"/>
            <w:shd w:val="clear" w:color="auto" w:fill="BFBFBF" w:themeFill="background1" w:themeFillShade="BF"/>
            <w:vAlign w:val="center"/>
          </w:tcPr>
          <w:p w:rsidR="004D26C7" w:rsidRPr="0094461A" w:rsidRDefault="004D26C7" w:rsidP="004D26C7">
            <w:pPr>
              <w:rPr>
                <w:rFonts w:ascii="Arial Narrow" w:hAnsi="Arial Narrow"/>
                <w:b/>
                <w:bCs/>
                <w:color w:val="000000"/>
                <w:sz w:val="16"/>
                <w:szCs w:val="16"/>
              </w:rPr>
            </w:pPr>
            <w:r w:rsidRPr="0094461A">
              <w:rPr>
                <w:rFonts w:ascii="Arial Narrow" w:hAnsi="Arial Narrow"/>
                <w:b/>
                <w:bCs/>
                <w:color w:val="000000"/>
                <w:sz w:val="16"/>
                <w:szCs w:val="16"/>
              </w:rPr>
              <w:t>Μισθολογικές παρεμβάσεις και παρεμβάσεις λοιπών μη μισθολογικών παροχών</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-5,4</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49,5</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Αλλαγή κανόνα προσλήψεων για τα έτη 2017-2019</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36,5</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Προσλήψεις επιπλέον του γενικού κανόνα προσλήψεων</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-5,4</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-10,7</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iii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Αναμόρφωση ειδικών μισθολογίων</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23,8</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1.2</w:t>
            </w:r>
          </w:p>
        </w:tc>
        <w:tc>
          <w:tcPr>
            <w:tcW w:w="6525" w:type="dxa"/>
            <w:shd w:val="clear" w:color="auto" w:fill="BFBFBF" w:themeFill="background1" w:themeFillShade="BF"/>
            <w:vAlign w:val="center"/>
          </w:tcPr>
          <w:p w:rsidR="004D26C7" w:rsidRPr="0094461A" w:rsidRDefault="004D26C7" w:rsidP="004D26C7">
            <w:pPr>
              <w:rPr>
                <w:rFonts w:ascii="Arial Narrow" w:hAnsi="Arial Narrow"/>
                <w:b/>
                <w:bCs/>
                <w:color w:val="000000"/>
                <w:sz w:val="16"/>
                <w:szCs w:val="16"/>
              </w:rPr>
            </w:pPr>
            <w:r w:rsidRPr="0094461A">
              <w:rPr>
                <w:rFonts w:ascii="Arial Narrow" w:hAnsi="Arial Narrow"/>
                <w:b/>
                <w:bCs/>
                <w:color w:val="000000"/>
                <w:sz w:val="16"/>
                <w:szCs w:val="16"/>
              </w:rPr>
              <w:t>Κοινωνικά Επιδόματα</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0,0</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-871,0</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Εισόδημα Κοινωνικής Αλληλεγγύης</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-571,0</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Παρεμβάσεις ενίσχυσης κοινωνικών δράσεων</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-300,0</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4D26C7" w:rsidRPr="0094461A" w:rsidTr="0094461A">
        <w:trPr>
          <w:trHeight w:val="170"/>
        </w:trPr>
        <w:tc>
          <w:tcPr>
            <w:tcW w:w="170" w:type="dxa"/>
            <w:tcBorders>
              <w:left w:val="single" w:sz="4" w:space="0" w:color="auto"/>
            </w:tcBorders>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4D26C7" w:rsidRPr="0094461A" w:rsidRDefault="004D26C7" w:rsidP="004D26C7">
            <w:pPr>
              <w:jc w:val="right"/>
              <w:rPr>
                <w:rFonts w:ascii="Arial Narrow" w:hAnsi="Arial Narrow"/>
                <w:b/>
                <w:bCs/>
                <w:color w:val="000000"/>
                <w:sz w:val="16"/>
                <w:szCs w:val="16"/>
              </w:rPr>
            </w:pPr>
            <w:r w:rsidRPr="0094461A">
              <w:rPr>
                <w:rFonts w:ascii="Arial Narrow" w:hAnsi="Arial Narrow"/>
                <w:b/>
                <w:bCs/>
                <w:color w:val="000000"/>
                <w:sz w:val="16"/>
                <w:szCs w:val="16"/>
              </w:rPr>
              <w:t>1.3</w:t>
            </w:r>
          </w:p>
        </w:tc>
        <w:tc>
          <w:tcPr>
            <w:tcW w:w="6525" w:type="dxa"/>
            <w:shd w:val="clear" w:color="auto" w:fill="BFBFBF" w:themeFill="background1" w:themeFillShade="BF"/>
            <w:vAlign w:val="center"/>
          </w:tcPr>
          <w:p w:rsidR="004D26C7" w:rsidRPr="0094461A" w:rsidRDefault="004D26C7" w:rsidP="004D26C7">
            <w:pPr>
              <w:rPr>
                <w:rFonts w:ascii="Arial Narrow" w:hAnsi="Arial Narrow"/>
                <w:b/>
                <w:bCs/>
                <w:color w:val="000000"/>
                <w:sz w:val="16"/>
                <w:szCs w:val="16"/>
              </w:rPr>
            </w:pPr>
            <w:r w:rsidRPr="0094461A">
              <w:rPr>
                <w:rFonts w:ascii="Arial Narrow" w:hAnsi="Arial Narrow"/>
                <w:b/>
                <w:bCs/>
                <w:color w:val="000000"/>
                <w:sz w:val="16"/>
                <w:szCs w:val="16"/>
              </w:rPr>
              <w:t>Δαπάνες Υπουργείου Εθνικής Άμυνας</w:t>
            </w:r>
          </w:p>
        </w:tc>
        <w:tc>
          <w:tcPr>
            <w:tcW w:w="897" w:type="dxa"/>
            <w:shd w:val="clear" w:color="auto" w:fill="BFBFBF" w:themeFill="background1" w:themeFillShade="BF"/>
            <w:vAlign w:val="center"/>
          </w:tcPr>
          <w:p w:rsidR="004D26C7" w:rsidRPr="0094461A" w:rsidRDefault="004D26C7"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5,1</w:t>
            </w:r>
          </w:p>
        </w:tc>
        <w:tc>
          <w:tcPr>
            <w:tcW w:w="851" w:type="dxa"/>
            <w:tcBorders>
              <w:right w:val="single" w:sz="4" w:space="0" w:color="auto"/>
            </w:tcBorders>
            <w:shd w:val="clear" w:color="auto" w:fill="BFBFBF" w:themeFill="background1" w:themeFillShade="BF"/>
            <w:vAlign w:val="center"/>
          </w:tcPr>
          <w:p w:rsidR="004D26C7" w:rsidRPr="0094461A" w:rsidRDefault="004D26C7"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93,1</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Μείωση ταμειακών αμυντικών και λοιπών δαπανών του Υπουργείου Εθνικής Άμυνας</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27,1</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5,1</w:t>
            </w:r>
          </w:p>
        </w:tc>
      </w:tr>
      <w:tr w:rsidR="004D26C7" w:rsidRPr="0094461A" w:rsidTr="0094461A">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Παρεμβάσεις του ΥΠΕΘΑ</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88,0</w:t>
            </w:r>
          </w:p>
        </w:tc>
      </w:tr>
      <w:tr w:rsidR="004D26C7" w:rsidRPr="0094461A" w:rsidTr="004A41D5">
        <w:trPr>
          <w:trHeight w:val="170"/>
        </w:trPr>
        <w:tc>
          <w:tcPr>
            <w:tcW w:w="170" w:type="dxa"/>
            <w:tcBorders>
              <w:left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4D26C7" w:rsidRPr="0094461A" w:rsidRDefault="004D26C7" w:rsidP="004D26C7">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tcPr>
          <w:p w:rsidR="004D26C7" w:rsidRPr="0094461A" w:rsidRDefault="004D26C7" w:rsidP="0094461A">
            <w:pPr>
              <w:jc w:val="right"/>
              <w:rPr>
                <w:rFonts w:ascii="Arial Narrow" w:hAnsi="Arial Narrow"/>
                <w:bCs/>
                <w:color w:val="000000"/>
                <w:sz w:val="16"/>
                <w:szCs w:val="16"/>
              </w:rPr>
            </w:pPr>
            <w:r w:rsidRPr="0094461A">
              <w:rPr>
                <w:rFonts w:ascii="Arial Narrow" w:hAnsi="Arial Narrow"/>
                <w:bCs/>
                <w:color w:val="000000"/>
                <w:sz w:val="16"/>
                <w:szCs w:val="16"/>
              </w:rPr>
              <w:t>iii</w:t>
            </w:r>
          </w:p>
        </w:tc>
        <w:tc>
          <w:tcPr>
            <w:tcW w:w="6525" w:type="dxa"/>
            <w:shd w:val="clear" w:color="auto" w:fill="auto"/>
            <w:vAlign w:val="center"/>
          </w:tcPr>
          <w:p w:rsidR="004D26C7" w:rsidRPr="0094461A" w:rsidRDefault="004D26C7" w:rsidP="004D26C7">
            <w:pPr>
              <w:rPr>
                <w:rFonts w:ascii="Arial Narrow" w:hAnsi="Arial Narrow"/>
                <w:bCs/>
                <w:color w:val="000000"/>
                <w:sz w:val="16"/>
                <w:szCs w:val="16"/>
              </w:rPr>
            </w:pPr>
            <w:r w:rsidRPr="0094461A">
              <w:rPr>
                <w:rFonts w:ascii="Arial Narrow" w:hAnsi="Arial Narrow"/>
                <w:bCs/>
                <w:color w:val="000000"/>
                <w:sz w:val="16"/>
                <w:szCs w:val="16"/>
              </w:rPr>
              <w:t>Μείωση φυσικών παραλαβών εξοπλιστικών ως αποτέλεσμα μείωσης ισόποσων αναλήψεων υποχρεώσεων το 2016</w:t>
            </w:r>
          </w:p>
        </w:tc>
        <w:tc>
          <w:tcPr>
            <w:tcW w:w="897" w:type="dxa"/>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-22,0</w:t>
            </w:r>
          </w:p>
        </w:tc>
        <w:tc>
          <w:tcPr>
            <w:tcW w:w="851" w:type="dxa"/>
            <w:tcBorders>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0,0</w:t>
            </w:r>
          </w:p>
        </w:tc>
      </w:tr>
      <w:tr w:rsidR="004D26C7" w:rsidRPr="0094461A" w:rsidTr="004A41D5">
        <w:trPr>
          <w:trHeight w:val="170"/>
        </w:trPr>
        <w:tc>
          <w:tcPr>
            <w:tcW w:w="170" w:type="dxa"/>
            <w:tcBorders>
              <w:left w:val="single" w:sz="4" w:space="0" w:color="auto"/>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284" w:type="dxa"/>
            <w:tcBorders>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279" w:type="dxa"/>
            <w:tcBorders>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6525" w:type="dxa"/>
            <w:tcBorders>
              <w:bottom w:val="single" w:sz="4" w:space="0" w:color="auto"/>
            </w:tcBorders>
            <w:shd w:val="clear" w:color="auto" w:fill="auto"/>
            <w:vAlign w:val="center"/>
          </w:tcPr>
          <w:p w:rsidR="004D26C7" w:rsidRPr="0094461A" w:rsidRDefault="004D26C7" w:rsidP="004D26C7">
            <w:pPr>
              <w:rPr>
                <w:rFonts w:ascii="Arial Narrow" w:hAnsi="Arial Narrow"/>
                <w:bCs/>
                <w:color w:val="000000"/>
                <w:sz w:val="16"/>
                <w:szCs w:val="16"/>
              </w:rPr>
            </w:pPr>
          </w:p>
        </w:tc>
        <w:tc>
          <w:tcPr>
            <w:tcW w:w="897" w:type="dxa"/>
            <w:tcBorders>
              <w:bottom w:val="single" w:sz="4" w:space="0" w:color="auto"/>
            </w:tcBorders>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p>
        </w:tc>
        <w:tc>
          <w:tcPr>
            <w:tcW w:w="851" w:type="dxa"/>
            <w:tcBorders>
              <w:bottom w:val="single" w:sz="4" w:space="0" w:color="auto"/>
              <w:right w:val="single" w:sz="4" w:space="0" w:color="auto"/>
            </w:tcBorders>
            <w:shd w:val="clear" w:color="auto" w:fill="auto"/>
            <w:vAlign w:val="center"/>
          </w:tcPr>
          <w:p w:rsidR="004D26C7" w:rsidRPr="0094461A" w:rsidRDefault="004D26C7" w:rsidP="0094461A">
            <w:pPr>
              <w:tabs>
                <w:tab w:val="decimal" w:pos="465"/>
              </w:tabs>
              <w:ind w:right="19"/>
              <w:jc w:val="both"/>
              <w:rPr>
                <w:rFonts w:ascii="Arial Narrow" w:hAnsi="Arial Narrow"/>
                <w:bCs/>
                <w:sz w:val="16"/>
                <w:szCs w:val="16"/>
              </w:rPr>
            </w:pPr>
          </w:p>
        </w:tc>
      </w:tr>
      <w:tr w:rsidR="0094461A" w:rsidRPr="0094461A" w:rsidTr="004A41D5">
        <w:trPr>
          <w:trHeight w:val="170"/>
        </w:trPr>
        <w:tc>
          <w:tcPr>
            <w:tcW w:w="170" w:type="dxa"/>
            <w:tcBorders>
              <w:top w:val="single" w:sz="4" w:space="0" w:color="auto"/>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tcBorders>
              <w:top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2</w:t>
            </w:r>
          </w:p>
        </w:tc>
        <w:tc>
          <w:tcPr>
            <w:tcW w:w="279" w:type="dxa"/>
            <w:tcBorders>
              <w:top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tcBorders>
              <w:top w:val="single" w:sz="4" w:space="0" w:color="auto"/>
            </w:tcBorders>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Οργανισμών Κοινωνικής Ασφάλισης (2.1+2.2+2.3)</w:t>
            </w:r>
            <w:r>
              <w:rPr>
                <w:rFonts w:ascii="Arial Narrow" w:hAnsi="Arial Narrow"/>
                <w:b/>
                <w:bCs/>
                <w:color w:val="000000"/>
                <w:sz w:val="16"/>
                <w:szCs w:val="16"/>
              </w:rPr>
              <w:t xml:space="preserve"> </w:t>
            </w:r>
            <w:r w:rsidRPr="0094461A">
              <w:rPr>
                <w:rFonts w:ascii="Arial Narrow" w:hAnsi="Arial Narrow"/>
                <w:b/>
                <w:bCs/>
                <w:color w:val="000000"/>
                <w:sz w:val="16"/>
                <w:szCs w:val="16"/>
                <w:vertAlign w:val="superscript"/>
              </w:rPr>
              <w:t>2</w:t>
            </w:r>
          </w:p>
        </w:tc>
        <w:tc>
          <w:tcPr>
            <w:tcW w:w="897" w:type="dxa"/>
            <w:tcBorders>
              <w:top w:val="single" w:sz="4" w:space="0" w:color="auto"/>
            </w:tcBorders>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801,3</w:t>
            </w:r>
          </w:p>
        </w:tc>
        <w:tc>
          <w:tcPr>
            <w:tcW w:w="851" w:type="dxa"/>
            <w:tcBorders>
              <w:top w:val="single" w:sz="4" w:space="0" w:color="auto"/>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1.644,3</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2.1</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Συντάξεις (πλην Δημοσίου)</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138,4</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575,4</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Ασφαλιστική Μεταρρύθμιση στο ΕΤΕΑ (νέοι συνταξιούχοι)</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26,9</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Ασφαλιστική Μεταρρύθμιση</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13,9</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76,9</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Αναπροσαρμογή επικουρικών συντάξεων ΕΤΕΑ (υφιστάμενοι συνταξιούχοι)</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114,6</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348,5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iv</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Εξορθολογισμός συντάξεων λόγω θανάτου</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5,5</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38,6</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Εφαρμογή ανώτατου ορίου (πλαφόν) συντάξεων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43,1</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Εξορθολογισμός οικογενειακών επιδομάτων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1,8</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12,4</w:t>
            </w:r>
          </w:p>
        </w:tc>
      </w:tr>
      <w:tr w:rsidR="0094461A" w:rsidRPr="0094461A" w:rsidTr="004A41D5">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Αναπροσαρμογή παροχών ΕΤΑΤ</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2,7</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29,1</w:t>
            </w:r>
          </w:p>
        </w:tc>
      </w:tr>
      <w:tr w:rsidR="0094461A" w:rsidRPr="0094461A" w:rsidTr="004A41D5">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4A41D5">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2.2</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Συντάξεις Δημοσίου</w:t>
            </w:r>
            <w:r>
              <w:rPr>
                <w:rFonts w:ascii="Arial Narrow" w:hAnsi="Arial Narrow"/>
                <w:b/>
                <w:bCs/>
                <w:color w:val="000000"/>
                <w:sz w:val="16"/>
                <w:szCs w:val="16"/>
              </w:rPr>
              <w:t xml:space="preserve"> </w:t>
            </w:r>
            <w:r w:rsidRPr="0094461A">
              <w:rPr>
                <w:rFonts w:ascii="Arial Narrow" w:hAnsi="Arial Narrow"/>
                <w:b/>
                <w:bCs/>
                <w:color w:val="000000"/>
                <w:sz w:val="16"/>
                <w:szCs w:val="16"/>
                <w:vertAlign w:val="superscript"/>
              </w:rPr>
              <w:t>3</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14,7</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141,3</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Ασφαλιστική Μεταρρύθμιση</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8,5</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31,9</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Εξορθολογισμός συντάξεων λόγω θανάτου</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6,2</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20,1</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Εφαρμογή ανώτατου ορίου (πλαφόν) συντάξεων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89,3</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2.3</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Εισφορές Κοινωνικής Ασφάλισης και Κοινωνικά Επιδόματα</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648,2</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927,6</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Αναπροσαρμογή των εφάπαξ παροχών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161,1</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5,1</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xml:space="preserve">Σταδιακή αύξηση εισφορών ασφαλισμένων στον ΟΓΑ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95,3</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92,7</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Σταδιακή μείωση δικαιούχων παροχής ΕΚΑΣ (αναπροσαρμογή ετήσιων εισοδηματικών κριτηρίων)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165,0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586,3</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iv</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Εναρμόνιση των ποσοστών εισφορών  υπέρ κλάδου σύνταξης με αυτές του ΙΚΑ_ΕΤΑΜ</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Επίδομα κοινωνικής αλληλεγγύης προς ανασφάλιστους υπερήλικες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-80,0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Αναπροσαρμογή των παροχών του ΜΤΠΥ</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207,0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207,5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Pr>
                <w:rFonts w:ascii="Arial Narrow" w:hAnsi="Arial Narrow"/>
                <w:bCs/>
                <w:color w:val="000000"/>
                <w:sz w:val="16"/>
                <w:szCs w:val="16"/>
              </w:rPr>
              <w:t>Κατά</w:t>
            </w:r>
            <w:r w:rsidRPr="0094461A">
              <w:rPr>
                <w:rFonts w:ascii="Arial Narrow" w:hAnsi="Arial Narrow"/>
                <w:bCs/>
                <w:color w:val="000000"/>
                <w:sz w:val="16"/>
                <w:szCs w:val="16"/>
              </w:rPr>
              <w:t xml:space="preserve">ργηση από 1/1/2016 της ειδικής προσαύξησης του ΤΣΜΕΔΕ/ΕΤΑΑ και του κλάδου </w:t>
            </w:r>
            <w:r w:rsidR="00BA06FA">
              <w:rPr>
                <w:rFonts w:ascii="Arial Narrow" w:hAnsi="Arial Narrow"/>
                <w:bCs/>
                <w:color w:val="000000"/>
                <w:sz w:val="16"/>
                <w:szCs w:val="16"/>
              </w:rPr>
              <w:t>μ</w:t>
            </w:r>
            <w:r w:rsidRPr="0094461A">
              <w:rPr>
                <w:rFonts w:ascii="Arial Narrow" w:hAnsi="Arial Narrow"/>
                <w:bCs/>
                <w:color w:val="000000"/>
                <w:sz w:val="16"/>
                <w:szCs w:val="16"/>
              </w:rPr>
              <w:t>ονοσυνταξιούχων του ΤΣΑΥ/ΕΤΑΑ</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-52,8</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-52,8</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viii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ασφαλιστικών εισφορών υπέρ επικουρικής σύνταξης  κατά 1,0% για τα έτη 2016-2018 και κατά 0,5% για τα έτη 2019-2022</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172,1</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349,9</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ix.</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xml:space="preserve">Νέος τρόπος υπολογισμού των ασφαλιστικών εισφορών των αυτοαπασχολούμενων και ελεύθερων </w:t>
            </w:r>
            <w:r w:rsidR="00BA06FA" w:rsidRPr="0094461A">
              <w:rPr>
                <w:rFonts w:ascii="Arial Narrow" w:hAnsi="Arial Narrow"/>
                <w:bCs/>
                <w:color w:val="000000"/>
                <w:sz w:val="16"/>
                <w:szCs w:val="16"/>
              </w:rPr>
              <w:t>επαγγελματιών</w:t>
            </w:r>
            <w:r w:rsidRPr="0094461A">
              <w:rPr>
                <w:rFonts w:ascii="Arial Narrow" w:hAnsi="Arial Narrow"/>
                <w:bCs/>
                <w:color w:val="000000"/>
                <w:sz w:val="16"/>
                <w:szCs w:val="16"/>
              </w:rPr>
              <w:t xml:space="preserve"> βάσει του πραγματικού τους εισοδήματος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49,0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x.</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Εναρμόνιση των ποσοστών εισφορών  υγείας για τους ασφαλισμένους ΟΓΑ &amp; αυτοαπασχολούμενων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-1,4</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xi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xml:space="preserve">Εφαρμογή ενιαίου τρόπου παρακράτησης της εισφοράς </w:t>
            </w:r>
            <w:r w:rsidR="00BA06FA" w:rsidRPr="0094461A">
              <w:rPr>
                <w:rFonts w:ascii="Arial Narrow" w:hAnsi="Arial Narrow"/>
                <w:bCs/>
                <w:color w:val="000000"/>
                <w:sz w:val="16"/>
                <w:szCs w:val="16"/>
              </w:rPr>
              <w:t>υπέρ</w:t>
            </w:r>
            <w:r w:rsidRPr="0094461A">
              <w:rPr>
                <w:rFonts w:ascii="Arial Narrow" w:hAnsi="Arial Narrow"/>
                <w:bCs/>
                <w:color w:val="000000"/>
                <w:sz w:val="16"/>
                <w:szCs w:val="16"/>
              </w:rPr>
              <w:t xml:space="preserve"> υγείας στους συνταξιούχους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-25,1</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-120,8</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xii.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Παρεμβάσεις σε μη ανταποδοτικές χρεώσεις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-52,0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-102,7</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xiii.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εισφορών λόγω κατάργησης ανταποδοτικών χρεώσεων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4,1</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9,9</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xiv.</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Αντισταθμιστικά μέτρα ΕΚΑΣ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-25,0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-17,0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3</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στους λοιπούς υποτομείς της Γενικής Κυβέρνησης (3.1+3.2)</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6,0</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44,5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3.1</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Μισθολογικές παρεμβάσεις και παρεμβάσεις λοιπών μη μισθολογικών παροχών</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6,0</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32,0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Αλλαγή κανόνα προσλήψεων για τα έτη 2017-2019</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14,5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Λοιπές μισθολογικές παρεμβάσεις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6,0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17,5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3.2</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Αύξηση εσόδων εποπτευόμενων Νομικών Προσώπων, φορέων της Γενικής Κυβέρνησης</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0,0</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12,5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i</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Νέα τιμολογιακή πολιτική ΟΑΣΘ</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12,5</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 </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 </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 </w:t>
            </w:r>
          </w:p>
        </w:tc>
      </w:tr>
      <w:tr w:rsidR="0094461A" w:rsidRPr="0094461A" w:rsidTr="0094461A">
        <w:trPr>
          <w:trHeight w:val="170"/>
        </w:trPr>
        <w:tc>
          <w:tcPr>
            <w:tcW w:w="170" w:type="dxa"/>
            <w:tcBorders>
              <w:left w:val="single" w:sz="4" w:space="0" w:color="auto"/>
            </w:tcBorders>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Β</w:t>
            </w:r>
          </w:p>
        </w:tc>
        <w:tc>
          <w:tcPr>
            <w:tcW w:w="284"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279" w:type="dxa"/>
            <w:shd w:val="clear" w:color="auto" w:fill="BFBFBF" w:themeFill="background1" w:themeFillShade="BF"/>
            <w:vAlign w:val="center"/>
          </w:tcPr>
          <w:p w:rsidR="0094461A" w:rsidRPr="0094461A" w:rsidRDefault="0094461A" w:rsidP="0094461A">
            <w:pPr>
              <w:jc w:val="right"/>
              <w:rPr>
                <w:rFonts w:ascii="Arial Narrow" w:hAnsi="Arial Narrow"/>
                <w:b/>
                <w:bCs/>
                <w:color w:val="000000"/>
                <w:sz w:val="16"/>
                <w:szCs w:val="16"/>
              </w:rPr>
            </w:pPr>
            <w:r w:rsidRPr="0094461A">
              <w:rPr>
                <w:rFonts w:ascii="Arial Narrow" w:hAnsi="Arial Narrow"/>
                <w:b/>
                <w:bCs/>
                <w:color w:val="000000"/>
                <w:sz w:val="16"/>
                <w:szCs w:val="16"/>
              </w:rPr>
              <w:t> </w:t>
            </w:r>
          </w:p>
        </w:tc>
        <w:tc>
          <w:tcPr>
            <w:tcW w:w="6525" w:type="dxa"/>
            <w:shd w:val="clear" w:color="auto" w:fill="BFBFBF" w:themeFill="background1" w:themeFillShade="BF"/>
            <w:vAlign w:val="center"/>
          </w:tcPr>
          <w:p w:rsidR="0094461A" w:rsidRPr="0094461A" w:rsidRDefault="0094461A" w:rsidP="0094461A">
            <w:pPr>
              <w:rPr>
                <w:rFonts w:ascii="Arial Narrow" w:hAnsi="Arial Narrow"/>
                <w:b/>
                <w:bCs/>
                <w:color w:val="000000"/>
                <w:sz w:val="16"/>
                <w:szCs w:val="16"/>
              </w:rPr>
            </w:pPr>
            <w:r w:rsidRPr="0094461A">
              <w:rPr>
                <w:rFonts w:ascii="Arial Narrow" w:hAnsi="Arial Narrow"/>
                <w:b/>
                <w:bCs/>
                <w:color w:val="000000"/>
                <w:sz w:val="16"/>
                <w:szCs w:val="16"/>
              </w:rPr>
              <w:t>Σύνολο Παρεμβάσεων στο σκέλος των Εσόδων του Κρατικού Προϋπολογισμού</w:t>
            </w:r>
          </w:p>
        </w:tc>
        <w:tc>
          <w:tcPr>
            <w:tcW w:w="897" w:type="dxa"/>
            <w:shd w:val="clear" w:color="auto" w:fill="BFBFBF" w:themeFill="background1" w:themeFillShade="BF"/>
            <w:vAlign w:val="center"/>
          </w:tcPr>
          <w:p w:rsidR="0094461A" w:rsidRPr="0094461A" w:rsidRDefault="0094461A" w:rsidP="0094461A">
            <w:pPr>
              <w:tabs>
                <w:tab w:val="decimal" w:pos="482"/>
              </w:tabs>
              <w:ind w:right="19"/>
              <w:jc w:val="both"/>
              <w:rPr>
                <w:rFonts w:ascii="Arial Narrow" w:hAnsi="Arial Narrow"/>
                <w:b/>
                <w:bCs/>
                <w:color w:val="000000"/>
                <w:sz w:val="16"/>
                <w:szCs w:val="16"/>
              </w:rPr>
            </w:pPr>
            <w:r w:rsidRPr="0094461A">
              <w:rPr>
                <w:rFonts w:ascii="Arial Narrow" w:hAnsi="Arial Narrow"/>
                <w:b/>
                <w:bCs/>
                <w:color w:val="000000"/>
                <w:sz w:val="16"/>
                <w:szCs w:val="16"/>
              </w:rPr>
              <w:t>603,6</w:t>
            </w:r>
          </w:p>
        </w:tc>
        <w:tc>
          <w:tcPr>
            <w:tcW w:w="851" w:type="dxa"/>
            <w:tcBorders>
              <w:right w:val="single" w:sz="4" w:space="0" w:color="auto"/>
            </w:tcBorders>
            <w:shd w:val="clear" w:color="auto" w:fill="BFBFBF" w:themeFill="background1" w:themeFillShade="BF"/>
            <w:vAlign w:val="center"/>
          </w:tcPr>
          <w:p w:rsidR="0094461A" w:rsidRPr="0094461A" w:rsidRDefault="0094461A" w:rsidP="0094461A">
            <w:pPr>
              <w:tabs>
                <w:tab w:val="decimal" w:pos="465"/>
              </w:tabs>
              <w:ind w:right="19"/>
              <w:jc w:val="both"/>
              <w:rPr>
                <w:rFonts w:ascii="Arial Narrow" w:hAnsi="Arial Narrow"/>
                <w:b/>
                <w:bCs/>
                <w:sz w:val="16"/>
                <w:szCs w:val="16"/>
              </w:rPr>
            </w:pPr>
            <w:r w:rsidRPr="0094461A">
              <w:rPr>
                <w:rFonts w:ascii="Arial Narrow" w:hAnsi="Arial Narrow"/>
                <w:b/>
                <w:bCs/>
                <w:sz w:val="16"/>
                <w:szCs w:val="16"/>
              </w:rPr>
              <w:t>3.051,0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Αναμόρφωση Κώδικα Φορολογίας Εισοδήματος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250,0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966,0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2</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Αναμόρφωση συντελεστών και χρονική επέκταση της ειδικής εισφοράς αλληλεγγύης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35,7</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704,2</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3</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συντελεστή Φ.Π.Α. (από 23% σε 24%)</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218,6</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437,0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4</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Αναμόρφωση φορολογίας οχημάτων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17,5</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30,0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5</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Φόρος εισοδήματος στα εταιρικά αυτοκίνητα</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91,0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6</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Αναμόρφωση Ειδικού Φόρου Κατανάλωσης (ΕΦΚ) ενεργειακών προϊόντων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-17,6</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422,0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7</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Αναμόρφωση φορολογίας στα επενδυτικά οχήματα</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19,3</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8</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Τέλος στη συνδρομητική τηλεόραση</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10,4</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25,0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9</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Τέλος συνδρομητών σταθερής τηλεφωνίας</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54,2</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10</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συμμετοχής Δημοσίου στα μικτά κέρδη από τυχερά παίγνια</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56,8</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56,8</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11</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Ειδικού Φόρου Κατανάλωσης (ΕΦΚ) στο ζύθο</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36,2</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62,0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12</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Αύξηση φόρου κατανάλωσης επί των τσιγάρων και του καπνού (συμπεριλαμβανομένων των ηλεκτρονικών τσιγάρων)</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142,0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13</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Φόρος επί του καφέ</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0,0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62,0</w:t>
            </w:r>
          </w:p>
        </w:tc>
      </w:tr>
      <w:tr w:rsidR="0094461A" w:rsidRPr="0094461A" w:rsidTr="0094461A">
        <w:trPr>
          <w:trHeight w:val="170"/>
        </w:trPr>
        <w:tc>
          <w:tcPr>
            <w:tcW w:w="170" w:type="dxa"/>
            <w:tcBorders>
              <w:left w:val="single" w:sz="4" w:space="0" w:color="auto"/>
            </w:tcBorders>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84"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 </w:t>
            </w:r>
          </w:p>
        </w:tc>
        <w:tc>
          <w:tcPr>
            <w:tcW w:w="279" w:type="dxa"/>
            <w:shd w:val="clear" w:color="auto" w:fill="auto"/>
            <w:vAlign w:val="center"/>
          </w:tcPr>
          <w:p w:rsidR="0094461A" w:rsidRPr="0094461A" w:rsidRDefault="0094461A" w:rsidP="0094461A">
            <w:pPr>
              <w:jc w:val="right"/>
              <w:rPr>
                <w:rFonts w:ascii="Arial Narrow" w:hAnsi="Arial Narrow"/>
                <w:bCs/>
                <w:color w:val="000000"/>
                <w:sz w:val="16"/>
                <w:szCs w:val="16"/>
              </w:rPr>
            </w:pPr>
            <w:r w:rsidRPr="0094461A">
              <w:rPr>
                <w:rFonts w:ascii="Arial Narrow" w:hAnsi="Arial Narrow"/>
                <w:bCs/>
                <w:color w:val="000000"/>
                <w:sz w:val="16"/>
                <w:szCs w:val="16"/>
              </w:rPr>
              <w:t>14</w:t>
            </w:r>
          </w:p>
        </w:tc>
        <w:tc>
          <w:tcPr>
            <w:tcW w:w="6525" w:type="dxa"/>
            <w:shd w:val="clear" w:color="auto" w:fill="auto"/>
            <w:vAlign w:val="center"/>
          </w:tcPr>
          <w:p w:rsidR="0094461A" w:rsidRPr="0094461A" w:rsidRDefault="0094461A" w:rsidP="0094461A">
            <w:pPr>
              <w:rPr>
                <w:rFonts w:ascii="Arial Narrow" w:hAnsi="Arial Narrow"/>
                <w:bCs/>
                <w:color w:val="000000"/>
                <w:sz w:val="16"/>
                <w:szCs w:val="16"/>
              </w:rPr>
            </w:pPr>
            <w:r w:rsidRPr="0094461A">
              <w:rPr>
                <w:rFonts w:ascii="Arial Narrow" w:hAnsi="Arial Narrow"/>
                <w:bCs/>
                <w:color w:val="000000"/>
                <w:sz w:val="16"/>
                <w:szCs w:val="16"/>
              </w:rPr>
              <w:t>Φορολογικές απαλλαγές από το νέο επενδυτικό νόμο</w:t>
            </w:r>
          </w:p>
        </w:tc>
        <w:tc>
          <w:tcPr>
            <w:tcW w:w="897" w:type="dxa"/>
            <w:shd w:val="clear" w:color="auto" w:fill="auto"/>
            <w:vAlign w:val="center"/>
          </w:tcPr>
          <w:p w:rsidR="0094461A" w:rsidRPr="0094461A" w:rsidRDefault="0094461A" w:rsidP="0094461A">
            <w:pPr>
              <w:tabs>
                <w:tab w:val="decimal" w:pos="482"/>
              </w:tabs>
              <w:ind w:right="19"/>
              <w:jc w:val="both"/>
              <w:rPr>
                <w:rFonts w:ascii="Arial Narrow" w:hAnsi="Arial Narrow"/>
                <w:bCs/>
                <w:color w:val="000000"/>
                <w:sz w:val="16"/>
                <w:szCs w:val="16"/>
              </w:rPr>
            </w:pPr>
            <w:r w:rsidRPr="0094461A">
              <w:rPr>
                <w:rFonts w:ascii="Arial Narrow" w:hAnsi="Arial Narrow"/>
                <w:bCs/>
                <w:color w:val="000000"/>
                <w:sz w:val="16"/>
                <w:szCs w:val="16"/>
              </w:rPr>
              <w:t>-4,0</w:t>
            </w:r>
          </w:p>
        </w:tc>
        <w:tc>
          <w:tcPr>
            <w:tcW w:w="851" w:type="dxa"/>
            <w:tcBorders>
              <w:right w:val="single" w:sz="4" w:space="0" w:color="auto"/>
            </w:tcBorders>
            <w:shd w:val="clear" w:color="auto" w:fill="auto"/>
            <w:vAlign w:val="center"/>
          </w:tcPr>
          <w:p w:rsidR="0094461A" w:rsidRPr="0094461A" w:rsidRDefault="0094461A" w:rsidP="0094461A">
            <w:pPr>
              <w:tabs>
                <w:tab w:val="decimal" w:pos="465"/>
              </w:tabs>
              <w:ind w:right="19"/>
              <w:jc w:val="both"/>
              <w:rPr>
                <w:rFonts w:ascii="Arial Narrow" w:hAnsi="Arial Narrow"/>
                <w:bCs/>
                <w:sz w:val="16"/>
                <w:szCs w:val="16"/>
              </w:rPr>
            </w:pPr>
            <w:r w:rsidRPr="0094461A">
              <w:rPr>
                <w:rFonts w:ascii="Arial Narrow" w:hAnsi="Arial Narrow"/>
                <w:bCs/>
                <w:sz w:val="16"/>
                <w:szCs w:val="16"/>
              </w:rPr>
              <w:t>-20,4</w:t>
            </w:r>
          </w:p>
        </w:tc>
      </w:tr>
      <w:tr w:rsidR="004D26C7" w:rsidRPr="0094461A" w:rsidTr="0094461A">
        <w:trPr>
          <w:trHeight w:val="170"/>
        </w:trPr>
        <w:tc>
          <w:tcPr>
            <w:tcW w:w="170" w:type="dxa"/>
            <w:tcBorders>
              <w:left w:val="single" w:sz="4" w:space="0" w:color="auto"/>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284" w:type="dxa"/>
            <w:tcBorders>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279" w:type="dxa"/>
            <w:tcBorders>
              <w:bottom w:val="single" w:sz="4" w:space="0" w:color="auto"/>
            </w:tcBorders>
            <w:shd w:val="clear" w:color="auto" w:fill="auto"/>
            <w:vAlign w:val="center"/>
          </w:tcPr>
          <w:p w:rsidR="004D26C7" w:rsidRPr="0094461A" w:rsidRDefault="004D26C7" w:rsidP="004D26C7">
            <w:pPr>
              <w:jc w:val="right"/>
              <w:rPr>
                <w:rFonts w:ascii="Arial Narrow" w:hAnsi="Arial Narrow"/>
                <w:bCs/>
                <w:color w:val="000000"/>
                <w:sz w:val="16"/>
                <w:szCs w:val="16"/>
              </w:rPr>
            </w:pPr>
          </w:p>
        </w:tc>
        <w:tc>
          <w:tcPr>
            <w:tcW w:w="6525" w:type="dxa"/>
            <w:tcBorders>
              <w:bottom w:val="single" w:sz="4" w:space="0" w:color="auto"/>
            </w:tcBorders>
            <w:shd w:val="clear" w:color="auto" w:fill="auto"/>
            <w:vAlign w:val="center"/>
          </w:tcPr>
          <w:p w:rsidR="004D26C7" w:rsidRPr="0094461A" w:rsidRDefault="004D26C7" w:rsidP="004D26C7">
            <w:pPr>
              <w:rPr>
                <w:rFonts w:ascii="Arial Narrow" w:hAnsi="Arial Narrow"/>
                <w:bCs/>
                <w:color w:val="000000"/>
                <w:sz w:val="16"/>
                <w:szCs w:val="16"/>
              </w:rPr>
            </w:pPr>
          </w:p>
        </w:tc>
        <w:tc>
          <w:tcPr>
            <w:tcW w:w="897" w:type="dxa"/>
            <w:tcBorders>
              <w:bottom w:val="single" w:sz="4" w:space="0" w:color="auto"/>
            </w:tcBorders>
            <w:shd w:val="clear" w:color="auto" w:fill="auto"/>
            <w:vAlign w:val="center"/>
          </w:tcPr>
          <w:p w:rsidR="004D26C7" w:rsidRPr="0094461A" w:rsidRDefault="004D26C7" w:rsidP="0094461A">
            <w:pPr>
              <w:tabs>
                <w:tab w:val="decimal" w:pos="482"/>
              </w:tabs>
              <w:ind w:right="19"/>
              <w:jc w:val="both"/>
              <w:rPr>
                <w:rFonts w:ascii="Arial Narrow" w:hAnsi="Arial Narrow"/>
                <w:bCs/>
                <w:color w:val="000000"/>
                <w:sz w:val="16"/>
                <w:szCs w:val="16"/>
              </w:rPr>
            </w:pPr>
          </w:p>
        </w:tc>
        <w:tc>
          <w:tcPr>
            <w:tcW w:w="851" w:type="dxa"/>
            <w:tcBorders>
              <w:bottom w:val="single" w:sz="4" w:space="0" w:color="auto"/>
              <w:right w:val="single" w:sz="4" w:space="0" w:color="auto"/>
            </w:tcBorders>
            <w:shd w:val="clear" w:color="auto" w:fill="auto"/>
            <w:vAlign w:val="center"/>
          </w:tcPr>
          <w:p w:rsidR="004D26C7" w:rsidRPr="0094461A" w:rsidRDefault="004D26C7" w:rsidP="0094461A">
            <w:pPr>
              <w:tabs>
                <w:tab w:val="decimal" w:pos="465"/>
              </w:tabs>
              <w:jc w:val="both"/>
              <w:rPr>
                <w:rFonts w:ascii="Arial Narrow" w:hAnsi="Arial Narrow"/>
                <w:bCs/>
                <w:sz w:val="16"/>
                <w:szCs w:val="16"/>
              </w:rPr>
            </w:pPr>
          </w:p>
        </w:tc>
      </w:tr>
    </w:tbl>
    <w:p w:rsidR="00F96402" w:rsidRPr="00B9658E" w:rsidRDefault="00F96402" w:rsidP="00F96402">
      <w:pPr>
        <w:tabs>
          <w:tab w:val="left" w:pos="7798"/>
          <w:tab w:val="left" w:pos="8565"/>
          <w:tab w:val="left" w:pos="10023"/>
        </w:tabs>
        <w:rPr>
          <w:rFonts w:ascii="Arial Narrow" w:hAnsi="Arial Narrow"/>
          <w:b/>
          <w:bCs/>
          <w:sz w:val="14"/>
          <w:szCs w:val="16"/>
        </w:rPr>
      </w:pPr>
      <w:r w:rsidRPr="00B9658E">
        <w:rPr>
          <w:rFonts w:ascii="Arial Narrow" w:hAnsi="Arial Narrow"/>
          <w:b/>
          <w:bCs/>
          <w:color w:val="000000"/>
          <w:sz w:val="16"/>
          <w:szCs w:val="18"/>
        </w:rPr>
        <w:t>Παρατηρήσεις:</w:t>
      </w:r>
    </w:p>
    <w:p w:rsidR="00F96402" w:rsidRPr="00B9658E" w:rsidRDefault="00BA06FA" w:rsidP="00F96402">
      <w:pPr>
        <w:tabs>
          <w:tab w:val="left" w:pos="284"/>
          <w:tab w:val="left" w:pos="10023"/>
        </w:tabs>
        <w:ind w:left="284" w:hanging="284"/>
        <w:jc w:val="both"/>
        <w:rPr>
          <w:rFonts w:ascii="Arial Narrow" w:hAnsi="Arial Narrow"/>
          <w:sz w:val="18"/>
          <w:szCs w:val="20"/>
        </w:rPr>
      </w:pPr>
      <w:r w:rsidRPr="00B9658E">
        <w:rPr>
          <w:rFonts w:ascii="Arial Narrow" w:hAnsi="Arial Narrow"/>
          <w:b/>
          <w:color w:val="000000"/>
          <w:sz w:val="16"/>
          <w:szCs w:val="18"/>
          <w:vertAlign w:val="superscript"/>
        </w:rPr>
        <w:t>1</w:t>
      </w:r>
      <w:r w:rsidRPr="00B9658E">
        <w:rPr>
          <w:rFonts w:ascii="Arial Narrow" w:hAnsi="Arial Narrow"/>
          <w:color w:val="000000"/>
          <w:sz w:val="16"/>
          <w:szCs w:val="18"/>
        </w:rPr>
        <w:tab/>
      </w:r>
      <w:r w:rsidR="00F96402" w:rsidRPr="00B9658E">
        <w:rPr>
          <w:rFonts w:ascii="Arial Narrow" w:hAnsi="Arial Narrow"/>
          <w:color w:val="000000"/>
          <w:sz w:val="16"/>
          <w:szCs w:val="18"/>
        </w:rPr>
        <w:t>Στο σκέλος των δαπανών, το θετικό πρόσημο δηλώνει μείωση (εξοικονόμηση) δαπάνης, ενώ το αρνητικό πρόσημο δηλώνει αύξηση δαπάνης. Στο σκέλος των εσόδων, το θετικό πρόσημο σημαίνει αύξηση εσόδων και το αρνητικό πρόσημο δηλώνει μείωση εσόδων.</w:t>
      </w:r>
    </w:p>
    <w:p w:rsidR="00F96402" w:rsidRPr="00B9658E" w:rsidRDefault="00BA06FA" w:rsidP="00F96402">
      <w:pPr>
        <w:tabs>
          <w:tab w:val="left" w:pos="284"/>
          <w:tab w:val="left" w:pos="10023"/>
        </w:tabs>
        <w:ind w:left="284" w:hanging="284"/>
        <w:jc w:val="both"/>
        <w:rPr>
          <w:rFonts w:ascii="Arial Narrow" w:hAnsi="Arial Narrow"/>
          <w:sz w:val="18"/>
          <w:szCs w:val="20"/>
        </w:rPr>
      </w:pPr>
      <w:r w:rsidRPr="00B9658E">
        <w:rPr>
          <w:rFonts w:ascii="Arial Narrow" w:hAnsi="Arial Narrow"/>
          <w:b/>
          <w:bCs/>
          <w:color w:val="000000"/>
          <w:sz w:val="16"/>
          <w:szCs w:val="18"/>
          <w:vertAlign w:val="superscript"/>
        </w:rPr>
        <w:t>2</w:t>
      </w:r>
      <w:r w:rsidR="00F96402" w:rsidRPr="00B9658E">
        <w:rPr>
          <w:rFonts w:ascii="Arial Narrow" w:hAnsi="Arial Narrow"/>
          <w:b/>
          <w:bCs/>
          <w:color w:val="000000"/>
          <w:sz w:val="14"/>
          <w:szCs w:val="16"/>
        </w:rPr>
        <w:tab/>
      </w:r>
      <w:r w:rsidR="00F96402" w:rsidRPr="00B9658E">
        <w:rPr>
          <w:rFonts w:ascii="Arial Narrow" w:hAnsi="Arial Narrow"/>
          <w:color w:val="000000"/>
          <w:sz w:val="16"/>
          <w:szCs w:val="18"/>
        </w:rPr>
        <w:t>Η ποσοτικοποίηση των μέτρων που αφορούν στις συντάξεις και λοιπές παρεμβάσεις των ΟΚΑ βασίζεται σε στοιχεία του Υπουργείου Εργασίας, Κοινωνικής Ασφάλισης και Κοινωνικής Αλληλεγγύης.</w:t>
      </w:r>
    </w:p>
    <w:p w:rsidR="00354107" w:rsidRPr="00AC6072" w:rsidRDefault="00BA06FA" w:rsidP="004A41D5">
      <w:pPr>
        <w:tabs>
          <w:tab w:val="left" w:pos="284"/>
          <w:tab w:val="left" w:pos="10023"/>
        </w:tabs>
        <w:ind w:left="284" w:hanging="284"/>
        <w:jc w:val="both"/>
        <w:rPr>
          <w:bCs/>
          <w:sz w:val="22"/>
        </w:rPr>
      </w:pPr>
      <w:r w:rsidRPr="00B9658E">
        <w:rPr>
          <w:rFonts w:ascii="Arial Narrow" w:hAnsi="Arial Narrow"/>
          <w:b/>
          <w:bCs/>
          <w:color w:val="000000"/>
          <w:sz w:val="16"/>
          <w:szCs w:val="18"/>
          <w:vertAlign w:val="superscript"/>
        </w:rPr>
        <w:t>3</w:t>
      </w:r>
      <w:r w:rsidR="00F96402" w:rsidRPr="00B9658E">
        <w:rPr>
          <w:rFonts w:ascii="Arial Narrow" w:hAnsi="Arial Narrow"/>
          <w:b/>
          <w:bCs/>
          <w:color w:val="000000"/>
          <w:sz w:val="14"/>
          <w:szCs w:val="16"/>
        </w:rPr>
        <w:tab/>
      </w:r>
      <w:r w:rsidRPr="00B9658E">
        <w:rPr>
          <w:rFonts w:ascii="Arial Narrow" w:hAnsi="Arial Narrow"/>
          <w:color w:val="000000"/>
          <w:sz w:val="16"/>
          <w:szCs w:val="18"/>
        </w:rPr>
        <w:t>Οι αποδόσεις των παρεμβάσεων στις συντάξεις Δημοσίου εμφανίζονται έως και το έτος 2016 στην Κεντρική Διοίκηση.</w:t>
      </w:r>
    </w:p>
    <w:sectPr w:rsidR="00354107" w:rsidRPr="00AC6072" w:rsidSect="00AD7BDA">
      <w:headerReference w:type="even" r:id="rId10"/>
      <w:headerReference w:type="default" r:id="rId11"/>
      <w:footerReference w:type="even" r:id="rId12"/>
      <w:footerReference w:type="default" r:id="rId13"/>
      <w:pgSz w:w="11906" w:h="16838" w:code="9"/>
      <w:pgMar w:top="1418" w:right="1247" w:bottom="1418" w:left="1588" w:header="709" w:footer="709"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CF" w:rsidRDefault="00CD75CF">
      <w:r>
        <w:separator/>
      </w:r>
    </w:p>
  </w:endnote>
  <w:endnote w:type="continuationSeparator" w:id="0">
    <w:p w:rsidR="00CD75CF" w:rsidRDefault="00CD7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Greek">
    <w:panose1 w:val="020B0604020202020204"/>
    <w:charset w:val="A1"/>
    <w:family w:val="swiss"/>
    <w:pitch w:val="variable"/>
    <w:sig w:usb0="E0002AFF" w:usb1="C0007843" w:usb2="00000009" w:usb3="00000000" w:csb0="000001FF" w:csb1="00000000"/>
  </w:font>
  <w:font w:name="ArialNarrow-BoldItal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0" w:rsidRPr="004F7B34" w:rsidRDefault="0089708E" w:rsidP="00F85CFF">
    <w:pPr>
      <w:pStyle w:val="a4"/>
      <w:jc w:val="both"/>
      <w:rPr>
        <w:color w:val="333333"/>
        <w:lang w:val="en-US"/>
      </w:rPr>
    </w:pPr>
    <w:r w:rsidRPr="00715F2C">
      <w:rPr>
        <w:rStyle w:val="a5"/>
        <w:b/>
        <w:sz w:val="28"/>
      </w:rPr>
      <w:fldChar w:fldCharType="begin"/>
    </w:r>
    <w:r w:rsidR="00C926A0" w:rsidRPr="00715F2C">
      <w:rPr>
        <w:rStyle w:val="a5"/>
        <w:b/>
        <w:sz w:val="28"/>
      </w:rPr>
      <w:instrText xml:space="preserve"> PAGE </w:instrText>
    </w:r>
    <w:r w:rsidRPr="00715F2C">
      <w:rPr>
        <w:rStyle w:val="a5"/>
        <w:b/>
        <w:sz w:val="28"/>
      </w:rPr>
      <w:fldChar w:fldCharType="separate"/>
    </w:r>
    <w:r w:rsidR="00843AE0">
      <w:rPr>
        <w:rStyle w:val="a5"/>
        <w:b/>
        <w:noProof/>
        <w:sz w:val="28"/>
      </w:rPr>
      <w:t>82</w:t>
    </w:r>
    <w:r w:rsidRPr="00715F2C">
      <w:rPr>
        <w:rStyle w:val="a5"/>
        <w:b/>
        <w:sz w:val="28"/>
      </w:rPr>
      <w:fldChar w:fldCharType="end"/>
    </w:r>
    <w:r w:rsidR="00C926A0">
      <w:rPr>
        <w:rStyle w:val="a5"/>
        <w:b/>
        <w:color w:val="000080"/>
        <w:sz w:val="28"/>
      </w:rPr>
      <w:t xml:space="preserve">  </w:t>
    </w:r>
    <w:r w:rsidR="00C926A0">
      <w:rPr>
        <w:rFonts w:ascii="Arial Narrow" w:hAnsi="Arial Narrow"/>
        <w:color w:val="333333"/>
        <w:sz w:val="22"/>
      </w:rPr>
      <w:t>ΚΡΑΤΙΚΟΣ ΠΡΟΫΠΟΛΟΓΙΣΜΟΣ 201</w:t>
    </w:r>
    <w:r w:rsidR="00C926A0">
      <w:rPr>
        <w:rFonts w:ascii="Arial Narrow" w:hAnsi="Arial Narrow"/>
        <w:color w:val="333333"/>
        <w:sz w:val="22"/>
        <w:lang w:val="en-US"/>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0" w:rsidRPr="00D40E4A" w:rsidRDefault="00C926A0" w:rsidP="00D40E4A">
    <w:pPr>
      <w:pStyle w:val="a4"/>
      <w:jc w:val="right"/>
      <w:rPr>
        <w:rFonts w:ascii="Arial Narrow" w:hAnsi="Arial Narrow"/>
        <w:sz w:val="22"/>
      </w:rPr>
    </w:pPr>
    <w:r>
      <w:rPr>
        <w:rFonts w:ascii="Arial Narrow" w:hAnsi="Arial Narrow"/>
        <w:color w:val="333333"/>
        <w:sz w:val="22"/>
      </w:rPr>
      <w:t>ΚΡΑΤΙΚΟΣ ΠΡΟΫΠΟΛΟΓΙΣΜΟΣ 201</w:t>
    </w:r>
    <w:r>
      <w:rPr>
        <w:rFonts w:ascii="Arial Narrow" w:hAnsi="Arial Narrow"/>
        <w:color w:val="333333"/>
        <w:sz w:val="22"/>
        <w:lang w:val="en-US"/>
      </w:rPr>
      <w:t>7</w:t>
    </w:r>
    <w:r>
      <w:rPr>
        <w:rFonts w:ascii="Arial Narrow" w:hAnsi="Arial Narrow"/>
        <w:color w:val="333333"/>
        <w:sz w:val="22"/>
      </w:rPr>
      <w:t xml:space="preserve"> </w:t>
    </w:r>
    <w:r w:rsidRPr="008857CA">
      <w:rPr>
        <w:rFonts w:ascii="Arial Narrow" w:hAnsi="Arial Narrow"/>
        <w:color w:val="333333"/>
        <w:sz w:val="22"/>
      </w:rPr>
      <w:t xml:space="preserve">  </w:t>
    </w:r>
    <w:r w:rsidR="0089708E" w:rsidRPr="00715F2C">
      <w:rPr>
        <w:rStyle w:val="a5"/>
        <w:b/>
        <w:sz w:val="28"/>
      </w:rPr>
      <w:fldChar w:fldCharType="begin"/>
    </w:r>
    <w:r w:rsidRPr="00715F2C">
      <w:rPr>
        <w:rStyle w:val="a5"/>
        <w:b/>
        <w:sz w:val="28"/>
      </w:rPr>
      <w:instrText xml:space="preserve"> PAGE </w:instrText>
    </w:r>
    <w:r w:rsidR="0089708E" w:rsidRPr="00715F2C">
      <w:rPr>
        <w:rStyle w:val="a5"/>
        <w:b/>
        <w:sz w:val="28"/>
      </w:rPr>
      <w:fldChar w:fldCharType="separate"/>
    </w:r>
    <w:r w:rsidR="00843AE0">
      <w:rPr>
        <w:rStyle w:val="a5"/>
        <w:b/>
        <w:noProof/>
        <w:sz w:val="28"/>
      </w:rPr>
      <w:t>81</w:t>
    </w:r>
    <w:r w:rsidR="0089708E"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CF" w:rsidRDefault="00CD75CF">
      <w:r>
        <w:separator/>
      </w:r>
    </w:p>
  </w:footnote>
  <w:footnote w:type="continuationSeparator" w:id="0">
    <w:p w:rsidR="00CD75CF" w:rsidRDefault="00CD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0" w:rsidRPr="00D40E4A" w:rsidRDefault="00C926A0" w:rsidP="00D40E4A">
    <w:pPr>
      <w:pStyle w:val="a3"/>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p w:rsidR="00C926A0" w:rsidRDefault="00C926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0" w:rsidRPr="00D40E4A" w:rsidRDefault="00C926A0"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28A"/>
    <w:multiLevelType w:val="hybridMultilevel"/>
    <w:tmpl w:val="11F8A8A6"/>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723B0"/>
    <w:multiLevelType w:val="hybridMultilevel"/>
    <w:tmpl w:val="AB22DA9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4DA0933"/>
    <w:multiLevelType w:val="hybridMultilevel"/>
    <w:tmpl w:val="37DA00A4"/>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
    <w:nsid w:val="3D301244"/>
    <w:multiLevelType w:val="hybridMultilevel"/>
    <w:tmpl w:val="143EEEFE"/>
    <w:lvl w:ilvl="0" w:tplc="3D1A6B4E">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CA78F3"/>
    <w:multiLevelType w:val="hybridMultilevel"/>
    <w:tmpl w:val="CF266DB4"/>
    <w:lvl w:ilvl="0" w:tplc="213446D6">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0216647"/>
    <w:multiLevelType w:val="hybridMultilevel"/>
    <w:tmpl w:val="E10AF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4A53A7"/>
    <w:multiLevelType w:val="hybridMultilevel"/>
    <w:tmpl w:val="8766F45E"/>
    <w:lvl w:ilvl="0" w:tplc="1864268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36D7081"/>
    <w:multiLevelType w:val="hybridMultilevel"/>
    <w:tmpl w:val="B5EA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A929F7"/>
    <w:multiLevelType w:val="hybridMultilevel"/>
    <w:tmpl w:val="64988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7D567E5"/>
    <w:multiLevelType w:val="hybridMultilevel"/>
    <w:tmpl w:val="F54E4CC0"/>
    <w:lvl w:ilvl="0" w:tplc="78A867A2">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0342F8"/>
    <w:multiLevelType w:val="hybridMultilevel"/>
    <w:tmpl w:val="1A3E44FA"/>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1A3357"/>
    <w:multiLevelType w:val="hybridMultilevel"/>
    <w:tmpl w:val="7908A978"/>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2">
    <w:nsid w:val="4C423443"/>
    <w:multiLevelType w:val="hybridMultilevel"/>
    <w:tmpl w:val="3A3EC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802E50"/>
    <w:multiLevelType w:val="hybridMultilevel"/>
    <w:tmpl w:val="D35E71F0"/>
    <w:lvl w:ilvl="0" w:tplc="0409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9D45042"/>
    <w:multiLevelType w:val="hybridMultilevel"/>
    <w:tmpl w:val="859661E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EA93757"/>
    <w:multiLevelType w:val="hybridMultilevel"/>
    <w:tmpl w:val="895C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1024AD"/>
    <w:multiLevelType w:val="hybridMultilevel"/>
    <w:tmpl w:val="73004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7573C22"/>
    <w:multiLevelType w:val="hybridMultilevel"/>
    <w:tmpl w:val="ABA42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2796290"/>
    <w:multiLevelType w:val="hybridMultilevel"/>
    <w:tmpl w:val="0FAA7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4216A73"/>
    <w:multiLevelType w:val="hybridMultilevel"/>
    <w:tmpl w:val="27EAC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5713FAB"/>
    <w:multiLevelType w:val="hybridMultilevel"/>
    <w:tmpl w:val="76064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2E01D6"/>
    <w:multiLevelType w:val="hybridMultilevel"/>
    <w:tmpl w:val="267234E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nsid w:val="7E3B74D1"/>
    <w:multiLevelType w:val="hybridMultilevel"/>
    <w:tmpl w:val="1354CCEE"/>
    <w:lvl w:ilvl="0" w:tplc="A5AC56D2">
      <w:start w:val="1"/>
      <w:numFmt w:val="decimal"/>
      <w:lvlText w:val="(%1)"/>
      <w:lvlJc w:val="left"/>
      <w:pPr>
        <w:ind w:left="1428" w:hanging="435"/>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1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8"/>
  </w:num>
  <w:num w:numId="6">
    <w:abstractNumId w:val="21"/>
  </w:num>
  <w:num w:numId="7">
    <w:abstractNumId w:val="11"/>
  </w:num>
  <w:num w:numId="8">
    <w:abstractNumId w:val="14"/>
  </w:num>
  <w:num w:numId="9">
    <w:abstractNumId w:val="4"/>
  </w:num>
  <w:num w:numId="10">
    <w:abstractNumId w:val="8"/>
  </w:num>
  <w:num w:numId="11">
    <w:abstractNumId w:val="19"/>
  </w:num>
  <w:num w:numId="12">
    <w:abstractNumId w:val="22"/>
  </w:num>
  <w:num w:numId="13">
    <w:abstractNumId w:val="7"/>
  </w:num>
  <w:num w:numId="14">
    <w:abstractNumId w:val="3"/>
  </w:num>
  <w:num w:numId="15">
    <w:abstractNumId w:val="6"/>
  </w:num>
  <w:num w:numId="16">
    <w:abstractNumId w:val="0"/>
  </w:num>
  <w:num w:numId="17">
    <w:abstractNumId w:val="10"/>
  </w:num>
  <w:num w:numId="18">
    <w:abstractNumId w:val="20"/>
  </w:num>
  <w:num w:numId="19">
    <w:abstractNumId w:val="15"/>
  </w:num>
  <w:num w:numId="20">
    <w:abstractNumId w:val="17"/>
  </w:num>
  <w:num w:numId="21">
    <w:abstractNumId w:val="2"/>
  </w:num>
  <w:num w:numId="22">
    <w:abstractNumId w:val="5"/>
  </w:num>
  <w:num w:numId="2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mirrorMargins/>
  <w:hideGrammaticalErrors/>
  <w:attachedTemplate r:id="rId1"/>
  <w:stylePaneFormatFilter w:val="3F01"/>
  <w:defaultTabStop w:val="720"/>
  <w:autoHyphenation/>
  <w:hyphenationZone w:val="284"/>
  <w:doNotHyphenateCaps/>
  <w:evenAndOddHeaders/>
  <w:noPunctuationKerning/>
  <w:characterSpacingControl w:val="doNotCompress"/>
  <w:footnotePr>
    <w:footnote w:id="-1"/>
    <w:footnote w:id="0"/>
  </w:footnotePr>
  <w:endnotePr>
    <w:endnote w:id="-1"/>
    <w:endnote w:id="0"/>
  </w:endnotePr>
  <w:compat/>
  <w:rsids>
    <w:rsidRoot w:val="00D40E4A"/>
    <w:rsid w:val="00000E7F"/>
    <w:rsid w:val="0000191B"/>
    <w:rsid w:val="00001979"/>
    <w:rsid w:val="00001B80"/>
    <w:rsid w:val="00002691"/>
    <w:rsid w:val="00002E06"/>
    <w:rsid w:val="0000327E"/>
    <w:rsid w:val="00003351"/>
    <w:rsid w:val="0000337D"/>
    <w:rsid w:val="00003F4B"/>
    <w:rsid w:val="00004326"/>
    <w:rsid w:val="000045FD"/>
    <w:rsid w:val="000054A8"/>
    <w:rsid w:val="00005AC0"/>
    <w:rsid w:val="000060B5"/>
    <w:rsid w:val="00006293"/>
    <w:rsid w:val="000067ED"/>
    <w:rsid w:val="00007FCB"/>
    <w:rsid w:val="000105DB"/>
    <w:rsid w:val="0001090A"/>
    <w:rsid w:val="0001130A"/>
    <w:rsid w:val="00011A34"/>
    <w:rsid w:val="00011A48"/>
    <w:rsid w:val="00011C6A"/>
    <w:rsid w:val="00011F9E"/>
    <w:rsid w:val="00012457"/>
    <w:rsid w:val="0001256E"/>
    <w:rsid w:val="000125F1"/>
    <w:rsid w:val="00012755"/>
    <w:rsid w:val="000130BC"/>
    <w:rsid w:val="0001319E"/>
    <w:rsid w:val="00013241"/>
    <w:rsid w:val="0001350B"/>
    <w:rsid w:val="00013626"/>
    <w:rsid w:val="000138F7"/>
    <w:rsid w:val="00014281"/>
    <w:rsid w:val="0001442D"/>
    <w:rsid w:val="00014E23"/>
    <w:rsid w:val="00015E30"/>
    <w:rsid w:val="000165C7"/>
    <w:rsid w:val="00016C55"/>
    <w:rsid w:val="00017056"/>
    <w:rsid w:val="00017096"/>
    <w:rsid w:val="00017C78"/>
    <w:rsid w:val="00020143"/>
    <w:rsid w:val="00021035"/>
    <w:rsid w:val="0002124A"/>
    <w:rsid w:val="00021AB4"/>
    <w:rsid w:val="00021B0C"/>
    <w:rsid w:val="00022171"/>
    <w:rsid w:val="00022501"/>
    <w:rsid w:val="0002273A"/>
    <w:rsid w:val="000228C8"/>
    <w:rsid w:val="0002297E"/>
    <w:rsid w:val="00022E48"/>
    <w:rsid w:val="000238F9"/>
    <w:rsid w:val="00023AF6"/>
    <w:rsid w:val="00023D94"/>
    <w:rsid w:val="00023EFF"/>
    <w:rsid w:val="00024596"/>
    <w:rsid w:val="000246CD"/>
    <w:rsid w:val="00024B44"/>
    <w:rsid w:val="000250ED"/>
    <w:rsid w:val="00025ADB"/>
    <w:rsid w:val="00025AFB"/>
    <w:rsid w:val="00025DB9"/>
    <w:rsid w:val="00025DE2"/>
    <w:rsid w:val="000267CB"/>
    <w:rsid w:val="00026CA6"/>
    <w:rsid w:val="00026EC2"/>
    <w:rsid w:val="000271D7"/>
    <w:rsid w:val="000271E3"/>
    <w:rsid w:val="000279A2"/>
    <w:rsid w:val="0003013A"/>
    <w:rsid w:val="000302FC"/>
    <w:rsid w:val="000306FC"/>
    <w:rsid w:val="00030C7A"/>
    <w:rsid w:val="00031376"/>
    <w:rsid w:val="00031CB9"/>
    <w:rsid w:val="00031F0A"/>
    <w:rsid w:val="00032BA2"/>
    <w:rsid w:val="0003308B"/>
    <w:rsid w:val="00033CF7"/>
    <w:rsid w:val="00034183"/>
    <w:rsid w:val="000341C7"/>
    <w:rsid w:val="00034289"/>
    <w:rsid w:val="00034693"/>
    <w:rsid w:val="000358BB"/>
    <w:rsid w:val="00035936"/>
    <w:rsid w:val="00035DC4"/>
    <w:rsid w:val="00036271"/>
    <w:rsid w:val="0003634E"/>
    <w:rsid w:val="000364C6"/>
    <w:rsid w:val="00036803"/>
    <w:rsid w:val="00037F13"/>
    <w:rsid w:val="00040481"/>
    <w:rsid w:val="000422C0"/>
    <w:rsid w:val="00042374"/>
    <w:rsid w:val="0004281C"/>
    <w:rsid w:val="0004308B"/>
    <w:rsid w:val="00043154"/>
    <w:rsid w:val="0004389F"/>
    <w:rsid w:val="00043E1D"/>
    <w:rsid w:val="0004408E"/>
    <w:rsid w:val="000443D6"/>
    <w:rsid w:val="00044888"/>
    <w:rsid w:val="00044A21"/>
    <w:rsid w:val="000456CE"/>
    <w:rsid w:val="00045742"/>
    <w:rsid w:val="000459AE"/>
    <w:rsid w:val="00045F21"/>
    <w:rsid w:val="0004605A"/>
    <w:rsid w:val="0004633A"/>
    <w:rsid w:val="00046378"/>
    <w:rsid w:val="00046473"/>
    <w:rsid w:val="0004658B"/>
    <w:rsid w:val="00046741"/>
    <w:rsid w:val="0004677F"/>
    <w:rsid w:val="00046B94"/>
    <w:rsid w:val="00046BA4"/>
    <w:rsid w:val="000471D9"/>
    <w:rsid w:val="00047240"/>
    <w:rsid w:val="00047445"/>
    <w:rsid w:val="00047996"/>
    <w:rsid w:val="0005023F"/>
    <w:rsid w:val="000505BB"/>
    <w:rsid w:val="00050E12"/>
    <w:rsid w:val="00050E4F"/>
    <w:rsid w:val="000510FC"/>
    <w:rsid w:val="00051116"/>
    <w:rsid w:val="00052258"/>
    <w:rsid w:val="00052A45"/>
    <w:rsid w:val="000532DE"/>
    <w:rsid w:val="0005338D"/>
    <w:rsid w:val="00053B41"/>
    <w:rsid w:val="00054F64"/>
    <w:rsid w:val="0005567A"/>
    <w:rsid w:val="00055741"/>
    <w:rsid w:val="00055DF4"/>
    <w:rsid w:val="00055E83"/>
    <w:rsid w:val="00055F4D"/>
    <w:rsid w:val="00056306"/>
    <w:rsid w:val="0005656B"/>
    <w:rsid w:val="000565DE"/>
    <w:rsid w:val="00056834"/>
    <w:rsid w:val="00056F64"/>
    <w:rsid w:val="000574DA"/>
    <w:rsid w:val="00057905"/>
    <w:rsid w:val="0005798B"/>
    <w:rsid w:val="000600C3"/>
    <w:rsid w:val="000603C4"/>
    <w:rsid w:val="00060825"/>
    <w:rsid w:val="000610B4"/>
    <w:rsid w:val="00061BCC"/>
    <w:rsid w:val="000625F6"/>
    <w:rsid w:val="000630B0"/>
    <w:rsid w:val="00063AAC"/>
    <w:rsid w:val="00063E27"/>
    <w:rsid w:val="000646BA"/>
    <w:rsid w:val="00064A32"/>
    <w:rsid w:val="00064C09"/>
    <w:rsid w:val="00065914"/>
    <w:rsid w:val="00066017"/>
    <w:rsid w:val="000663DB"/>
    <w:rsid w:val="00066754"/>
    <w:rsid w:val="00066860"/>
    <w:rsid w:val="00066A96"/>
    <w:rsid w:val="000677B4"/>
    <w:rsid w:val="00067C6A"/>
    <w:rsid w:val="00067CFB"/>
    <w:rsid w:val="00070E38"/>
    <w:rsid w:val="00071132"/>
    <w:rsid w:val="00071218"/>
    <w:rsid w:val="000714F1"/>
    <w:rsid w:val="000716AD"/>
    <w:rsid w:val="000716EA"/>
    <w:rsid w:val="00071ED5"/>
    <w:rsid w:val="000724D7"/>
    <w:rsid w:val="0007323C"/>
    <w:rsid w:val="000733D2"/>
    <w:rsid w:val="00073DEF"/>
    <w:rsid w:val="00074096"/>
    <w:rsid w:val="00074A5C"/>
    <w:rsid w:val="000750C6"/>
    <w:rsid w:val="000758BF"/>
    <w:rsid w:val="000759E7"/>
    <w:rsid w:val="00075EE7"/>
    <w:rsid w:val="0007699F"/>
    <w:rsid w:val="00076B4F"/>
    <w:rsid w:val="00076BD2"/>
    <w:rsid w:val="000775B1"/>
    <w:rsid w:val="000776C5"/>
    <w:rsid w:val="000778F1"/>
    <w:rsid w:val="000779D9"/>
    <w:rsid w:val="00077C02"/>
    <w:rsid w:val="000809C7"/>
    <w:rsid w:val="00080B24"/>
    <w:rsid w:val="0008183D"/>
    <w:rsid w:val="00081923"/>
    <w:rsid w:val="00081B7E"/>
    <w:rsid w:val="00081E60"/>
    <w:rsid w:val="000823EA"/>
    <w:rsid w:val="000824A8"/>
    <w:rsid w:val="00082EB5"/>
    <w:rsid w:val="00082F09"/>
    <w:rsid w:val="00082F54"/>
    <w:rsid w:val="000833FE"/>
    <w:rsid w:val="000842AD"/>
    <w:rsid w:val="00084459"/>
    <w:rsid w:val="00084585"/>
    <w:rsid w:val="00084713"/>
    <w:rsid w:val="00084F72"/>
    <w:rsid w:val="000850CE"/>
    <w:rsid w:val="000854BF"/>
    <w:rsid w:val="000855D4"/>
    <w:rsid w:val="00085743"/>
    <w:rsid w:val="0008593B"/>
    <w:rsid w:val="000860BC"/>
    <w:rsid w:val="00086C12"/>
    <w:rsid w:val="00086E3B"/>
    <w:rsid w:val="00086FAB"/>
    <w:rsid w:val="00087408"/>
    <w:rsid w:val="00087A28"/>
    <w:rsid w:val="00087F4D"/>
    <w:rsid w:val="0009063D"/>
    <w:rsid w:val="00090979"/>
    <w:rsid w:val="00090BBD"/>
    <w:rsid w:val="00091C75"/>
    <w:rsid w:val="00091C95"/>
    <w:rsid w:val="00091D38"/>
    <w:rsid w:val="00091ED8"/>
    <w:rsid w:val="00092563"/>
    <w:rsid w:val="000925EB"/>
    <w:rsid w:val="00092662"/>
    <w:rsid w:val="00092A3E"/>
    <w:rsid w:val="00092D06"/>
    <w:rsid w:val="00093265"/>
    <w:rsid w:val="000932E2"/>
    <w:rsid w:val="00093B89"/>
    <w:rsid w:val="00093FCB"/>
    <w:rsid w:val="0009408B"/>
    <w:rsid w:val="0009493E"/>
    <w:rsid w:val="00094B87"/>
    <w:rsid w:val="00094D6F"/>
    <w:rsid w:val="00094FE4"/>
    <w:rsid w:val="00095122"/>
    <w:rsid w:val="000954A4"/>
    <w:rsid w:val="00095AAD"/>
    <w:rsid w:val="0009604B"/>
    <w:rsid w:val="000961E8"/>
    <w:rsid w:val="00096C99"/>
    <w:rsid w:val="00097610"/>
    <w:rsid w:val="000977CA"/>
    <w:rsid w:val="000A0B59"/>
    <w:rsid w:val="000A0BC0"/>
    <w:rsid w:val="000A148A"/>
    <w:rsid w:val="000A14D9"/>
    <w:rsid w:val="000A193D"/>
    <w:rsid w:val="000A1C3E"/>
    <w:rsid w:val="000A20F6"/>
    <w:rsid w:val="000A237F"/>
    <w:rsid w:val="000A2381"/>
    <w:rsid w:val="000A2E12"/>
    <w:rsid w:val="000A3A24"/>
    <w:rsid w:val="000A3B33"/>
    <w:rsid w:val="000A3FDF"/>
    <w:rsid w:val="000A4661"/>
    <w:rsid w:val="000A495A"/>
    <w:rsid w:val="000A4982"/>
    <w:rsid w:val="000A4993"/>
    <w:rsid w:val="000A4ABE"/>
    <w:rsid w:val="000A5296"/>
    <w:rsid w:val="000A552D"/>
    <w:rsid w:val="000A558B"/>
    <w:rsid w:val="000A5A0B"/>
    <w:rsid w:val="000A5D36"/>
    <w:rsid w:val="000A6840"/>
    <w:rsid w:val="000A6DE0"/>
    <w:rsid w:val="000A6EFE"/>
    <w:rsid w:val="000A7087"/>
    <w:rsid w:val="000A71E6"/>
    <w:rsid w:val="000A783C"/>
    <w:rsid w:val="000A7AF2"/>
    <w:rsid w:val="000A7EB9"/>
    <w:rsid w:val="000B0509"/>
    <w:rsid w:val="000B05C4"/>
    <w:rsid w:val="000B0898"/>
    <w:rsid w:val="000B1483"/>
    <w:rsid w:val="000B25E9"/>
    <w:rsid w:val="000B27AC"/>
    <w:rsid w:val="000B27B0"/>
    <w:rsid w:val="000B2924"/>
    <w:rsid w:val="000B2A60"/>
    <w:rsid w:val="000B3582"/>
    <w:rsid w:val="000B35AB"/>
    <w:rsid w:val="000B3D58"/>
    <w:rsid w:val="000B4981"/>
    <w:rsid w:val="000B4CB6"/>
    <w:rsid w:val="000B4F20"/>
    <w:rsid w:val="000B4FF0"/>
    <w:rsid w:val="000B5D94"/>
    <w:rsid w:val="000B63B7"/>
    <w:rsid w:val="000B6550"/>
    <w:rsid w:val="000B66E8"/>
    <w:rsid w:val="000B6945"/>
    <w:rsid w:val="000B69DB"/>
    <w:rsid w:val="000B6A5A"/>
    <w:rsid w:val="000B71B8"/>
    <w:rsid w:val="000B75A5"/>
    <w:rsid w:val="000B7ABB"/>
    <w:rsid w:val="000B7BF4"/>
    <w:rsid w:val="000B7CFB"/>
    <w:rsid w:val="000B7E91"/>
    <w:rsid w:val="000C0D0E"/>
    <w:rsid w:val="000C0EBB"/>
    <w:rsid w:val="000C1C28"/>
    <w:rsid w:val="000C253F"/>
    <w:rsid w:val="000C25F4"/>
    <w:rsid w:val="000C27FE"/>
    <w:rsid w:val="000C3640"/>
    <w:rsid w:val="000C3D02"/>
    <w:rsid w:val="000C4A39"/>
    <w:rsid w:val="000C5120"/>
    <w:rsid w:val="000C5E2C"/>
    <w:rsid w:val="000C6228"/>
    <w:rsid w:val="000C625F"/>
    <w:rsid w:val="000C627F"/>
    <w:rsid w:val="000C6811"/>
    <w:rsid w:val="000C6AAB"/>
    <w:rsid w:val="000C6D23"/>
    <w:rsid w:val="000C7501"/>
    <w:rsid w:val="000C7681"/>
    <w:rsid w:val="000C7BFC"/>
    <w:rsid w:val="000D097F"/>
    <w:rsid w:val="000D0AD6"/>
    <w:rsid w:val="000D1219"/>
    <w:rsid w:val="000D284B"/>
    <w:rsid w:val="000D2DE5"/>
    <w:rsid w:val="000D2ED8"/>
    <w:rsid w:val="000D3368"/>
    <w:rsid w:val="000D3894"/>
    <w:rsid w:val="000D3994"/>
    <w:rsid w:val="000D3ABA"/>
    <w:rsid w:val="000D3EEC"/>
    <w:rsid w:val="000D40E9"/>
    <w:rsid w:val="000D44BA"/>
    <w:rsid w:val="000D50F4"/>
    <w:rsid w:val="000D5514"/>
    <w:rsid w:val="000D56F7"/>
    <w:rsid w:val="000D6126"/>
    <w:rsid w:val="000D649B"/>
    <w:rsid w:val="000D66E5"/>
    <w:rsid w:val="000D6BF1"/>
    <w:rsid w:val="000D6E27"/>
    <w:rsid w:val="000D6F37"/>
    <w:rsid w:val="000D6FFB"/>
    <w:rsid w:val="000D71F8"/>
    <w:rsid w:val="000D770A"/>
    <w:rsid w:val="000D7870"/>
    <w:rsid w:val="000D790E"/>
    <w:rsid w:val="000E0657"/>
    <w:rsid w:val="000E208A"/>
    <w:rsid w:val="000E3CE8"/>
    <w:rsid w:val="000E5314"/>
    <w:rsid w:val="000E6269"/>
    <w:rsid w:val="000E629A"/>
    <w:rsid w:val="000E69E1"/>
    <w:rsid w:val="000E6B70"/>
    <w:rsid w:val="000E7053"/>
    <w:rsid w:val="000E7288"/>
    <w:rsid w:val="000E72B0"/>
    <w:rsid w:val="000E7978"/>
    <w:rsid w:val="000E7D91"/>
    <w:rsid w:val="000F0823"/>
    <w:rsid w:val="000F082D"/>
    <w:rsid w:val="000F0EBB"/>
    <w:rsid w:val="000F1010"/>
    <w:rsid w:val="000F2533"/>
    <w:rsid w:val="000F297B"/>
    <w:rsid w:val="000F3989"/>
    <w:rsid w:val="000F40E4"/>
    <w:rsid w:val="000F4437"/>
    <w:rsid w:val="000F443E"/>
    <w:rsid w:val="000F44A6"/>
    <w:rsid w:val="000F4512"/>
    <w:rsid w:val="000F4D21"/>
    <w:rsid w:val="000F4DB1"/>
    <w:rsid w:val="000F5117"/>
    <w:rsid w:val="000F551C"/>
    <w:rsid w:val="000F5616"/>
    <w:rsid w:val="000F56BF"/>
    <w:rsid w:val="000F5C59"/>
    <w:rsid w:val="000F5E2A"/>
    <w:rsid w:val="000F6126"/>
    <w:rsid w:val="000F6D4B"/>
    <w:rsid w:val="000F73CF"/>
    <w:rsid w:val="000F74A3"/>
    <w:rsid w:val="000F7634"/>
    <w:rsid w:val="000F77DC"/>
    <w:rsid w:val="00100059"/>
    <w:rsid w:val="001003C2"/>
    <w:rsid w:val="00100514"/>
    <w:rsid w:val="001005DA"/>
    <w:rsid w:val="0010068D"/>
    <w:rsid w:val="00100891"/>
    <w:rsid w:val="00101148"/>
    <w:rsid w:val="00101366"/>
    <w:rsid w:val="00101553"/>
    <w:rsid w:val="00101844"/>
    <w:rsid w:val="001022F6"/>
    <w:rsid w:val="00102B19"/>
    <w:rsid w:val="00102CF4"/>
    <w:rsid w:val="00103347"/>
    <w:rsid w:val="0010349C"/>
    <w:rsid w:val="001036C7"/>
    <w:rsid w:val="00104336"/>
    <w:rsid w:val="00104429"/>
    <w:rsid w:val="001044FC"/>
    <w:rsid w:val="00104E5F"/>
    <w:rsid w:val="00105340"/>
    <w:rsid w:val="00105796"/>
    <w:rsid w:val="00105952"/>
    <w:rsid w:val="00105C42"/>
    <w:rsid w:val="00105FA1"/>
    <w:rsid w:val="00106D3E"/>
    <w:rsid w:val="00107278"/>
    <w:rsid w:val="00107FB5"/>
    <w:rsid w:val="0011067E"/>
    <w:rsid w:val="00111971"/>
    <w:rsid w:val="00111AAD"/>
    <w:rsid w:val="00111C80"/>
    <w:rsid w:val="00111FC8"/>
    <w:rsid w:val="00113147"/>
    <w:rsid w:val="00114120"/>
    <w:rsid w:val="00115015"/>
    <w:rsid w:val="001157DF"/>
    <w:rsid w:val="00116A45"/>
    <w:rsid w:val="00117303"/>
    <w:rsid w:val="00117789"/>
    <w:rsid w:val="001178F9"/>
    <w:rsid w:val="00117933"/>
    <w:rsid w:val="001200DF"/>
    <w:rsid w:val="00120977"/>
    <w:rsid w:val="001209F8"/>
    <w:rsid w:val="00120EA0"/>
    <w:rsid w:val="001212B2"/>
    <w:rsid w:val="00121309"/>
    <w:rsid w:val="00121BEF"/>
    <w:rsid w:val="00121C04"/>
    <w:rsid w:val="00121C8D"/>
    <w:rsid w:val="00121E53"/>
    <w:rsid w:val="001226D2"/>
    <w:rsid w:val="00122B08"/>
    <w:rsid w:val="00122D3F"/>
    <w:rsid w:val="001233E8"/>
    <w:rsid w:val="00123E4B"/>
    <w:rsid w:val="001244BB"/>
    <w:rsid w:val="0012464D"/>
    <w:rsid w:val="00124F5E"/>
    <w:rsid w:val="001250CA"/>
    <w:rsid w:val="00125FFE"/>
    <w:rsid w:val="001260D9"/>
    <w:rsid w:val="00126181"/>
    <w:rsid w:val="00126268"/>
    <w:rsid w:val="0012659E"/>
    <w:rsid w:val="00126AE1"/>
    <w:rsid w:val="00127538"/>
    <w:rsid w:val="00127BAB"/>
    <w:rsid w:val="00130049"/>
    <w:rsid w:val="001300BF"/>
    <w:rsid w:val="00130502"/>
    <w:rsid w:val="00131475"/>
    <w:rsid w:val="001314F8"/>
    <w:rsid w:val="00131C63"/>
    <w:rsid w:val="00131EF0"/>
    <w:rsid w:val="00132280"/>
    <w:rsid w:val="00132352"/>
    <w:rsid w:val="00132565"/>
    <w:rsid w:val="00132B8E"/>
    <w:rsid w:val="00132E3C"/>
    <w:rsid w:val="00133DD0"/>
    <w:rsid w:val="0013462D"/>
    <w:rsid w:val="0013511B"/>
    <w:rsid w:val="001354BA"/>
    <w:rsid w:val="001359E4"/>
    <w:rsid w:val="00135C5D"/>
    <w:rsid w:val="00135EDB"/>
    <w:rsid w:val="0013654E"/>
    <w:rsid w:val="00136683"/>
    <w:rsid w:val="00136686"/>
    <w:rsid w:val="00136B8A"/>
    <w:rsid w:val="00136DD5"/>
    <w:rsid w:val="00136DEE"/>
    <w:rsid w:val="0013705A"/>
    <w:rsid w:val="001374E3"/>
    <w:rsid w:val="00137527"/>
    <w:rsid w:val="0013775B"/>
    <w:rsid w:val="0013796F"/>
    <w:rsid w:val="0014040C"/>
    <w:rsid w:val="00140E1C"/>
    <w:rsid w:val="00141CD6"/>
    <w:rsid w:val="001422B3"/>
    <w:rsid w:val="00142539"/>
    <w:rsid w:val="00142E5C"/>
    <w:rsid w:val="00143414"/>
    <w:rsid w:val="0014356E"/>
    <w:rsid w:val="001436F0"/>
    <w:rsid w:val="001439AA"/>
    <w:rsid w:val="00144A36"/>
    <w:rsid w:val="00145118"/>
    <w:rsid w:val="00145E8B"/>
    <w:rsid w:val="00146BDF"/>
    <w:rsid w:val="00146D89"/>
    <w:rsid w:val="00147961"/>
    <w:rsid w:val="0014796F"/>
    <w:rsid w:val="00147979"/>
    <w:rsid w:val="00147DC1"/>
    <w:rsid w:val="00150229"/>
    <w:rsid w:val="00150D1F"/>
    <w:rsid w:val="0015134D"/>
    <w:rsid w:val="001515B3"/>
    <w:rsid w:val="00151806"/>
    <w:rsid w:val="00151871"/>
    <w:rsid w:val="00151A8D"/>
    <w:rsid w:val="00151B71"/>
    <w:rsid w:val="00151EF9"/>
    <w:rsid w:val="001520C6"/>
    <w:rsid w:val="00152146"/>
    <w:rsid w:val="00152F87"/>
    <w:rsid w:val="0015367B"/>
    <w:rsid w:val="00153A29"/>
    <w:rsid w:val="00153B38"/>
    <w:rsid w:val="0015466F"/>
    <w:rsid w:val="001546F1"/>
    <w:rsid w:val="001554F4"/>
    <w:rsid w:val="001561CD"/>
    <w:rsid w:val="00156522"/>
    <w:rsid w:val="001565CD"/>
    <w:rsid w:val="001567E0"/>
    <w:rsid w:val="00156DD9"/>
    <w:rsid w:val="00156E94"/>
    <w:rsid w:val="00156EC3"/>
    <w:rsid w:val="00160F2E"/>
    <w:rsid w:val="00161333"/>
    <w:rsid w:val="00161906"/>
    <w:rsid w:val="00161920"/>
    <w:rsid w:val="00161AA5"/>
    <w:rsid w:val="001625F9"/>
    <w:rsid w:val="0016260A"/>
    <w:rsid w:val="0016264B"/>
    <w:rsid w:val="00162AC5"/>
    <w:rsid w:val="00163C6F"/>
    <w:rsid w:val="00163FA7"/>
    <w:rsid w:val="001657DD"/>
    <w:rsid w:val="00165EB2"/>
    <w:rsid w:val="00166224"/>
    <w:rsid w:val="00166A87"/>
    <w:rsid w:val="0016731B"/>
    <w:rsid w:val="001675A8"/>
    <w:rsid w:val="00167B76"/>
    <w:rsid w:val="00167FC4"/>
    <w:rsid w:val="0017041D"/>
    <w:rsid w:val="00170BE6"/>
    <w:rsid w:val="00170CBC"/>
    <w:rsid w:val="00170E32"/>
    <w:rsid w:val="00171115"/>
    <w:rsid w:val="001715C3"/>
    <w:rsid w:val="00171655"/>
    <w:rsid w:val="001718F4"/>
    <w:rsid w:val="00171DED"/>
    <w:rsid w:val="001725E0"/>
    <w:rsid w:val="00173660"/>
    <w:rsid w:val="00173792"/>
    <w:rsid w:val="00174CCA"/>
    <w:rsid w:val="00175205"/>
    <w:rsid w:val="00175730"/>
    <w:rsid w:val="001757B7"/>
    <w:rsid w:val="00175A16"/>
    <w:rsid w:val="00175B20"/>
    <w:rsid w:val="00175D66"/>
    <w:rsid w:val="0017614E"/>
    <w:rsid w:val="00177136"/>
    <w:rsid w:val="00177305"/>
    <w:rsid w:val="001773CB"/>
    <w:rsid w:val="001778DD"/>
    <w:rsid w:val="00177EEC"/>
    <w:rsid w:val="001804E8"/>
    <w:rsid w:val="001809F3"/>
    <w:rsid w:val="00180E5B"/>
    <w:rsid w:val="00180E7E"/>
    <w:rsid w:val="001818D9"/>
    <w:rsid w:val="001821DB"/>
    <w:rsid w:val="00182281"/>
    <w:rsid w:val="0018277F"/>
    <w:rsid w:val="00182790"/>
    <w:rsid w:val="001830EF"/>
    <w:rsid w:val="001834CA"/>
    <w:rsid w:val="00183C25"/>
    <w:rsid w:val="00184213"/>
    <w:rsid w:val="0018439B"/>
    <w:rsid w:val="00185151"/>
    <w:rsid w:val="0018537E"/>
    <w:rsid w:val="00185817"/>
    <w:rsid w:val="00185B9E"/>
    <w:rsid w:val="001862B1"/>
    <w:rsid w:val="0018636C"/>
    <w:rsid w:val="001866E5"/>
    <w:rsid w:val="0018684F"/>
    <w:rsid w:val="00186E49"/>
    <w:rsid w:val="0018743C"/>
    <w:rsid w:val="001876FF"/>
    <w:rsid w:val="0018787A"/>
    <w:rsid w:val="0019094D"/>
    <w:rsid w:val="00190E65"/>
    <w:rsid w:val="00191067"/>
    <w:rsid w:val="00191F24"/>
    <w:rsid w:val="001921A0"/>
    <w:rsid w:val="00193E02"/>
    <w:rsid w:val="0019439D"/>
    <w:rsid w:val="00194521"/>
    <w:rsid w:val="00194D43"/>
    <w:rsid w:val="00194E79"/>
    <w:rsid w:val="00195062"/>
    <w:rsid w:val="001952B5"/>
    <w:rsid w:val="00195356"/>
    <w:rsid w:val="001954AA"/>
    <w:rsid w:val="00195772"/>
    <w:rsid w:val="00196F95"/>
    <w:rsid w:val="00197A52"/>
    <w:rsid w:val="00197B90"/>
    <w:rsid w:val="001A0368"/>
    <w:rsid w:val="001A044E"/>
    <w:rsid w:val="001A060A"/>
    <w:rsid w:val="001A0A25"/>
    <w:rsid w:val="001A10BD"/>
    <w:rsid w:val="001A12FE"/>
    <w:rsid w:val="001A1563"/>
    <w:rsid w:val="001A159A"/>
    <w:rsid w:val="001A1679"/>
    <w:rsid w:val="001A19E2"/>
    <w:rsid w:val="001A1A4D"/>
    <w:rsid w:val="001A1C71"/>
    <w:rsid w:val="001A1CBD"/>
    <w:rsid w:val="001A2169"/>
    <w:rsid w:val="001A27FF"/>
    <w:rsid w:val="001A2C74"/>
    <w:rsid w:val="001A377C"/>
    <w:rsid w:val="001A3D1B"/>
    <w:rsid w:val="001A4194"/>
    <w:rsid w:val="001A4741"/>
    <w:rsid w:val="001A5015"/>
    <w:rsid w:val="001A53CF"/>
    <w:rsid w:val="001A5408"/>
    <w:rsid w:val="001A586C"/>
    <w:rsid w:val="001A59B7"/>
    <w:rsid w:val="001A5A43"/>
    <w:rsid w:val="001A5B0E"/>
    <w:rsid w:val="001A6126"/>
    <w:rsid w:val="001A63B1"/>
    <w:rsid w:val="001A63FC"/>
    <w:rsid w:val="001A6A0A"/>
    <w:rsid w:val="001A6F68"/>
    <w:rsid w:val="001A78C0"/>
    <w:rsid w:val="001A796F"/>
    <w:rsid w:val="001A7999"/>
    <w:rsid w:val="001A79D7"/>
    <w:rsid w:val="001A7C58"/>
    <w:rsid w:val="001B01CD"/>
    <w:rsid w:val="001B01DE"/>
    <w:rsid w:val="001B0B4A"/>
    <w:rsid w:val="001B191F"/>
    <w:rsid w:val="001B1D50"/>
    <w:rsid w:val="001B27DB"/>
    <w:rsid w:val="001B2911"/>
    <w:rsid w:val="001B2945"/>
    <w:rsid w:val="001B2C6A"/>
    <w:rsid w:val="001B2D31"/>
    <w:rsid w:val="001B332D"/>
    <w:rsid w:val="001B35F8"/>
    <w:rsid w:val="001B4526"/>
    <w:rsid w:val="001B4685"/>
    <w:rsid w:val="001B49C9"/>
    <w:rsid w:val="001B5490"/>
    <w:rsid w:val="001B5874"/>
    <w:rsid w:val="001B59CB"/>
    <w:rsid w:val="001B5AB0"/>
    <w:rsid w:val="001B5B85"/>
    <w:rsid w:val="001B5F66"/>
    <w:rsid w:val="001B60E5"/>
    <w:rsid w:val="001B6893"/>
    <w:rsid w:val="001B69A7"/>
    <w:rsid w:val="001B6E67"/>
    <w:rsid w:val="001B6F7A"/>
    <w:rsid w:val="001B75E9"/>
    <w:rsid w:val="001B773D"/>
    <w:rsid w:val="001B7AFF"/>
    <w:rsid w:val="001B7EBC"/>
    <w:rsid w:val="001C09DC"/>
    <w:rsid w:val="001C0D0A"/>
    <w:rsid w:val="001C11E2"/>
    <w:rsid w:val="001C12FA"/>
    <w:rsid w:val="001C1B83"/>
    <w:rsid w:val="001C1F9A"/>
    <w:rsid w:val="001C20F6"/>
    <w:rsid w:val="001C2190"/>
    <w:rsid w:val="001C225C"/>
    <w:rsid w:val="001C24EA"/>
    <w:rsid w:val="001C25DE"/>
    <w:rsid w:val="001C281B"/>
    <w:rsid w:val="001C31B8"/>
    <w:rsid w:val="001C333F"/>
    <w:rsid w:val="001C337C"/>
    <w:rsid w:val="001C389C"/>
    <w:rsid w:val="001C3F33"/>
    <w:rsid w:val="001C42E5"/>
    <w:rsid w:val="001C4E55"/>
    <w:rsid w:val="001C5137"/>
    <w:rsid w:val="001C5AAD"/>
    <w:rsid w:val="001C5B62"/>
    <w:rsid w:val="001C5BDF"/>
    <w:rsid w:val="001C62DA"/>
    <w:rsid w:val="001C73F5"/>
    <w:rsid w:val="001C7593"/>
    <w:rsid w:val="001C7953"/>
    <w:rsid w:val="001C7DFC"/>
    <w:rsid w:val="001D0044"/>
    <w:rsid w:val="001D0295"/>
    <w:rsid w:val="001D037D"/>
    <w:rsid w:val="001D0689"/>
    <w:rsid w:val="001D071A"/>
    <w:rsid w:val="001D094F"/>
    <w:rsid w:val="001D0B81"/>
    <w:rsid w:val="001D14C9"/>
    <w:rsid w:val="001D1782"/>
    <w:rsid w:val="001D1C54"/>
    <w:rsid w:val="001D23A9"/>
    <w:rsid w:val="001D269E"/>
    <w:rsid w:val="001D35B5"/>
    <w:rsid w:val="001D37F6"/>
    <w:rsid w:val="001D3D3C"/>
    <w:rsid w:val="001D417D"/>
    <w:rsid w:val="001D4976"/>
    <w:rsid w:val="001D4E40"/>
    <w:rsid w:val="001D4F10"/>
    <w:rsid w:val="001D50A1"/>
    <w:rsid w:val="001D54E9"/>
    <w:rsid w:val="001D567C"/>
    <w:rsid w:val="001D583D"/>
    <w:rsid w:val="001D5AC2"/>
    <w:rsid w:val="001D5BC0"/>
    <w:rsid w:val="001D5D00"/>
    <w:rsid w:val="001D61F6"/>
    <w:rsid w:val="001D65E8"/>
    <w:rsid w:val="001D6659"/>
    <w:rsid w:val="001D6846"/>
    <w:rsid w:val="001E0B7A"/>
    <w:rsid w:val="001E1347"/>
    <w:rsid w:val="001E1AAE"/>
    <w:rsid w:val="001E1C2D"/>
    <w:rsid w:val="001E208C"/>
    <w:rsid w:val="001E2848"/>
    <w:rsid w:val="001E2B76"/>
    <w:rsid w:val="001E312F"/>
    <w:rsid w:val="001E371F"/>
    <w:rsid w:val="001E3A1F"/>
    <w:rsid w:val="001E3DF7"/>
    <w:rsid w:val="001E3E4C"/>
    <w:rsid w:val="001E4265"/>
    <w:rsid w:val="001E46AF"/>
    <w:rsid w:val="001E4928"/>
    <w:rsid w:val="001E4CC1"/>
    <w:rsid w:val="001E4D17"/>
    <w:rsid w:val="001E5E3C"/>
    <w:rsid w:val="001E5F0D"/>
    <w:rsid w:val="001E6533"/>
    <w:rsid w:val="001E6E3E"/>
    <w:rsid w:val="001E75B3"/>
    <w:rsid w:val="001E75ED"/>
    <w:rsid w:val="001E7B22"/>
    <w:rsid w:val="001E7CB8"/>
    <w:rsid w:val="001F0937"/>
    <w:rsid w:val="001F125D"/>
    <w:rsid w:val="001F16CC"/>
    <w:rsid w:val="001F1ED3"/>
    <w:rsid w:val="001F21B1"/>
    <w:rsid w:val="001F32E3"/>
    <w:rsid w:val="001F3B4A"/>
    <w:rsid w:val="001F46F2"/>
    <w:rsid w:val="001F47F1"/>
    <w:rsid w:val="001F48C4"/>
    <w:rsid w:val="001F4FAB"/>
    <w:rsid w:val="001F60BA"/>
    <w:rsid w:val="001F6119"/>
    <w:rsid w:val="001F66AB"/>
    <w:rsid w:val="001F67A2"/>
    <w:rsid w:val="001F715B"/>
    <w:rsid w:val="001F7326"/>
    <w:rsid w:val="001F7F57"/>
    <w:rsid w:val="00200212"/>
    <w:rsid w:val="00200354"/>
    <w:rsid w:val="00200564"/>
    <w:rsid w:val="00200B94"/>
    <w:rsid w:val="00200C79"/>
    <w:rsid w:val="00201096"/>
    <w:rsid w:val="0020170A"/>
    <w:rsid w:val="0020190F"/>
    <w:rsid w:val="00201A51"/>
    <w:rsid w:val="00202BC1"/>
    <w:rsid w:val="00202E49"/>
    <w:rsid w:val="002030AC"/>
    <w:rsid w:val="0020331D"/>
    <w:rsid w:val="002053C5"/>
    <w:rsid w:val="0020561C"/>
    <w:rsid w:val="002061E6"/>
    <w:rsid w:val="002063BA"/>
    <w:rsid w:val="00206BBB"/>
    <w:rsid w:val="00206DF7"/>
    <w:rsid w:val="00207AA9"/>
    <w:rsid w:val="0021046B"/>
    <w:rsid w:val="002104E3"/>
    <w:rsid w:val="00210BB9"/>
    <w:rsid w:val="002113F5"/>
    <w:rsid w:val="00211494"/>
    <w:rsid w:val="0021332C"/>
    <w:rsid w:val="002133A8"/>
    <w:rsid w:val="00213A0A"/>
    <w:rsid w:val="002147CD"/>
    <w:rsid w:val="002148EB"/>
    <w:rsid w:val="00214B03"/>
    <w:rsid w:val="00214C3F"/>
    <w:rsid w:val="00214FAA"/>
    <w:rsid w:val="0021735F"/>
    <w:rsid w:val="0022046F"/>
    <w:rsid w:val="00220872"/>
    <w:rsid w:val="0022123F"/>
    <w:rsid w:val="00221A73"/>
    <w:rsid w:val="00221A99"/>
    <w:rsid w:val="00221E18"/>
    <w:rsid w:val="0022201B"/>
    <w:rsid w:val="0022210D"/>
    <w:rsid w:val="0022298D"/>
    <w:rsid w:val="00222A57"/>
    <w:rsid w:val="00222CF2"/>
    <w:rsid w:val="00222EFA"/>
    <w:rsid w:val="002236CE"/>
    <w:rsid w:val="002241C2"/>
    <w:rsid w:val="00224558"/>
    <w:rsid w:val="0022494D"/>
    <w:rsid w:val="00224BA6"/>
    <w:rsid w:val="00224E94"/>
    <w:rsid w:val="00224F0E"/>
    <w:rsid w:val="0022502F"/>
    <w:rsid w:val="00225039"/>
    <w:rsid w:val="0022549F"/>
    <w:rsid w:val="0022569E"/>
    <w:rsid w:val="002257D2"/>
    <w:rsid w:val="00225D52"/>
    <w:rsid w:val="00226852"/>
    <w:rsid w:val="00226DCF"/>
    <w:rsid w:val="002271ED"/>
    <w:rsid w:val="00227950"/>
    <w:rsid w:val="00227E68"/>
    <w:rsid w:val="002303D6"/>
    <w:rsid w:val="0023046D"/>
    <w:rsid w:val="00230E6B"/>
    <w:rsid w:val="0023113C"/>
    <w:rsid w:val="00231C32"/>
    <w:rsid w:val="00232090"/>
    <w:rsid w:val="00232440"/>
    <w:rsid w:val="002329F3"/>
    <w:rsid w:val="002330CD"/>
    <w:rsid w:val="00233219"/>
    <w:rsid w:val="00233629"/>
    <w:rsid w:val="00234A2D"/>
    <w:rsid w:val="00234AAC"/>
    <w:rsid w:val="00234DE4"/>
    <w:rsid w:val="00234F00"/>
    <w:rsid w:val="0023508C"/>
    <w:rsid w:val="002352A6"/>
    <w:rsid w:val="002356BD"/>
    <w:rsid w:val="00235A3C"/>
    <w:rsid w:val="00235CC1"/>
    <w:rsid w:val="00235E4C"/>
    <w:rsid w:val="00235EF9"/>
    <w:rsid w:val="0023601E"/>
    <w:rsid w:val="0023792F"/>
    <w:rsid w:val="002403FE"/>
    <w:rsid w:val="0024082E"/>
    <w:rsid w:val="00240956"/>
    <w:rsid w:val="00240E2D"/>
    <w:rsid w:val="002413CA"/>
    <w:rsid w:val="00241D38"/>
    <w:rsid w:val="002422FD"/>
    <w:rsid w:val="002423DF"/>
    <w:rsid w:val="00242500"/>
    <w:rsid w:val="0024322C"/>
    <w:rsid w:val="00243EF0"/>
    <w:rsid w:val="00244E79"/>
    <w:rsid w:val="002452E0"/>
    <w:rsid w:val="002454D8"/>
    <w:rsid w:val="002454E2"/>
    <w:rsid w:val="002457A5"/>
    <w:rsid w:val="00246113"/>
    <w:rsid w:val="00246311"/>
    <w:rsid w:val="00247F64"/>
    <w:rsid w:val="00250A3F"/>
    <w:rsid w:val="00250B10"/>
    <w:rsid w:val="00250B22"/>
    <w:rsid w:val="002512EF"/>
    <w:rsid w:val="002519C6"/>
    <w:rsid w:val="0025341A"/>
    <w:rsid w:val="002537C0"/>
    <w:rsid w:val="002540C2"/>
    <w:rsid w:val="00254551"/>
    <w:rsid w:val="00254C86"/>
    <w:rsid w:val="0025538A"/>
    <w:rsid w:val="00255530"/>
    <w:rsid w:val="00255EB4"/>
    <w:rsid w:val="002566ED"/>
    <w:rsid w:val="00256726"/>
    <w:rsid w:val="00256965"/>
    <w:rsid w:val="002572B7"/>
    <w:rsid w:val="00257976"/>
    <w:rsid w:val="00257EB0"/>
    <w:rsid w:val="002600EB"/>
    <w:rsid w:val="0026037F"/>
    <w:rsid w:val="00260EB6"/>
    <w:rsid w:val="0026119D"/>
    <w:rsid w:val="002619D5"/>
    <w:rsid w:val="00262343"/>
    <w:rsid w:val="002633CC"/>
    <w:rsid w:val="002638DC"/>
    <w:rsid w:val="002638DD"/>
    <w:rsid w:val="00263FD9"/>
    <w:rsid w:val="002657DE"/>
    <w:rsid w:val="00266474"/>
    <w:rsid w:val="00266723"/>
    <w:rsid w:val="002668BB"/>
    <w:rsid w:val="00266AB0"/>
    <w:rsid w:val="00266ADF"/>
    <w:rsid w:val="00266EA1"/>
    <w:rsid w:val="00266ED7"/>
    <w:rsid w:val="002676F9"/>
    <w:rsid w:val="00267B5D"/>
    <w:rsid w:val="00267BD0"/>
    <w:rsid w:val="002700FA"/>
    <w:rsid w:val="0027038C"/>
    <w:rsid w:val="00270962"/>
    <w:rsid w:val="00271450"/>
    <w:rsid w:val="002722DF"/>
    <w:rsid w:val="00272571"/>
    <w:rsid w:val="00273242"/>
    <w:rsid w:val="00273481"/>
    <w:rsid w:val="00274191"/>
    <w:rsid w:val="00274881"/>
    <w:rsid w:val="00274ECA"/>
    <w:rsid w:val="002759E5"/>
    <w:rsid w:val="00275A6D"/>
    <w:rsid w:val="0027646C"/>
    <w:rsid w:val="002766D8"/>
    <w:rsid w:val="002767E3"/>
    <w:rsid w:val="0027693B"/>
    <w:rsid w:val="00276A15"/>
    <w:rsid w:val="00277DB0"/>
    <w:rsid w:val="002806A9"/>
    <w:rsid w:val="00280740"/>
    <w:rsid w:val="0028079A"/>
    <w:rsid w:val="0028176D"/>
    <w:rsid w:val="00281CF9"/>
    <w:rsid w:val="00282521"/>
    <w:rsid w:val="00282660"/>
    <w:rsid w:val="002828FD"/>
    <w:rsid w:val="002829AB"/>
    <w:rsid w:val="00282C26"/>
    <w:rsid w:val="00283065"/>
    <w:rsid w:val="00283072"/>
    <w:rsid w:val="00283154"/>
    <w:rsid w:val="0028327B"/>
    <w:rsid w:val="00283288"/>
    <w:rsid w:val="002834F9"/>
    <w:rsid w:val="00283A26"/>
    <w:rsid w:val="00283AAC"/>
    <w:rsid w:val="00284406"/>
    <w:rsid w:val="00284D95"/>
    <w:rsid w:val="0028557B"/>
    <w:rsid w:val="00285640"/>
    <w:rsid w:val="0028576B"/>
    <w:rsid w:val="00285D21"/>
    <w:rsid w:val="002866B5"/>
    <w:rsid w:val="0028686E"/>
    <w:rsid w:val="00286915"/>
    <w:rsid w:val="00286A62"/>
    <w:rsid w:val="00287312"/>
    <w:rsid w:val="00287AF3"/>
    <w:rsid w:val="00290C14"/>
    <w:rsid w:val="00290E41"/>
    <w:rsid w:val="00292BD3"/>
    <w:rsid w:val="00292C2F"/>
    <w:rsid w:val="00292D0C"/>
    <w:rsid w:val="00293667"/>
    <w:rsid w:val="00294617"/>
    <w:rsid w:val="00294686"/>
    <w:rsid w:val="00294811"/>
    <w:rsid w:val="0029512F"/>
    <w:rsid w:val="002954B8"/>
    <w:rsid w:val="0029663B"/>
    <w:rsid w:val="002967D0"/>
    <w:rsid w:val="002967F3"/>
    <w:rsid w:val="002968B9"/>
    <w:rsid w:val="00296BCC"/>
    <w:rsid w:val="002971E6"/>
    <w:rsid w:val="002973AB"/>
    <w:rsid w:val="002A0095"/>
    <w:rsid w:val="002A0F9E"/>
    <w:rsid w:val="002A1967"/>
    <w:rsid w:val="002A1A7D"/>
    <w:rsid w:val="002A1B24"/>
    <w:rsid w:val="002A1CFC"/>
    <w:rsid w:val="002A1DFB"/>
    <w:rsid w:val="002A24E0"/>
    <w:rsid w:val="002A27F2"/>
    <w:rsid w:val="002A3032"/>
    <w:rsid w:val="002A303C"/>
    <w:rsid w:val="002A407F"/>
    <w:rsid w:val="002A4736"/>
    <w:rsid w:val="002A4F8B"/>
    <w:rsid w:val="002A50BA"/>
    <w:rsid w:val="002A5E3F"/>
    <w:rsid w:val="002A63A6"/>
    <w:rsid w:val="002A67B8"/>
    <w:rsid w:val="002A6842"/>
    <w:rsid w:val="002A6AD4"/>
    <w:rsid w:val="002A6ADB"/>
    <w:rsid w:val="002A7208"/>
    <w:rsid w:val="002A73D5"/>
    <w:rsid w:val="002A75F7"/>
    <w:rsid w:val="002A7997"/>
    <w:rsid w:val="002B06CD"/>
    <w:rsid w:val="002B0933"/>
    <w:rsid w:val="002B0CC2"/>
    <w:rsid w:val="002B0DD7"/>
    <w:rsid w:val="002B130A"/>
    <w:rsid w:val="002B1756"/>
    <w:rsid w:val="002B17BB"/>
    <w:rsid w:val="002B1830"/>
    <w:rsid w:val="002B2C08"/>
    <w:rsid w:val="002B3120"/>
    <w:rsid w:val="002B3A08"/>
    <w:rsid w:val="002B3F1F"/>
    <w:rsid w:val="002B464A"/>
    <w:rsid w:val="002B4A31"/>
    <w:rsid w:val="002B5531"/>
    <w:rsid w:val="002B5DC3"/>
    <w:rsid w:val="002B5DF0"/>
    <w:rsid w:val="002B63E6"/>
    <w:rsid w:val="002B64EF"/>
    <w:rsid w:val="002B6702"/>
    <w:rsid w:val="002B690B"/>
    <w:rsid w:val="002B7067"/>
    <w:rsid w:val="002C0B73"/>
    <w:rsid w:val="002C1439"/>
    <w:rsid w:val="002C18BE"/>
    <w:rsid w:val="002C1949"/>
    <w:rsid w:val="002C24B4"/>
    <w:rsid w:val="002C2579"/>
    <w:rsid w:val="002C2B99"/>
    <w:rsid w:val="002C2C61"/>
    <w:rsid w:val="002C2D97"/>
    <w:rsid w:val="002C31FB"/>
    <w:rsid w:val="002C408D"/>
    <w:rsid w:val="002C4202"/>
    <w:rsid w:val="002C4225"/>
    <w:rsid w:val="002C4657"/>
    <w:rsid w:val="002C4E97"/>
    <w:rsid w:val="002C4F8A"/>
    <w:rsid w:val="002C580F"/>
    <w:rsid w:val="002C5EF9"/>
    <w:rsid w:val="002C6D5C"/>
    <w:rsid w:val="002C7363"/>
    <w:rsid w:val="002C76A2"/>
    <w:rsid w:val="002C76E1"/>
    <w:rsid w:val="002C7CEC"/>
    <w:rsid w:val="002D00A1"/>
    <w:rsid w:val="002D0491"/>
    <w:rsid w:val="002D0941"/>
    <w:rsid w:val="002D1FF7"/>
    <w:rsid w:val="002D20E9"/>
    <w:rsid w:val="002D2310"/>
    <w:rsid w:val="002D2C13"/>
    <w:rsid w:val="002D2D38"/>
    <w:rsid w:val="002D2EB5"/>
    <w:rsid w:val="002D3A56"/>
    <w:rsid w:val="002D3B0D"/>
    <w:rsid w:val="002D43B9"/>
    <w:rsid w:val="002D447C"/>
    <w:rsid w:val="002D4E59"/>
    <w:rsid w:val="002D4FF0"/>
    <w:rsid w:val="002D52EC"/>
    <w:rsid w:val="002D56CE"/>
    <w:rsid w:val="002D59BA"/>
    <w:rsid w:val="002D69A7"/>
    <w:rsid w:val="002D6B97"/>
    <w:rsid w:val="002D6D28"/>
    <w:rsid w:val="002D6E7E"/>
    <w:rsid w:val="002D713E"/>
    <w:rsid w:val="002D7A86"/>
    <w:rsid w:val="002E00CC"/>
    <w:rsid w:val="002E024D"/>
    <w:rsid w:val="002E16E6"/>
    <w:rsid w:val="002E187D"/>
    <w:rsid w:val="002E18C9"/>
    <w:rsid w:val="002E1F60"/>
    <w:rsid w:val="002E20EE"/>
    <w:rsid w:val="002E2995"/>
    <w:rsid w:val="002E2A4F"/>
    <w:rsid w:val="002E3459"/>
    <w:rsid w:val="002E3479"/>
    <w:rsid w:val="002E3BE3"/>
    <w:rsid w:val="002E59A6"/>
    <w:rsid w:val="002E5C23"/>
    <w:rsid w:val="002E604D"/>
    <w:rsid w:val="002E62A4"/>
    <w:rsid w:val="002E6705"/>
    <w:rsid w:val="002E6AD5"/>
    <w:rsid w:val="002E6D09"/>
    <w:rsid w:val="002E709B"/>
    <w:rsid w:val="002E7677"/>
    <w:rsid w:val="002E792F"/>
    <w:rsid w:val="002E7D11"/>
    <w:rsid w:val="002E7F3A"/>
    <w:rsid w:val="002F010D"/>
    <w:rsid w:val="002F020E"/>
    <w:rsid w:val="002F14F9"/>
    <w:rsid w:val="002F1E74"/>
    <w:rsid w:val="002F201B"/>
    <w:rsid w:val="002F23D6"/>
    <w:rsid w:val="002F246B"/>
    <w:rsid w:val="002F256A"/>
    <w:rsid w:val="002F25EE"/>
    <w:rsid w:val="002F2822"/>
    <w:rsid w:val="002F2D02"/>
    <w:rsid w:val="002F3BF7"/>
    <w:rsid w:val="002F46A8"/>
    <w:rsid w:val="002F4952"/>
    <w:rsid w:val="002F5ACA"/>
    <w:rsid w:val="002F60D5"/>
    <w:rsid w:val="002F69B0"/>
    <w:rsid w:val="002F6B06"/>
    <w:rsid w:val="002F7406"/>
    <w:rsid w:val="002F78E6"/>
    <w:rsid w:val="002F7BA1"/>
    <w:rsid w:val="002F7BDA"/>
    <w:rsid w:val="003002BB"/>
    <w:rsid w:val="0030135A"/>
    <w:rsid w:val="00301426"/>
    <w:rsid w:val="00301741"/>
    <w:rsid w:val="003017C2"/>
    <w:rsid w:val="0030202A"/>
    <w:rsid w:val="00302704"/>
    <w:rsid w:val="00302E92"/>
    <w:rsid w:val="00303393"/>
    <w:rsid w:val="00303D4F"/>
    <w:rsid w:val="00303ED3"/>
    <w:rsid w:val="00304303"/>
    <w:rsid w:val="00304436"/>
    <w:rsid w:val="003050E0"/>
    <w:rsid w:val="00305C34"/>
    <w:rsid w:val="00305F89"/>
    <w:rsid w:val="00306166"/>
    <w:rsid w:val="0030661C"/>
    <w:rsid w:val="00307583"/>
    <w:rsid w:val="003077A6"/>
    <w:rsid w:val="0030785C"/>
    <w:rsid w:val="00307F6E"/>
    <w:rsid w:val="003109B5"/>
    <w:rsid w:val="00311074"/>
    <w:rsid w:val="0031188B"/>
    <w:rsid w:val="00311D69"/>
    <w:rsid w:val="003120E1"/>
    <w:rsid w:val="00312538"/>
    <w:rsid w:val="00312A50"/>
    <w:rsid w:val="00313333"/>
    <w:rsid w:val="003139E7"/>
    <w:rsid w:val="00313BA1"/>
    <w:rsid w:val="0031402D"/>
    <w:rsid w:val="003141AE"/>
    <w:rsid w:val="00314A3E"/>
    <w:rsid w:val="00314D87"/>
    <w:rsid w:val="00314DF6"/>
    <w:rsid w:val="00316093"/>
    <w:rsid w:val="003160DB"/>
    <w:rsid w:val="00316BC4"/>
    <w:rsid w:val="00317438"/>
    <w:rsid w:val="0031763F"/>
    <w:rsid w:val="003178F6"/>
    <w:rsid w:val="0032096A"/>
    <w:rsid w:val="00320CEF"/>
    <w:rsid w:val="00320D7B"/>
    <w:rsid w:val="0032122C"/>
    <w:rsid w:val="0032142D"/>
    <w:rsid w:val="00321442"/>
    <w:rsid w:val="00321C39"/>
    <w:rsid w:val="0032219F"/>
    <w:rsid w:val="0032255A"/>
    <w:rsid w:val="003228A6"/>
    <w:rsid w:val="00322A51"/>
    <w:rsid w:val="00322AFD"/>
    <w:rsid w:val="00322EBB"/>
    <w:rsid w:val="00323BE4"/>
    <w:rsid w:val="00323D6F"/>
    <w:rsid w:val="003247AF"/>
    <w:rsid w:val="0032645D"/>
    <w:rsid w:val="00326960"/>
    <w:rsid w:val="00326BB9"/>
    <w:rsid w:val="00327AE5"/>
    <w:rsid w:val="00330074"/>
    <w:rsid w:val="00330BEF"/>
    <w:rsid w:val="003317F4"/>
    <w:rsid w:val="003318DE"/>
    <w:rsid w:val="00331B0B"/>
    <w:rsid w:val="00332C9E"/>
    <w:rsid w:val="003330FD"/>
    <w:rsid w:val="00333180"/>
    <w:rsid w:val="003336C5"/>
    <w:rsid w:val="00334145"/>
    <w:rsid w:val="00334810"/>
    <w:rsid w:val="003351D0"/>
    <w:rsid w:val="0033541C"/>
    <w:rsid w:val="0033543D"/>
    <w:rsid w:val="003358DA"/>
    <w:rsid w:val="003359A2"/>
    <w:rsid w:val="00335A0E"/>
    <w:rsid w:val="00335B15"/>
    <w:rsid w:val="00335EF2"/>
    <w:rsid w:val="003362B3"/>
    <w:rsid w:val="00336B09"/>
    <w:rsid w:val="00336E1B"/>
    <w:rsid w:val="00336FD5"/>
    <w:rsid w:val="0033730A"/>
    <w:rsid w:val="0033788C"/>
    <w:rsid w:val="00340DAF"/>
    <w:rsid w:val="003412C8"/>
    <w:rsid w:val="003412ED"/>
    <w:rsid w:val="003417BA"/>
    <w:rsid w:val="00342533"/>
    <w:rsid w:val="00344567"/>
    <w:rsid w:val="0034470D"/>
    <w:rsid w:val="0034482B"/>
    <w:rsid w:val="00344F0A"/>
    <w:rsid w:val="00345181"/>
    <w:rsid w:val="00345794"/>
    <w:rsid w:val="00345BFB"/>
    <w:rsid w:val="00345C2C"/>
    <w:rsid w:val="003464BE"/>
    <w:rsid w:val="00346779"/>
    <w:rsid w:val="003474B7"/>
    <w:rsid w:val="00347F1B"/>
    <w:rsid w:val="0035111E"/>
    <w:rsid w:val="003516D4"/>
    <w:rsid w:val="00351784"/>
    <w:rsid w:val="00351F4C"/>
    <w:rsid w:val="003521EC"/>
    <w:rsid w:val="00352AAF"/>
    <w:rsid w:val="00352C7D"/>
    <w:rsid w:val="003532EC"/>
    <w:rsid w:val="0035343F"/>
    <w:rsid w:val="003534B4"/>
    <w:rsid w:val="00353D4B"/>
    <w:rsid w:val="00353E17"/>
    <w:rsid w:val="00354005"/>
    <w:rsid w:val="00354107"/>
    <w:rsid w:val="00354BC9"/>
    <w:rsid w:val="003557BC"/>
    <w:rsid w:val="00355894"/>
    <w:rsid w:val="00355938"/>
    <w:rsid w:val="00355999"/>
    <w:rsid w:val="00355CB8"/>
    <w:rsid w:val="00355D50"/>
    <w:rsid w:val="003563E1"/>
    <w:rsid w:val="003564CF"/>
    <w:rsid w:val="0035683D"/>
    <w:rsid w:val="00356918"/>
    <w:rsid w:val="00356C4A"/>
    <w:rsid w:val="00356DA9"/>
    <w:rsid w:val="003571C7"/>
    <w:rsid w:val="003572D1"/>
    <w:rsid w:val="0035774D"/>
    <w:rsid w:val="003577D9"/>
    <w:rsid w:val="00357A00"/>
    <w:rsid w:val="00357F33"/>
    <w:rsid w:val="003600C6"/>
    <w:rsid w:val="00360B9C"/>
    <w:rsid w:val="00360D0B"/>
    <w:rsid w:val="00360ECE"/>
    <w:rsid w:val="00360F49"/>
    <w:rsid w:val="00361227"/>
    <w:rsid w:val="0036139B"/>
    <w:rsid w:val="00361D75"/>
    <w:rsid w:val="00361E08"/>
    <w:rsid w:val="0036240A"/>
    <w:rsid w:val="00362D40"/>
    <w:rsid w:val="00362E5E"/>
    <w:rsid w:val="0036338E"/>
    <w:rsid w:val="003633BF"/>
    <w:rsid w:val="00363CD0"/>
    <w:rsid w:val="00363E0C"/>
    <w:rsid w:val="00364530"/>
    <w:rsid w:val="00364EF1"/>
    <w:rsid w:val="003655E1"/>
    <w:rsid w:val="00365AE3"/>
    <w:rsid w:val="00365EF0"/>
    <w:rsid w:val="003660E9"/>
    <w:rsid w:val="003663D5"/>
    <w:rsid w:val="00366982"/>
    <w:rsid w:val="003677B5"/>
    <w:rsid w:val="00367E06"/>
    <w:rsid w:val="003700EF"/>
    <w:rsid w:val="00370AF6"/>
    <w:rsid w:val="00370DEA"/>
    <w:rsid w:val="003710DC"/>
    <w:rsid w:val="0037130B"/>
    <w:rsid w:val="00371360"/>
    <w:rsid w:val="003713D6"/>
    <w:rsid w:val="003715FB"/>
    <w:rsid w:val="00372D7E"/>
    <w:rsid w:val="00373E3D"/>
    <w:rsid w:val="00374809"/>
    <w:rsid w:val="00374D1E"/>
    <w:rsid w:val="0037609F"/>
    <w:rsid w:val="00376375"/>
    <w:rsid w:val="003763E1"/>
    <w:rsid w:val="0037682F"/>
    <w:rsid w:val="003769D2"/>
    <w:rsid w:val="00376E7F"/>
    <w:rsid w:val="00377096"/>
    <w:rsid w:val="00377206"/>
    <w:rsid w:val="00377A82"/>
    <w:rsid w:val="00380411"/>
    <w:rsid w:val="00380BD2"/>
    <w:rsid w:val="00380F20"/>
    <w:rsid w:val="003810AA"/>
    <w:rsid w:val="003815DF"/>
    <w:rsid w:val="003815FE"/>
    <w:rsid w:val="00381BA9"/>
    <w:rsid w:val="003829A2"/>
    <w:rsid w:val="00382E71"/>
    <w:rsid w:val="003832E8"/>
    <w:rsid w:val="0038340B"/>
    <w:rsid w:val="00383521"/>
    <w:rsid w:val="00383823"/>
    <w:rsid w:val="0038489E"/>
    <w:rsid w:val="00384A69"/>
    <w:rsid w:val="0038518E"/>
    <w:rsid w:val="0038560D"/>
    <w:rsid w:val="003862F8"/>
    <w:rsid w:val="0038634F"/>
    <w:rsid w:val="00386FE8"/>
    <w:rsid w:val="0038747B"/>
    <w:rsid w:val="00387803"/>
    <w:rsid w:val="00387FCB"/>
    <w:rsid w:val="0039004E"/>
    <w:rsid w:val="00390209"/>
    <w:rsid w:val="0039058C"/>
    <w:rsid w:val="00390967"/>
    <w:rsid w:val="00390E50"/>
    <w:rsid w:val="00390EE6"/>
    <w:rsid w:val="00391700"/>
    <w:rsid w:val="00392A14"/>
    <w:rsid w:val="00392A63"/>
    <w:rsid w:val="00392CB6"/>
    <w:rsid w:val="00393327"/>
    <w:rsid w:val="00393347"/>
    <w:rsid w:val="003935C9"/>
    <w:rsid w:val="00393A67"/>
    <w:rsid w:val="00393B16"/>
    <w:rsid w:val="00394EF4"/>
    <w:rsid w:val="00395360"/>
    <w:rsid w:val="00395772"/>
    <w:rsid w:val="003959E4"/>
    <w:rsid w:val="00395C2C"/>
    <w:rsid w:val="00395D5E"/>
    <w:rsid w:val="00396689"/>
    <w:rsid w:val="00397567"/>
    <w:rsid w:val="00397620"/>
    <w:rsid w:val="003976C4"/>
    <w:rsid w:val="00397A22"/>
    <w:rsid w:val="003A0A7E"/>
    <w:rsid w:val="003A0DE4"/>
    <w:rsid w:val="003A101B"/>
    <w:rsid w:val="003A1743"/>
    <w:rsid w:val="003A1903"/>
    <w:rsid w:val="003A1C6D"/>
    <w:rsid w:val="003A2948"/>
    <w:rsid w:val="003A29B6"/>
    <w:rsid w:val="003A367C"/>
    <w:rsid w:val="003A3719"/>
    <w:rsid w:val="003A44DA"/>
    <w:rsid w:val="003A463A"/>
    <w:rsid w:val="003A51A1"/>
    <w:rsid w:val="003A56DC"/>
    <w:rsid w:val="003A573C"/>
    <w:rsid w:val="003A583A"/>
    <w:rsid w:val="003A5F35"/>
    <w:rsid w:val="003A6AF7"/>
    <w:rsid w:val="003A6B48"/>
    <w:rsid w:val="003A711B"/>
    <w:rsid w:val="003A73DA"/>
    <w:rsid w:val="003A7EF0"/>
    <w:rsid w:val="003B0194"/>
    <w:rsid w:val="003B03C4"/>
    <w:rsid w:val="003B0FCA"/>
    <w:rsid w:val="003B0FCD"/>
    <w:rsid w:val="003B1140"/>
    <w:rsid w:val="003B13C3"/>
    <w:rsid w:val="003B18F9"/>
    <w:rsid w:val="003B3764"/>
    <w:rsid w:val="003B39B7"/>
    <w:rsid w:val="003B4017"/>
    <w:rsid w:val="003B408C"/>
    <w:rsid w:val="003B4455"/>
    <w:rsid w:val="003B44C5"/>
    <w:rsid w:val="003B59B0"/>
    <w:rsid w:val="003B5B55"/>
    <w:rsid w:val="003B5EA5"/>
    <w:rsid w:val="003B6B5B"/>
    <w:rsid w:val="003B74D8"/>
    <w:rsid w:val="003B77DE"/>
    <w:rsid w:val="003B7992"/>
    <w:rsid w:val="003B7AF3"/>
    <w:rsid w:val="003B7B7D"/>
    <w:rsid w:val="003C0F94"/>
    <w:rsid w:val="003C1783"/>
    <w:rsid w:val="003C1C59"/>
    <w:rsid w:val="003C1DD2"/>
    <w:rsid w:val="003C286D"/>
    <w:rsid w:val="003C2BC2"/>
    <w:rsid w:val="003C2FF0"/>
    <w:rsid w:val="003C35D8"/>
    <w:rsid w:val="003C361D"/>
    <w:rsid w:val="003C3C33"/>
    <w:rsid w:val="003C3EBE"/>
    <w:rsid w:val="003C3FEE"/>
    <w:rsid w:val="003C40CD"/>
    <w:rsid w:val="003C44EE"/>
    <w:rsid w:val="003C55FD"/>
    <w:rsid w:val="003C56E6"/>
    <w:rsid w:val="003C59FA"/>
    <w:rsid w:val="003C5C18"/>
    <w:rsid w:val="003C5E17"/>
    <w:rsid w:val="003C5F95"/>
    <w:rsid w:val="003C6307"/>
    <w:rsid w:val="003C634B"/>
    <w:rsid w:val="003C77D4"/>
    <w:rsid w:val="003C7B7F"/>
    <w:rsid w:val="003C7C82"/>
    <w:rsid w:val="003C7D4E"/>
    <w:rsid w:val="003C7FC6"/>
    <w:rsid w:val="003D00CA"/>
    <w:rsid w:val="003D095E"/>
    <w:rsid w:val="003D0EDC"/>
    <w:rsid w:val="003D1235"/>
    <w:rsid w:val="003D128E"/>
    <w:rsid w:val="003D12A7"/>
    <w:rsid w:val="003D156F"/>
    <w:rsid w:val="003D18F1"/>
    <w:rsid w:val="003D31E7"/>
    <w:rsid w:val="003D332B"/>
    <w:rsid w:val="003D38DE"/>
    <w:rsid w:val="003D3B02"/>
    <w:rsid w:val="003D3E3C"/>
    <w:rsid w:val="003D4344"/>
    <w:rsid w:val="003D4669"/>
    <w:rsid w:val="003D4C12"/>
    <w:rsid w:val="003D54EC"/>
    <w:rsid w:val="003D5B53"/>
    <w:rsid w:val="003D6EED"/>
    <w:rsid w:val="003D71A1"/>
    <w:rsid w:val="003D7493"/>
    <w:rsid w:val="003D7661"/>
    <w:rsid w:val="003D7714"/>
    <w:rsid w:val="003D7AF4"/>
    <w:rsid w:val="003E0313"/>
    <w:rsid w:val="003E1749"/>
    <w:rsid w:val="003E195D"/>
    <w:rsid w:val="003E2BF6"/>
    <w:rsid w:val="003E2E39"/>
    <w:rsid w:val="003E2F09"/>
    <w:rsid w:val="003E30DC"/>
    <w:rsid w:val="003E3264"/>
    <w:rsid w:val="003E35A5"/>
    <w:rsid w:val="003E3835"/>
    <w:rsid w:val="003E3E23"/>
    <w:rsid w:val="003E3F87"/>
    <w:rsid w:val="003E4C76"/>
    <w:rsid w:val="003E4E78"/>
    <w:rsid w:val="003E530F"/>
    <w:rsid w:val="003E59B4"/>
    <w:rsid w:val="003E64DF"/>
    <w:rsid w:val="003F0108"/>
    <w:rsid w:val="003F068F"/>
    <w:rsid w:val="003F0858"/>
    <w:rsid w:val="003F160E"/>
    <w:rsid w:val="003F1A0F"/>
    <w:rsid w:val="003F220B"/>
    <w:rsid w:val="003F2492"/>
    <w:rsid w:val="003F24F3"/>
    <w:rsid w:val="003F2DC2"/>
    <w:rsid w:val="003F2E44"/>
    <w:rsid w:val="003F324B"/>
    <w:rsid w:val="003F35D4"/>
    <w:rsid w:val="003F3DF4"/>
    <w:rsid w:val="003F4538"/>
    <w:rsid w:val="003F458E"/>
    <w:rsid w:val="003F4912"/>
    <w:rsid w:val="003F553D"/>
    <w:rsid w:val="003F5A94"/>
    <w:rsid w:val="003F5EE4"/>
    <w:rsid w:val="003F64BD"/>
    <w:rsid w:val="003F7735"/>
    <w:rsid w:val="003F7BF6"/>
    <w:rsid w:val="003F7D24"/>
    <w:rsid w:val="004000D6"/>
    <w:rsid w:val="0040096B"/>
    <w:rsid w:val="00400E61"/>
    <w:rsid w:val="00401E33"/>
    <w:rsid w:val="0040251E"/>
    <w:rsid w:val="00402AB5"/>
    <w:rsid w:val="00403296"/>
    <w:rsid w:val="004039DC"/>
    <w:rsid w:val="004040A9"/>
    <w:rsid w:val="004041ED"/>
    <w:rsid w:val="00404C24"/>
    <w:rsid w:val="00404FAC"/>
    <w:rsid w:val="00404FBB"/>
    <w:rsid w:val="004050B0"/>
    <w:rsid w:val="00405B88"/>
    <w:rsid w:val="00405DA8"/>
    <w:rsid w:val="0040662C"/>
    <w:rsid w:val="004068FF"/>
    <w:rsid w:val="00407153"/>
    <w:rsid w:val="004075B8"/>
    <w:rsid w:val="004109A0"/>
    <w:rsid w:val="00410AE8"/>
    <w:rsid w:val="00410CA9"/>
    <w:rsid w:val="00411282"/>
    <w:rsid w:val="00411A68"/>
    <w:rsid w:val="00411BBA"/>
    <w:rsid w:val="00411D56"/>
    <w:rsid w:val="004120FF"/>
    <w:rsid w:val="00412132"/>
    <w:rsid w:val="00412BA4"/>
    <w:rsid w:val="00413117"/>
    <w:rsid w:val="00413126"/>
    <w:rsid w:val="0041346B"/>
    <w:rsid w:val="004136EF"/>
    <w:rsid w:val="00413E82"/>
    <w:rsid w:val="004141DD"/>
    <w:rsid w:val="00414A7F"/>
    <w:rsid w:val="00414CAE"/>
    <w:rsid w:val="00414D01"/>
    <w:rsid w:val="00414DA6"/>
    <w:rsid w:val="00415E22"/>
    <w:rsid w:val="0041604E"/>
    <w:rsid w:val="00416880"/>
    <w:rsid w:val="00416A90"/>
    <w:rsid w:val="00416ACB"/>
    <w:rsid w:val="00416C84"/>
    <w:rsid w:val="00416CF0"/>
    <w:rsid w:val="00416D65"/>
    <w:rsid w:val="00417E07"/>
    <w:rsid w:val="0042017D"/>
    <w:rsid w:val="0042040F"/>
    <w:rsid w:val="00420610"/>
    <w:rsid w:val="0042070B"/>
    <w:rsid w:val="004210C7"/>
    <w:rsid w:val="004210D9"/>
    <w:rsid w:val="00421179"/>
    <w:rsid w:val="004212AA"/>
    <w:rsid w:val="00421439"/>
    <w:rsid w:val="00421860"/>
    <w:rsid w:val="0042215C"/>
    <w:rsid w:val="004227C3"/>
    <w:rsid w:val="004227F0"/>
    <w:rsid w:val="00422BA1"/>
    <w:rsid w:val="00422CB2"/>
    <w:rsid w:val="004230B2"/>
    <w:rsid w:val="004243A2"/>
    <w:rsid w:val="004243A7"/>
    <w:rsid w:val="004258E7"/>
    <w:rsid w:val="00426400"/>
    <w:rsid w:val="00426413"/>
    <w:rsid w:val="004266BE"/>
    <w:rsid w:val="00426C86"/>
    <w:rsid w:val="00426F29"/>
    <w:rsid w:val="00427194"/>
    <w:rsid w:val="004271E4"/>
    <w:rsid w:val="004277D9"/>
    <w:rsid w:val="00430354"/>
    <w:rsid w:val="00430C7C"/>
    <w:rsid w:val="0043149A"/>
    <w:rsid w:val="00432C5F"/>
    <w:rsid w:val="00432CF9"/>
    <w:rsid w:val="00432E4E"/>
    <w:rsid w:val="00432F43"/>
    <w:rsid w:val="00433103"/>
    <w:rsid w:val="00433530"/>
    <w:rsid w:val="004339C6"/>
    <w:rsid w:val="00433EBB"/>
    <w:rsid w:val="0043449C"/>
    <w:rsid w:val="00434511"/>
    <w:rsid w:val="00434629"/>
    <w:rsid w:val="00434939"/>
    <w:rsid w:val="00435173"/>
    <w:rsid w:val="004351B8"/>
    <w:rsid w:val="0043529D"/>
    <w:rsid w:val="004355A1"/>
    <w:rsid w:val="00435AEC"/>
    <w:rsid w:val="00435D23"/>
    <w:rsid w:val="00435EDD"/>
    <w:rsid w:val="00436AD7"/>
    <w:rsid w:val="00437C01"/>
    <w:rsid w:val="004400AD"/>
    <w:rsid w:val="0044048F"/>
    <w:rsid w:val="0044060E"/>
    <w:rsid w:val="004407F3"/>
    <w:rsid w:val="004408B9"/>
    <w:rsid w:val="0044121E"/>
    <w:rsid w:val="0044237A"/>
    <w:rsid w:val="00442695"/>
    <w:rsid w:val="00442702"/>
    <w:rsid w:val="004428A8"/>
    <w:rsid w:val="00442B27"/>
    <w:rsid w:val="00442C06"/>
    <w:rsid w:val="0044310C"/>
    <w:rsid w:val="0044360F"/>
    <w:rsid w:val="0044390C"/>
    <w:rsid w:val="0044392F"/>
    <w:rsid w:val="00443BA2"/>
    <w:rsid w:val="00443F6D"/>
    <w:rsid w:val="004443A7"/>
    <w:rsid w:val="0044486B"/>
    <w:rsid w:val="004448DF"/>
    <w:rsid w:val="004448F8"/>
    <w:rsid w:val="004451CF"/>
    <w:rsid w:val="0044544F"/>
    <w:rsid w:val="0044546E"/>
    <w:rsid w:val="00445A01"/>
    <w:rsid w:val="00446037"/>
    <w:rsid w:val="0044639C"/>
    <w:rsid w:val="004463EF"/>
    <w:rsid w:val="00446A95"/>
    <w:rsid w:val="004472E3"/>
    <w:rsid w:val="004474CF"/>
    <w:rsid w:val="004475CA"/>
    <w:rsid w:val="00447668"/>
    <w:rsid w:val="00447B98"/>
    <w:rsid w:val="004501D6"/>
    <w:rsid w:val="00450984"/>
    <w:rsid w:val="00451D98"/>
    <w:rsid w:val="0045255F"/>
    <w:rsid w:val="00452B21"/>
    <w:rsid w:val="0045323B"/>
    <w:rsid w:val="004536D7"/>
    <w:rsid w:val="00453E2A"/>
    <w:rsid w:val="00453F1C"/>
    <w:rsid w:val="0045405F"/>
    <w:rsid w:val="00455C82"/>
    <w:rsid w:val="00455D07"/>
    <w:rsid w:val="004565CA"/>
    <w:rsid w:val="0045671F"/>
    <w:rsid w:val="00456C5A"/>
    <w:rsid w:val="00456E61"/>
    <w:rsid w:val="004576FD"/>
    <w:rsid w:val="00457CF2"/>
    <w:rsid w:val="00460512"/>
    <w:rsid w:val="00460EB8"/>
    <w:rsid w:val="0046160C"/>
    <w:rsid w:val="00461616"/>
    <w:rsid w:val="00461B7C"/>
    <w:rsid w:val="00461BAA"/>
    <w:rsid w:val="00461DBF"/>
    <w:rsid w:val="00461FE1"/>
    <w:rsid w:val="004622D6"/>
    <w:rsid w:val="004623E3"/>
    <w:rsid w:val="004626D8"/>
    <w:rsid w:val="00463287"/>
    <w:rsid w:val="004638B2"/>
    <w:rsid w:val="00463A1C"/>
    <w:rsid w:val="00463C85"/>
    <w:rsid w:val="00463E04"/>
    <w:rsid w:val="00463F53"/>
    <w:rsid w:val="00464AD0"/>
    <w:rsid w:val="00464ECB"/>
    <w:rsid w:val="00465576"/>
    <w:rsid w:val="00465727"/>
    <w:rsid w:val="004658CD"/>
    <w:rsid w:val="00465920"/>
    <w:rsid w:val="00466208"/>
    <w:rsid w:val="0046677C"/>
    <w:rsid w:val="0046748D"/>
    <w:rsid w:val="004675F2"/>
    <w:rsid w:val="0046774F"/>
    <w:rsid w:val="0046776E"/>
    <w:rsid w:val="00467A10"/>
    <w:rsid w:val="00467D4F"/>
    <w:rsid w:val="004700D0"/>
    <w:rsid w:val="0047033D"/>
    <w:rsid w:val="00470626"/>
    <w:rsid w:val="00470FAC"/>
    <w:rsid w:val="0047104A"/>
    <w:rsid w:val="0047118D"/>
    <w:rsid w:val="0047220C"/>
    <w:rsid w:val="004722E0"/>
    <w:rsid w:val="004727F3"/>
    <w:rsid w:val="00472E10"/>
    <w:rsid w:val="00472F4E"/>
    <w:rsid w:val="00472FE5"/>
    <w:rsid w:val="004737D9"/>
    <w:rsid w:val="0047436F"/>
    <w:rsid w:val="00474594"/>
    <w:rsid w:val="00474714"/>
    <w:rsid w:val="004747E5"/>
    <w:rsid w:val="00474927"/>
    <w:rsid w:val="00474EB3"/>
    <w:rsid w:val="0047567F"/>
    <w:rsid w:val="00475783"/>
    <w:rsid w:val="00475A2F"/>
    <w:rsid w:val="00476750"/>
    <w:rsid w:val="004767FB"/>
    <w:rsid w:val="0047682A"/>
    <w:rsid w:val="00476C74"/>
    <w:rsid w:val="00476CD1"/>
    <w:rsid w:val="00477844"/>
    <w:rsid w:val="00477A68"/>
    <w:rsid w:val="00480251"/>
    <w:rsid w:val="004803DE"/>
    <w:rsid w:val="00480635"/>
    <w:rsid w:val="0048070B"/>
    <w:rsid w:val="00480E62"/>
    <w:rsid w:val="00480F93"/>
    <w:rsid w:val="0048220B"/>
    <w:rsid w:val="0048232C"/>
    <w:rsid w:val="004824A4"/>
    <w:rsid w:val="004825BA"/>
    <w:rsid w:val="00482671"/>
    <w:rsid w:val="004829A9"/>
    <w:rsid w:val="0048300A"/>
    <w:rsid w:val="00483096"/>
    <w:rsid w:val="004836C0"/>
    <w:rsid w:val="0048418F"/>
    <w:rsid w:val="004841DD"/>
    <w:rsid w:val="00484253"/>
    <w:rsid w:val="00484385"/>
    <w:rsid w:val="004843A3"/>
    <w:rsid w:val="004856AE"/>
    <w:rsid w:val="004859ED"/>
    <w:rsid w:val="00485B12"/>
    <w:rsid w:val="00485B62"/>
    <w:rsid w:val="00485C70"/>
    <w:rsid w:val="00485D9D"/>
    <w:rsid w:val="00485DB7"/>
    <w:rsid w:val="0048757F"/>
    <w:rsid w:val="00487A95"/>
    <w:rsid w:val="0049021F"/>
    <w:rsid w:val="00490345"/>
    <w:rsid w:val="00490A6C"/>
    <w:rsid w:val="00490F04"/>
    <w:rsid w:val="004911C7"/>
    <w:rsid w:val="004913D3"/>
    <w:rsid w:val="0049140F"/>
    <w:rsid w:val="00491479"/>
    <w:rsid w:val="00491C94"/>
    <w:rsid w:val="004922AA"/>
    <w:rsid w:val="004924EF"/>
    <w:rsid w:val="00492D1A"/>
    <w:rsid w:val="00492EB4"/>
    <w:rsid w:val="004931D2"/>
    <w:rsid w:val="004933DD"/>
    <w:rsid w:val="004935F5"/>
    <w:rsid w:val="004948A3"/>
    <w:rsid w:val="0049496A"/>
    <w:rsid w:val="00494C97"/>
    <w:rsid w:val="00494DCD"/>
    <w:rsid w:val="0049530A"/>
    <w:rsid w:val="004954B7"/>
    <w:rsid w:val="004958FE"/>
    <w:rsid w:val="00495C15"/>
    <w:rsid w:val="00495C58"/>
    <w:rsid w:val="0049603B"/>
    <w:rsid w:val="004960BD"/>
    <w:rsid w:val="004963A1"/>
    <w:rsid w:val="004970F1"/>
    <w:rsid w:val="0049714A"/>
    <w:rsid w:val="004971E2"/>
    <w:rsid w:val="00497959"/>
    <w:rsid w:val="00497F0A"/>
    <w:rsid w:val="004A04BF"/>
    <w:rsid w:val="004A06F7"/>
    <w:rsid w:val="004A09E7"/>
    <w:rsid w:val="004A0C15"/>
    <w:rsid w:val="004A0DC6"/>
    <w:rsid w:val="004A0E11"/>
    <w:rsid w:val="004A116B"/>
    <w:rsid w:val="004A1221"/>
    <w:rsid w:val="004A132A"/>
    <w:rsid w:val="004A1512"/>
    <w:rsid w:val="004A1995"/>
    <w:rsid w:val="004A1FC3"/>
    <w:rsid w:val="004A22E3"/>
    <w:rsid w:val="004A242A"/>
    <w:rsid w:val="004A302C"/>
    <w:rsid w:val="004A31A8"/>
    <w:rsid w:val="004A3361"/>
    <w:rsid w:val="004A3365"/>
    <w:rsid w:val="004A3928"/>
    <w:rsid w:val="004A3C50"/>
    <w:rsid w:val="004A3E81"/>
    <w:rsid w:val="004A4073"/>
    <w:rsid w:val="004A41D5"/>
    <w:rsid w:val="004A5D75"/>
    <w:rsid w:val="004A6021"/>
    <w:rsid w:val="004A65C6"/>
    <w:rsid w:val="004A69CB"/>
    <w:rsid w:val="004A6C1D"/>
    <w:rsid w:val="004A6D33"/>
    <w:rsid w:val="004A7865"/>
    <w:rsid w:val="004A7A8C"/>
    <w:rsid w:val="004A7DD8"/>
    <w:rsid w:val="004B00FA"/>
    <w:rsid w:val="004B019C"/>
    <w:rsid w:val="004B04D9"/>
    <w:rsid w:val="004B0526"/>
    <w:rsid w:val="004B06AF"/>
    <w:rsid w:val="004B07FC"/>
    <w:rsid w:val="004B0A49"/>
    <w:rsid w:val="004B0D90"/>
    <w:rsid w:val="004B0DB9"/>
    <w:rsid w:val="004B0E3F"/>
    <w:rsid w:val="004B0E64"/>
    <w:rsid w:val="004B1D27"/>
    <w:rsid w:val="004B1D45"/>
    <w:rsid w:val="004B259C"/>
    <w:rsid w:val="004B2B4F"/>
    <w:rsid w:val="004B2CE1"/>
    <w:rsid w:val="004B2DE3"/>
    <w:rsid w:val="004B2DF2"/>
    <w:rsid w:val="004B3043"/>
    <w:rsid w:val="004B30BD"/>
    <w:rsid w:val="004B4020"/>
    <w:rsid w:val="004B4097"/>
    <w:rsid w:val="004B4C85"/>
    <w:rsid w:val="004B4E94"/>
    <w:rsid w:val="004B5305"/>
    <w:rsid w:val="004B56F3"/>
    <w:rsid w:val="004B5712"/>
    <w:rsid w:val="004B5A90"/>
    <w:rsid w:val="004B6A8D"/>
    <w:rsid w:val="004B6C1C"/>
    <w:rsid w:val="004B6CAD"/>
    <w:rsid w:val="004B74A7"/>
    <w:rsid w:val="004C04E7"/>
    <w:rsid w:val="004C096F"/>
    <w:rsid w:val="004C0E7A"/>
    <w:rsid w:val="004C1D3A"/>
    <w:rsid w:val="004C233B"/>
    <w:rsid w:val="004C324C"/>
    <w:rsid w:val="004C34CA"/>
    <w:rsid w:val="004C3B40"/>
    <w:rsid w:val="004C3B67"/>
    <w:rsid w:val="004C401B"/>
    <w:rsid w:val="004C493C"/>
    <w:rsid w:val="004C4A08"/>
    <w:rsid w:val="004C6870"/>
    <w:rsid w:val="004C6D31"/>
    <w:rsid w:val="004C7364"/>
    <w:rsid w:val="004C79C6"/>
    <w:rsid w:val="004D03DE"/>
    <w:rsid w:val="004D06AA"/>
    <w:rsid w:val="004D1627"/>
    <w:rsid w:val="004D1775"/>
    <w:rsid w:val="004D1F1D"/>
    <w:rsid w:val="004D26C7"/>
    <w:rsid w:val="004D2713"/>
    <w:rsid w:val="004D3690"/>
    <w:rsid w:val="004D3C92"/>
    <w:rsid w:val="004D3F0A"/>
    <w:rsid w:val="004D4711"/>
    <w:rsid w:val="004D474C"/>
    <w:rsid w:val="004D5C00"/>
    <w:rsid w:val="004D5DE7"/>
    <w:rsid w:val="004D640B"/>
    <w:rsid w:val="004D6FB1"/>
    <w:rsid w:val="004D7622"/>
    <w:rsid w:val="004D7CD4"/>
    <w:rsid w:val="004D7E78"/>
    <w:rsid w:val="004E0512"/>
    <w:rsid w:val="004E0845"/>
    <w:rsid w:val="004E0D68"/>
    <w:rsid w:val="004E0ED3"/>
    <w:rsid w:val="004E1670"/>
    <w:rsid w:val="004E1CA4"/>
    <w:rsid w:val="004E1F0D"/>
    <w:rsid w:val="004E23CE"/>
    <w:rsid w:val="004E252D"/>
    <w:rsid w:val="004E2734"/>
    <w:rsid w:val="004E2AB2"/>
    <w:rsid w:val="004E2D89"/>
    <w:rsid w:val="004E2E0B"/>
    <w:rsid w:val="004E30BA"/>
    <w:rsid w:val="004E30EC"/>
    <w:rsid w:val="004E4063"/>
    <w:rsid w:val="004E4609"/>
    <w:rsid w:val="004E47A1"/>
    <w:rsid w:val="004E484A"/>
    <w:rsid w:val="004E48E1"/>
    <w:rsid w:val="004E639C"/>
    <w:rsid w:val="004E67E2"/>
    <w:rsid w:val="004E6FD5"/>
    <w:rsid w:val="004E7923"/>
    <w:rsid w:val="004E7C51"/>
    <w:rsid w:val="004E7C91"/>
    <w:rsid w:val="004E7DFF"/>
    <w:rsid w:val="004F0945"/>
    <w:rsid w:val="004F0FB5"/>
    <w:rsid w:val="004F13CB"/>
    <w:rsid w:val="004F1430"/>
    <w:rsid w:val="004F1AFF"/>
    <w:rsid w:val="004F25FF"/>
    <w:rsid w:val="004F26DF"/>
    <w:rsid w:val="004F2773"/>
    <w:rsid w:val="004F29B4"/>
    <w:rsid w:val="004F3172"/>
    <w:rsid w:val="004F37AF"/>
    <w:rsid w:val="004F451F"/>
    <w:rsid w:val="004F4617"/>
    <w:rsid w:val="004F4AD5"/>
    <w:rsid w:val="004F59A5"/>
    <w:rsid w:val="004F7196"/>
    <w:rsid w:val="004F7B34"/>
    <w:rsid w:val="004F7FE8"/>
    <w:rsid w:val="00500750"/>
    <w:rsid w:val="00501205"/>
    <w:rsid w:val="0050183A"/>
    <w:rsid w:val="00501EC0"/>
    <w:rsid w:val="0050287B"/>
    <w:rsid w:val="0050325F"/>
    <w:rsid w:val="00503314"/>
    <w:rsid w:val="005038F3"/>
    <w:rsid w:val="0050491B"/>
    <w:rsid w:val="00505026"/>
    <w:rsid w:val="00505171"/>
    <w:rsid w:val="005053AA"/>
    <w:rsid w:val="0050606A"/>
    <w:rsid w:val="00506A80"/>
    <w:rsid w:val="00506CB3"/>
    <w:rsid w:val="00506D6A"/>
    <w:rsid w:val="00507708"/>
    <w:rsid w:val="005077CD"/>
    <w:rsid w:val="00510190"/>
    <w:rsid w:val="005101BE"/>
    <w:rsid w:val="00510275"/>
    <w:rsid w:val="00510A63"/>
    <w:rsid w:val="00510C57"/>
    <w:rsid w:val="00510F97"/>
    <w:rsid w:val="00511D58"/>
    <w:rsid w:val="00511D59"/>
    <w:rsid w:val="00511F09"/>
    <w:rsid w:val="005122B2"/>
    <w:rsid w:val="005124D7"/>
    <w:rsid w:val="0051253D"/>
    <w:rsid w:val="00513A2B"/>
    <w:rsid w:val="00513AAD"/>
    <w:rsid w:val="00514240"/>
    <w:rsid w:val="00514241"/>
    <w:rsid w:val="00514862"/>
    <w:rsid w:val="00514B22"/>
    <w:rsid w:val="00515087"/>
    <w:rsid w:val="0051511A"/>
    <w:rsid w:val="0051531C"/>
    <w:rsid w:val="0051559D"/>
    <w:rsid w:val="00515850"/>
    <w:rsid w:val="00515AB4"/>
    <w:rsid w:val="00516474"/>
    <w:rsid w:val="00516905"/>
    <w:rsid w:val="005171E6"/>
    <w:rsid w:val="005173B6"/>
    <w:rsid w:val="005178FA"/>
    <w:rsid w:val="00517BB0"/>
    <w:rsid w:val="00520690"/>
    <w:rsid w:val="00520A72"/>
    <w:rsid w:val="00521453"/>
    <w:rsid w:val="00521CAA"/>
    <w:rsid w:val="0052275F"/>
    <w:rsid w:val="00522A6C"/>
    <w:rsid w:val="00523693"/>
    <w:rsid w:val="005237F8"/>
    <w:rsid w:val="005238C6"/>
    <w:rsid w:val="00523BA1"/>
    <w:rsid w:val="005255C9"/>
    <w:rsid w:val="00525AB2"/>
    <w:rsid w:val="00525ECE"/>
    <w:rsid w:val="00527093"/>
    <w:rsid w:val="005270B5"/>
    <w:rsid w:val="005274A1"/>
    <w:rsid w:val="005301C4"/>
    <w:rsid w:val="00530427"/>
    <w:rsid w:val="0053099B"/>
    <w:rsid w:val="00530F0B"/>
    <w:rsid w:val="00531380"/>
    <w:rsid w:val="005316C7"/>
    <w:rsid w:val="00531775"/>
    <w:rsid w:val="00531A06"/>
    <w:rsid w:val="00531B3E"/>
    <w:rsid w:val="00531CC2"/>
    <w:rsid w:val="00531D3D"/>
    <w:rsid w:val="005320EB"/>
    <w:rsid w:val="0053221C"/>
    <w:rsid w:val="005322E7"/>
    <w:rsid w:val="0053237C"/>
    <w:rsid w:val="00532EA6"/>
    <w:rsid w:val="0053364F"/>
    <w:rsid w:val="005336BC"/>
    <w:rsid w:val="00534373"/>
    <w:rsid w:val="00535C1C"/>
    <w:rsid w:val="0053634F"/>
    <w:rsid w:val="00536B8F"/>
    <w:rsid w:val="00537193"/>
    <w:rsid w:val="005374F6"/>
    <w:rsid w:val="00540176"/>
    <w:rsid w:val="005402E2"/>
    <w:rsid w:val="005411D1"/>
    <w:rsid w:val="005416B4"/>
    <w:rsid w:val="0054193F"/>
    <w:rsid w:val="00541D74"/>
    <w:rsid w:val="00542328"/>
    <w:rsid w:val="0054249E"/>
    <w:rsid w:val="00542C85"/>
    <w:rsid w:val="005432BF"/>
    <w:rsid w:val="005438AB"/>
    <w:rsid w:val="00543991"/>
    <w:rsid w:val="005446DB"/>
    <w:rsid w:val="0054549A"/>
    <w:rsid w:val="00545791"/>
    <w:rsid w:val="00545F11"/>
    <w:rsid w:val="0054652E"/>
    <w:rsid w:val="005466B1"/>
    <w:rsid w:val="005468C3"/>
    <w:rsid w:val="00546C5F"/>
    <w:rsid w:val="0054704E"/>
    <w:rsid w:val="005472B2"/>
    <w:rsid w:val="005476A2"/>
    <w:rsid w:val="005476C7"/>
    <w:rsid w:val="00547A2C"/>
    <w:rsid w:val="00547EB5"/>
    <w:rsid w:val="00550D71"/>
    <w:rsid w:val="005512EC"/>
    <w:rsid w:val="005513E1"/>
    <w:rsid w:val="005515A1"/>
    <w:rsid w:val="00551632"/>
    <w:rsid w:val="00552189"/>
    <w:rsid w:val="005528D2"/>
    <w:rsid w:val="005529E9"/>
    <w:rsid w:val="0055472F"/>
    <w:rsid w:val="005552EF"/>
    <w:rsid w:val="005553D1"/>
    <w:rsid w:val="00555A18"/>
    <w:rsid w:val="00555AC1"/>
    <w:rsid w:val="00555D38"/>
    <w:rsid w:val="00555DF0"/>
    <w:rsid w:val="00555F48"/>
    <w:rsid w:val="00556283"/>
    <w:rsid w:val="00556798"/>
    <w:rsid w:val="005567B5"/>
    <w:rsid w:val="005568DC"/>
    <w:rsid w:val="0055695E"/>
    <w:rsid w:val="00557199"/>
    <w:rsid w:val="00560A85"/>
    <w:rsid w:val="00561702"/>
    <w:rsid w:val="00561EDA"/>
    <w:rsid w:val="00563513"/>
    <w:rsid w:val="00563C9F"/>
    <w:rsid w:val="00563CCB"/>
    <w:rsid w:val="00563DCE"/>
    <w:rsid w:val="00565057"/>
    <w:rsid w:val="005655D1"/>
    <w:rsid w:val="0056589D"/>
    <w:rsid w:val="00565C79"/>
    <w:rsid w:val="00565EA1"/>
    <w:rsid w:val="00565FB9"/>
    <w:rsid w:val="005664DC"/>
    <w:rsid w:val="00566593"/>
    <w:rsid w:val="00566DF1"/>
    <w:rsid w:val="00570464"/>
    <w:rsid w:val="00570D61"/>
    <w:rsid w:val="00571089"/>
    <w:rsid w:val="005725EE"/>
    <w:rsid w:val="00572D18"/>
    <w:rsid w:val="00572FD7"/>
    <w:rsid w:val="0057310B"/>
    <w:rsid w:val="005733E2"/>
    <w:rsid w:val="00574171"/>
    <w:rsid w:val="005744D1"/>
    <w:rsid w:val="00574582"/>
    <w:rsid w:val="00575D1A"/>
    <w:rsid w:val="00575DAC"/>
    <w:rsid w:val="00576592"/>
    <w:rsid w:val="005767E8"/>
    <w:rsid w:val="00577405"/>
    <w:rsid w:val="005774C4"/>
    <w:rsid w:val="005800B5"/>
    <w:rsid w:val="0058032C"/>
    <w:rsid w:val="0058043B"/>
    <w:rsid w:val="00580A9A"/>
    <w:rsid w:val="00581FA3"/>
    <w:rsid w:val="0058214D"/>
    <w:rsid w:val="0058233E"/>
    <w:rsid w:val="00582A0C"/>
    <w:rsid w:val="00583295"/>
    <w:rsid w:val="0058346E"/>
    <w:rsid w:val="00584301"/>
    <w:rsid w:val="005847D6"/>
    <w:rsid w:val="00584D5C"/>
    <w:rsid w:val="00584DBC"/>
    <w:rsid w:val="00584FD8"/>
    <w:rsid w:val="005857FE"/>
    <w:rsid w:val="00585AFA"/>
    <w:rsid w:val="00585C6E"/>
    <w:rsid w:val="0058630E"/>
    <w:rsid w:val="00586A5F"/>
    <w:rsid w:val="00586B5F"/>
    <w:rsid w:val="00586DF1"/>
    <w:rsid w:val="00587209"/>
    <w:rsid w:val="00587963"/>
    <w:rsid w:val="00587AA6"/>
    <w:rsid w:val="00587C0C"/>
    <w:rsid w:val="005908FB"/>
    <w:rsid w:val="00590AA8"/>
    <w:rsid w:val="00591303"/>
    <w:rsid w:val="00591808"/>
    <w:rsid w:val="00591A93"/>
    <w:rsid w:val="00591ABF"/>
    <w:rsid w:val="005922EF"/>
    <w:rsid w:val="00593002"/>
    <w:rsid w:val="005930AF"/>
    <w:rsid w:val="0059336A"/>
    <w:rsid w:val="0059342B"/>
    <w:rsid w:val="00594143"/>
    <w:rsid w:val="005945EF"/>
    <w:rsid w:val="005947D7"/>
    <w:rsid w:val="0059565B"/>
    <w:rsid w:val="005956A4"/>
    <w:rsid w:val="00595942"/>
    <w:rsid w:val="0059602B"/>
    <w:rsid w:val="00596BA4"/>
    <w:rsid w:val="00597012"/>
    <w:rsid w:val="00597BCA"/>
    <w:rsid w:val="00597E48"/>
    <w:rsid w:val="00597FBC"/>
    <w:rsid w:val="005A010D"/>
    <w:rsid w:val="005A0A69"/>
    <w:rsid w:val="005A0BF5"/>
    <w:rsid w:val="005A2071"/>
    <w:rsid w:val="005A221A"/>
    <w:rsid w:val="005A2269"/>
    <w:rsid w:val="005A2606"/>
    <w:rsid w:val="005A26A4"/>
    <w:rsid w:val="005A2817"/>
    <w:rsid w:val="005A2DD4"/>
    <w:rsid w:val="005A320D"/>
    <w:rsid w:val="005A3221"/>
    <w:rsid w:val="005A324A"/>
    <w:rsid w:val="005A37DC"/>
    <w:rsid w:val="005A4181"/>
    <w:rsid w:val="005A4928"/>
    <w:rsid w:val="005A4A37"/>
    <w:rsid w:val="005A4FAA"/>
    <w:rsid w:val="005A5044"/>
    <w:rsid w:val="005A5A14"/>
    <w:rsid w:val="005A5A6E"/>
    <w:rsid w:val="005A6306"/>
    <w:rsid w:val="005A6D22"/>
    <w:rsid w:val="005A6E54"/>
    <w:rsid w:val="005A73FA"/>
    <w:rsid w:val="005A7440"/>
    <w:rsid w:val="005B0690"/>
    <w:rsid w:val="005B1562"/>
    <w:rsid w:val="005B162F"/>
    <w:rsid w:val="005B180C"/>
    <w:rsid w:val="005B1A7F"/>
    <w:rsid w:val="005B1BAC"/>
    <w:rsid w:val="005B1BF7"/>
    <w:rsid w:val="005B232D"/>
    <w:rsid w:val="005B2432"/>
    <w:rsid w:val="005B29E7"/>
    <w:rsid w:val="005B3010"/>
    <w:rsid w:val="005B3231"/>
    <w:rsid w:val="005B3333"/>
    <w:rsid w:val="005B36EA"/>
    <w:rsid w:val="005B3A71"/>
    <w:rsid w:val="005B41E6"/>
    <w:rsid w:val="005B481B"/>
    <w:rsid w:val="005B4AFF"/>
    <w:rsid w:val="005B4F6F"/>
    <w:rsid w:val="005B5103"/>
    <w:rsid w:val="005B63FD"/>
    <w:rsid w:val="005B66ED"/>
    <w:rsid w:val="005B6973"/>
    <w:rsid w:val="005B6E0D"/>
    <w:rsid w:val="005B73E5"/>
    <w:rsid w:val="005B74F3"/>
    <w:rsid w:val="005B75B9"/>
    <w:rsid w:val="005B78B1"/>
    <w:rsid w:val="005B7ADC"/>
    <w:rsid w:val="005C016F"/>
    <w:rsid w:val="005C02BF"/>
    <w:rsid w:val="005C06D1"/>
    <w:rsid w:val="005C088E"/>
    <w:rsid w:val="005C1869"/>
    <w:rsid w:val="005C1B96"/>
    <w:rsid w:val="005C2487"/>
    <w:rsid w:val="005C2A7E"/>
    <w:rsid w:val="005C2B78"/>
    <w:rsid w:val="005C3AA8"/>
    <w:rsid w:val="005C3F6F"/>
    <w:rsid w:val="005C471D"/>
    <w:rsid w:val="005C486E"/>
    <w:rsid w:val="005C4E48"/>
    <w:rsid w:val="005C56AC"/>
    <w:rsid w:val="005C5792"/>
    <w:rsid w:val="005C5F1F"/>
    <w:rsid w:val="005C61A9"/>
    <w:rsid w:val="005C6A11"/>
    <w:rsid w:val="005C6ECA"/>
    <w:rsid w:val="005C6FCA"/>
    <w:rsid w:val="005C7054"/>
    <w:rsid w:val="005C75E0"/>
    <w:rsid w:val="005C7D3B"/>
    <w:rsid w:val="005D083F"/>
    <w:rsid w:val="005D096B"/>
    <w:rsid w:val="005D0ACB"/>
    <w:rsid w:val="005D0B73"/>
    <w:rsid w:val="005D0BB1"/>
    <w:rsid w:val="005D0C5C"/>
    <w:rsid w:val="005D1122"/>
    <w:rsid w:val="005D128E"/>
    <w:rsid w:val="005D159F"/>
    <w:rsid w:val="005D1AC5"/>
    <w:rsid w:val="005D2D89"/>
    <w:rsid w:val="005D2F43"/>
    <w:rsid w:val="005D4327"/>
    <w:rsid w:val="005D48B8"/>
    <w:rsid w:val="005D4C2D"/>
    <w:rsid w:val="005D51D1"/>
    <w:rsid w:val="005D51D4"/>
    <w:rsid w:val="005D520D"/>
    <w:rsid w:val="005D561B"/>
    <w:rsid w:val="005D5978"/>
    <w:rsid w:val="005D5A24"/>
    <w:rsid w:val="005D5F3E"/>
    <w:rsid w:val="005D6C69"/>
    <w:rsid w:val="005D71E5"/>
    <w:rsid w:val="005D75E8"/>
    <w:rsid w:val="005D76FC"/>
    <w:rsid w:val="005D7AC3"/>
    <w:rsid w:val="005D7D26"/>
    <w:rsid w:val="005D7F14"/>
    <w:rsid w:val="005E01B6"/>
    <w:rsid w:val="005E06BC"/>
    <w:rsid w:val="005E0EA9"/>
    <w:rsid w:val="005E122C"/>
    <w:rsid w:val="005E12F9"/>
    <w:rsid w:val="005E186F"/>
    <w:rsid w:val="005E19B3"/>
    <w:rsid w:val="005E238E"/>
    <w:rsid w:val="005E25E6"/>
    <w:rsid w:val="005E273A"/>
    <w:rsid w:val="005E2795"/>
    <w:rsid w:val="005E2852"/>
    <w:rsid w:val="005E2B2B"/>
    <w:rsid w:val="005E2ECF"/>
    <w:rsid w:val="005E2F32"/>
    <w:rsid w:val="005E3075"/>
    <w:rsid w:val="005E33D1"/>
    <w:rsid w:val="005E33DA"/>
    <w:rsid w:val="005E3C16"/>
    <w:rsid w:val="005E3D7E"/>
    <w:rsid w:val="005E3E31"/>
    <w:rsid w:val="005E4531"/>
    <w:rsid w:val="005E4769"/>
    <w:rsid w:val="005E4CD2"/>
    <w:rsid w:val="005E50E3"/>
    <w:rsid w:val="005E59B9"/>
    <w:rsid w:val="005E5B1A"/>
    <w:rsid w:val="005E6038"/>
    <w:rsid w:val="005E6216"/>
    <w:rsid w:val="005E64EB"/>
    <w:rsid w:val="005E6523"/>
    <w:rsid w:val="005E6979"/>
    <w:rsid w:val="005E7236"/>
    <w:rsid w:val="005E7347"/>
    <w:rsid w:val="005E7965"/>
    <w:rsid w:val="005F003F"/>
    <w:rsid w:val="005F0BF3"/>
    <w:rsid w:val="005F0BF5"/>
    <w:rsid w:val="005F15A7"/>
    <w:rsid w:val="005F2078"/>
    <w:rsid w:val="005F20FE"/>
    <w:rsid w:val="005F2236"/>
    <w:rsid w:val="005F2BF4"/>
    <w:rsid w:val="005F376F"/>
    <w:rsid w:val="005F37D3"/>
    <w:rsid w:val="005F39F3"/>
    <w:rsid w:val="005F3A43"/>
    <w:rsid w:val="005F3BAB"/>
    <w:rsid w:val="005F44DD"/>
    <w:rsid w:val="005F4B11"/>
    <w:rsid w:val="005F4EA2"/>
    <w:rsid w:val="005F625D"/>
    <w:rsid w:val="005F631C"/>
    <w:rsid w:val="005F6606"/>
    <w:rsid w:val="005F6CBB"/>
    <w:rsid w:val="005F73FC"/>
    <w:rsid w:val="005F740D"/>
    <w:rsid w:val="005F77D6"/>
    <w:rsid w:val="005F7875"/>
    <w:rsid w:val="005F7C72"/>
    <w:rsid w:val="006009B4"/>
    <w:rsid w:val="00600A01"/>
    <w:rsid w:val="006015A1"/>
    <w:rsid w:val="00601922"/>
    <w:rsid w:val="00601F07"/>
    <w:rsid w:val="0060211A"/>
    <w:rsid w:val="006026D0"/>
    <w:rsid w:val="006026FC"/>
    <w:rsid w:val="0060272F"/>
    <w:rsid w:val="0060293F"/>
    <w:rsid w:val="00602C41"/>
    <w:rsid w:val="00602F0A"/>
    <w:rsid w:val="0060349E"/>
    <w:rsid w:val="00603C8E"/>
    <w:rsid w:val="00604396"/>
    <w:rsid w:val="00604623"/>
    <w:rsid w:val="006047B3"/>
    <w:rsid w:val="00604E07"/>
    <w:rsid w:val="00604F72"/>
    <w:rsid w:val="00605131"/>
    <w:rsid w:val="0060546B"/>
    <w:rsid w:val="00605993"/>
    <w:rsid w:val="00606093"/>
    <w:rsid w:val="0060624D"/>
    <w:rsid w:val="006069B3"/>
    <w:rsid w:val="00606A69"/>
    <w:rsid w:val="00606B75"/>
    <w:rsid w:val="006071D5"/>
    <w:rsid w:val="0060738B"/>
    <w:rsid w:val="006073E7"/>
    <w:rsid w:val="0060757E"/>
    <w:rsid w:val="006078A1"/>
    <w:rsid w:val="00607BDE"/>
    <w:rsid w:val="00607D53"/>
    <w:rsid w:val="006100A1"/>
    <w:rsid w:val="006100A3"/>
    <w:rsid w:val="0061046D"/>
    <w:rsid w:val="006112B1"/>
    <w:rsid w:val="00611431"/>
    <w:rsid w:val="006116E7"/>
    <w:rsid w:val="00611B5A"/>
    <w:rsid w:val="00611EB1"/>
    <w:rsid w:val="00612035"/>
    <w:rsid w:val="00612955"/>
    <w:rsid w:val="00612AE2"/>
    <w:rsid w:val="00612C53"/>
    <w:rsid w:val="00612C67"/>
    <w:rsid w:val="00613460"/>
    <w:rsid w:val="0061387B"/>
    <w:rsid w:val="006140F5"/>
    <w:rsid w:val="006145F3"/>
    <w:rsid w:val="00614A0D"/>
    <w:rsid w:val="00614B90"/>
    <w:rsid w:val="006151C8"/>
    <w:rsid w:val="006154D6"/>
    <w:rsid w:val="0061611F"/>
    <w:rsid w:val="00616670"/>
    <w:rsid w:val="006171AA"/>
    <w:rsid w:val="00617359"/>
    <w:rsid w:val="00620460"/>
    <w:rsid w:val="00620DAA"/>
    <w:rsid w:val="006214D2"/>
    <w:rsid w:val="00621CE9"/>
    <w:rsid w:val="0062227C"/>
    <w:rsid w:val="006222C3"/>
    <w:rsid w:val="00622977"/>
    <w:rsid w:val="00622E1F"/>
    <w:rsid w:val="0062362A"/>
    <w:rsid w:val="00623678"/>
    <w:rsid w:val="00623964"/>
    <w:rsid w:val="006240B2"/>
    <w:rsid w:val="006244EC"/>
    <w:rsid w:val="00624E7C"/>
    <w:rsid w:val="00624E9F"/>
    <w:rsid w:val="00624F70"/>
    <w:rsid w:val="006250BF"/>
    <w:rsid w:val="006257EE"/>
    <w:rsid w:val="00625ACB"/>
    <w:rsid w:val="006267C4"/>
    <w:rsid w:val="00626AF0"/>
    <w:rsid w:val="006279CB"/>
    <w:rsid w:val="006302B8"/>
    <w:rsid w:val="00630461"/>
    <w:rsid w:val="0063065A"/>
    <w:rsid w:val="0063091C"/>
    <w:rsid w:val="00630B02"/>
    <w:rsid w:val="00630EC0"/>
    <w:rsid w:val="00631C1F"/>
    <w:rsid w:val="006323C4"/>
    <w:rsid w:val="00632978"/>
    <w:rsid w:val="00632D89"/>
    <w:rsid w:val="00632EA7"/>
    <w:rsid w:val="00633455"/>
    <w:rsid w:val="006334A5"/>
    <w:rsid w:val="006336DF"/>
    <w:rsid w:val="00633DCB"/>
    <w:rsid w:val="00634076"/>
    <w:rsid w:val="00634086"/>
    <w:rsid w:val="0063428D"/>
    <w:rsid w:val="00634CA7"/>
    <w:rsid w:val="00634D43"/>
    <w:rsid w:val="00634EF0"/>
    <w:rsid w:val="00635028"/>
    <w:rsid w:val="00635116"/>
    <w:rsid w:val="006353EF"/>
    <w:rsid w:val="0063596D"/>
    <w:rsid w:val="006364D2"/>
    <w:rsid w:val="006369AF"/>
    <w:rsid w:val="00636A82"/>
    <w:rsid w:val="00636B76"/>
    <w:rsid w:val="00637586"/>
    <w:rsid w:val="00637C95"/>
    <w:rsid w:val="00637F2D"/>
    <w:rsid w:val="006400CC"/>
    <w:rsid w:val="006408DE"/>
    <w:rsid w:val="00641B79"/>
    <w:rsid w:val="00642031"/>
    <w:rsid w:val="006428AB"/>
    <w:rsid w:val="006430C4"/>
    <w:rsid w:val="0064330F"/>
    <w:rsid w:val="00643367"/>
    <w:rsid w:val="00643511"/>
    <w:rsid w:val="006437AE"/>
    <w:rsid w:val="00643D89"/>
    <w:rsid w:val="0064431B"/>
    <w:rsid w:val="0064473C"/>
    <w:rsid w:val="006447DB"/>
    <w:rsid w:val="00644BE8"/>
    <w:rsid w:val="00644E2D"/>
    <w:rsid w:val="006458F3"/>
    <w:rsid w:val="00645954"/>
    <w:rsid w:val="00645C6B"/>
    <w:rsid w:val="00646441"/>
    <w:rsid w:val="00646A9C"/>
    <w:rsid w:val="00646EC9"/>
    <w:rsid w:val="00646FC1"/>
    <w:rsid w:val="00647951"/>
    <w:rsid w:val="00647C64"/>
    <w:rsid w:val="00647E23"/>
    <w:rsid w:val="00650FAE"/>
    <w:rsid w:val="00651018"/>
    <w:rsid w:val="006510B2"/>
    <w:rsid w:val="006510F3"/>
    <w:rsid w:val="006510FD"/>
    <w:rsid w:val="0065140F"/>
    <w:rsid w:val="0065168A"/>
    <w:rsid w:val="00651AD3"/>
    <w:rsid w:val="00652B21"/>
    <w:rsid w:val="00653342"/>
    <w:rsid w:val="00653371"/>
    <w:rsid w:val="006538B6"/>
    <w:rsid w:val="006538C6"/>
    <w:rsid w:val="00653B26"/>
    <w:rsid w:val="00653D10"/>
    <w:rsid w:val="006544E7"/>
    <w:rsid w:val="00654A04"/>
    <w:rsid w:val="00656549"/>
    <w:rsid w:val="00656E1D"/>
    <w:rsid w:val="00657055"/>
    <w:rsid w:val="0065709F"/>
    <w:rsid w:val="00657F11"/>
    <w:rsid w:val="00657F98"/>
    <w:rsid w:val="00660147"/>
    <w:rsid w:val="00661861"/>
    <w:rsid w:val="006619D6"/>
    <w:rsid w:val="00661B13"/>
    <w:rsid w:val="00661E45"/>
    <w:rsid w:val="00662459"/>
    <w:rsid w:val="00662882"/>
    <w:rsid w:val="0066294E"/>
    <w:rsid w:val="00662FAB"/>
    <w:rsid w:val="00663D15"/>
    <w:rsid w:val="00663F0E"/>
    <w:rsid w:val="0066412A"/>
    <w:rsid w:val="00664332"/>
    <w:rsid w:val="00664608"/>
    <w:rsid w:val="00664738"/>
    <w:rsid w:val="00664F8F"/>
    <w:rsid w:val="00665D0A"/>
    <w:rsid w:val="00666A90"/>
    <w:rsid w:val="00667109"/>
    <w:rsid w:val="00667199"/>
    <w:rsid w:val="00667AB4"/>
    <w:rsid w:val="00667DC1"/>
    <w:rsid w:val="006703B6"/>
    <w:rsid w:val="00670A1B"/>
    <w:rsid w:val="00670B81"/>
    <w:rsid w:val="0067113D"/>
    <w:rsid w:val="0067148C"/>
    <w:rsid w:val="0067164E"/>
    <w:rsid w:val="006716FE"/>
    <w:rsid w:val="00671726"/>
    <w:rsid w:val="006717F3"/>
    <w:rsid w:val="006722E0"/>
    <w:rsid w:val="00672C70"/>
    <w:rsid w:val="00672EE7"/>
    <w:rsid w:val="00673543"/>
    <w:rsid w:val="0067359A"/>
    <w:rsid w:val="006739F1"/>
    <w:rsid w:val="006745B1"/>
    <w:rsid w:val="00674630"/>
    <w:rsid w:val="00674878"/>
    <w:rsid w:val="00674BD2"/>
    <w:rsid w:val="006759F6"/>
    <w:rsid w:val="00676370"/>
    <w:rsid w:val="00676E39"/>
    <w:rsid w:val="00676F11"/>
    <w:rsid w:val="00677809"/>
    <w:rsid w:val="0067782F"/>
    <w:rsid w:val="00677DB2"/>
    <w:rsid w:val="00680348"/>
    <w:rsid w:val="00680442"/>
    <w:rsid w:val="006807FD"/>
    <w:rsid w:val="00681101"/>
    <w:rsid w:val="00681191"/>
    <w:rsid w:val="00681894"/>
    <w:rsid w:val="00682623"/>
    <w:rsid w:val="0068310A"/>
    <w:rsid w:val="006835A8"/>
    <w:rsid w:val="006836C3"/>
    <w:rsid w:val="006836E7"/>
    <w:rsid w:val="006838BF"/>
    <w:rsid w:val="00683C19"/>
    <w:rsid w:val="00683C99"/>
    <w:rsid w:val="00684121"/>
    <w:rsid w:val="00684183"/>
    <w:rsid w:val="00684E94"/>
    <w:rsid w:val="00685011"/>
    <w:rsid w:val="00685894"/>
    <w:rsid w:val="00685A89"/>
    <w:rsid w:val="00685B53"/>
    <w:rsid w:val="00686354"/>
    <w:rsid w:val="00686370"/>
    <w:rsid w:val="00687BE2"/>
    <w:rsid w:val="00687DAC"/>
    <w:rsid w:val="006900E4"/>
    <w:rsid w:val="00690285"/>
    <w:rsid w:val="00690E37"/>
    <w:rsid w:val="00690F88"/>
    <w:rsid w:val="006916E8"/>
    <w:rsid w:val="006920AF"/>
    <w:rsid w:val="006925C1"/>
    <w:rsid w:val="00692F07"/>
    <w:rsid w:val="00693A49"/>
    <w:rsid w:val="00695B60"/>
    <w:rsid w:val="00696484"/>
    <w:rsid w:val="00696635"/>
    <w:rsid w:val="00696B39"/>
    <w:rsid w:val="00697006"/>
    <w:rsid w:val="006976C5"/>
    <w:rsid w:val="00697BC5"/>
    <w:rsid w:val="00697E9D"/>
    <w:rsid w:val="00697EB7"/>
    <w:rsid w:val="006A01AC"/>
    <w:rsid w:val="006A0E1D"/>
    <w:rsid w:val="006A112F"/>
    <w:rsid w:val="006A1F7D"/>
    <w:rsid w:val="006A21A5"/>
    <w:rsid w:val="006A2696"/>
    <w:rsid w:val="006A2879"/>
    <w:rsid w:val="006A2D78"/>
    <w:rsid w:val="006A3314"/>
    <w:rsid w:val="006A3B78"/>
    <w:rsid w:val="006A415A"/>
    <w:rsid w:val="006A43B7"/>
    <w:rsid w:val="006A4B3C"/>
    <w:rsid w:val="006A5447"/>
    <w:rsid w:val="006A5979"/>
    <w:rsid w:val="006A5DEF"/>
    <w:rsid w:val="006A640B"/>
    <w:rsid w:val="006A6482"/>
    <w:rsid w:val="006A6711"/>
    <w:rsid w:val="006A67E4"/>
    <w:rsid w:val="006A68C3"/>
    <w:rsid w:val="006A73CF"/>
    <w:rsid w:val="006A772A"/>
    <w:rsid w:val="006A7783"/>
    <w:rsid w:val="006A7C4F"/>
    <w:rsid w:val="006B00E6"/>
    <w:rsid w:val="006B0559"/>
    <w:rsid w:val="006B0AF3"/>
    <w:rsid w:val="006B14F8"/>
    <w:rsid w:val="006B1CBE"/>
    <w:rsid w:val="006B1D9B"/>
    <w:rsid w:val="006B214A"/>
    <w:rsid w:val="006B24F6"/>
    <w:rsid w:val="006B2DB8"/>
    <w:rsid w:val="006B3266"/>
    <w:rsid w:val="006B337E"/>
    <w:rsid w:val="006B3693"/>
    <w:rsid w:val="006B37E3"/>
    <w:rsid w:val="006B3819"/>
    <w:rsid w:val="006B3FF4"/>
    <w:rsid w:val="006B414B"/>
    <w:rsid w:val="006B43B8"/>
    <w:rsid w:val="006B46FC"/>
    <w:rsid w:val="006B4926"/>
    <w:rsid w:val="006B4C23"/>
    <w:rsid w:val="006B50AF"/>
    <w:rsid w:val="006B5166"/>
    <w:rsid w:val="006B52C6"/>
    <w:rsid w:val="006B5892"/>
    <w:rsid w:val="006B6FCD"/>
    <w:rsid w:val="006C015C"/>
    <w:rsid w:val="006C0284"/>
    <w:rsid w:val="006C0810"/>
    <w:rsid w:val="006C0917"/>
    <w:rsid w:val="006C13C1"/>
    <w:rsid w:val="006C15AF"/>
    <w:rsid w:val="006C1823"/>
    <w:rsid w:val="006C19BA"/>
    <w:rsid w:val="006C1BF0"/>
    <w:rsid w:val="006C1DD9"/>
    <w:rsid w:val="006C2158"/>
    <w:rsid w:val="006C2204"/>
    <w:rsid w:val="006C27C1"/>
    <w:rsid w:val="006C2D78"/>
    <w:rsid w:val="006C2F58"/>
    <w:rsid w:val="006C3159"/>
    <w:rsid w:val="006C32FB"/>
    <w:rsid w:val="006C3D24"/>
    <w:rsid w:val="006C3DCE"/>
    <w:rsid w:val="006C4015"/>
    <w:rsid w:val="006C41F7"/>
    <w:rsid w:val="006C47BD"/>
    <w:rsid w:val="006C49EE"/>
    <w:rsid w:val="006C5832"/>
    <w:rsid w:val="006C5D71"/>
    <w:rsid w:val="006C60B1"/>
    <w:rsid w:val="006C6D1A"/>
    <w:rsid w:val="006C75D9"/>
    <w:rsid w:val="006C79CD"/>
    <w:rsid w:val="006C79F6"/>
    <w:rsid w:val="006D0695"/>
    <w:rsid w:val="006D0999"/>
    <w:rsid w:val="006D0F13"/>
    <w:rsid w:val="006D1DC9"/>
    <w:rsid w:val="006D3552"/>
    <w:rsid w:val="006D39DD"/>
    <w:rsid w:val="006D3B23"/>
    <w:rsid w:val="006D4314"/>
    <w:rsid w:val="006D4356"/>
    <w:rsid w:val="006D47D0"/>
    <w:rsid w:val="006D5F53"/>
    <w:rsid w:val="006D60FC"/>
    <w:rsid w:val="006D65A1"/>
    <w:rsid w:val="006D71D8"/>
    <w:rsid w:val="006D74D5"/>
    <w:rsid w:val="006D7BEB"/>
    <w:rsid w:val="006D7BFD"/>
    <w:rsid w:val="006D7F35"/>
    <w:rsid w:val="006E005C"/>
    <w:rsid w:val="006E05DD"/>
    <w:rsid w:val="006E0684"/>
    <w:rsid w:val="006E0730"/>
    <w:rsid w:val="006E099E"/>
    <w:rsid w:val="006E0D6A"/>
    <w:rsid w:val="006E12F6"/>
    <w:rsid w:val="006E1DE0"/>
    <w:rsid w:val="006E215E"/>
    <w:rsid w:val="006E2339"/>
    <w:rsid w:val="006E2686"/>
    <w:rsid w:val="006E2BEE"/>
    <w:rsid w:val="006E2EC9"/>
    <w:rsid w:val="006E34A7"/>
    <w:rsid w:val="006E3544"/>
    <w:rsid w:val="006E3E1A"/>
    <w:rsid w:val="006E4308"/>
    <w:rsid w:val="006E5C7B"/>
    <w:rsid w:val="006E665F"/>
    <w:rsid w:val="006E73DC"/>
    <w:rsid w:val="006F05D1"/>
    <w:rsid w:val="006F0CCA"/>
    <w:rsid w:val="006F0E0A"/>
    <w:rsid w:val="006F1110"/>
    <w:rsid w:val="006F14AB"/>
    <w:rsid w:val="006F15FC"/>
    <w:rsid w:val="006F24D6"/>
    <w:rsid w:val="006F2737"/>
    <w:rsid w:val="006F336E"/>
    <w:rsid w:val="006F3515"/>
    <w:rsid w:val="006F3544"/>
    <w:rsid w:val="006F3A28"/>
    <w:rsid w:val="006F3C29"/>
    <w:rsid w:val="006F4896"/>
    <w:rsid w:val="006F4F2D"/>
    <w:rsid w:val="006F564E"/>
    <w:rsid w:val="006F579B"/>
    <w:rsid w:val="006F5807"/>
    <w:rsid w:val="006F5D4D"/>
    <w:rsid w:val="006F627E"/>
    <w:rsid w:val="006F7040"/>
    <w:rsid w:val="006F7379"/>
    <w:rsid w:val="006F751C"/>
    <w:rsid w:val="006F7558"/>
    <w:rsid w:val="006F792F"/>
    <w:rsid w:val="006F7981"/>
    <w:rsid w:val="00700588"/>
    <w:rsid w:val="007006D8"/>
    <w:rsid w:val="00700C67"/>
    <w:rsid w:val="00701C82"/>
    <w:rsid w:val="00702278"/>
    <w:rsid w:val="007026FA"/>
    <w:rsid w:val="007027F4"/>
    <w:rsid w:val="00702861"/>
    <w:rsid w:val="00702D7B"/>
    <w:rsid w:val="0070354A"/>
    <w:rsid w:val="0070362E"/>
    <w:rsid w:val="007036E9"/>
    <w:rsid w:val="00703AA5"/>
    <w:rsid w:val="00703B51"/>
    <w:rsid w:val="00704E4D"/>
    <w:rsid w:val="00704EF1"/>
    <w:rsid w:val="0070517E"/>
    <w:rsid w:val="00705832"/>
    <w:rsid w:val="0070583C"/>
    <w:rsid w:val="00705866"/>
    <w:rsid w:val="00705CA0"/>
    <w:rsid w:val="00706500"/>
    <w:rsid w:val="00706537"/>
    <w:rsid w:val="00706746"/>
    <w:rsid w:val="00706764"/>
    <w:rsid w:val="00706CB7"/>
    <w:rsid w:val="007070D5"/>
    <w:rsid w:val="0070795F"/>
    <w:rsid w:val="00707970"/>
    <w:rsid w:val="00707D4F"/>
    <w:rsid w:val="007100FB"/>
    <w:rsid w:val="007109C7"/>
    <w:rsid w:val="007109E8"/>
    <w:rsid w:val="0071101B"/>
    <w:rsid w:val="00711F13"/>
    <w:rsid w:val="00711F46"/>
    <w:rsid w:val="00712198"/>
    <w:rsid w:val="007121B9"/>
    <w:rsid w:val="007123E8"/>
    <w:rsid w:val="00712CAD"/>
    <w:rsid w:val="00713375"/>
    <w:rsid w:val="00713B22"/>
    <w:rsid w:val="00713EF9"/>
    <w:rsid w:val="00714149"/>
    <w:rsid w:val="007141E6"/>
    <w:rsid w:val="00715072"/>
    <w:rsid w:val="00715386"/>
    <w:rsid w:val="00715B57"/>
    <w:rsid w:val="00715E4D"/>
    <w:rsid w:val="00715E94"/>
    <w:rsid w:val="00715F2C"/>
    <w:rsid w:val="00716623"/>
    <w:rsid w:val="00716C58"/>
    <w:rsid w:val="007178CA"/>
    <w:rsid w:val="00717E65"/>
    <w:rsid w:val="0072000C"/>
    <w:rsid w:val="00720035"/>
    <w:rsid w:val="00720471"/>
    <w:rsid w:val="0072083A"/>
    <w:rsid w:val="00720C87"/>
    <w:rsid w:val="00720D7B"/>
    <w:rsid w:val="00721BCB"/>
    <w:rsid w:val="00721DEE"/>
    <w:rsid w:val="00722402"/>
    <w:rsid w:val="00722A11"/>
    <w:rsid w:val="00722AF2"/>
    <w:rsid w:val="00722D50"/>
    <w:rsid w:val="00722EB7"/>
    <w:rsid w:val="007235C3"/>
    <w:rsid w:val="00723DCB"/>
    <w:rsid w:val="00723F6F"/>
    <w:rsid w:val="007246D0"/>
    <w:rsid w:val="00724AF2"/>
    <w:rsid w:val="00724C01"/>
    <w:rsid w:val="00724EAD"/>
    <w:rsid w:val="00725238"/>
    <w:rsid w:val="0072556D"/>
    <w:rsid w:val="0072557F"/>
    <w:rsid w:val="00725629"/>
    <w:rsid w:val="00725FAF"/>
    <w:rsid w:val="0072603D"/>
    <w:rsid w:val="007263B4"/>
    <w:rsid w:val="007265EC"/>
    <w:rsid w:val="0072673E"/>
    <w:rsid w:val="007267E7"/>
    <w:rsid w:val="00727161"/>
    <w:rsid w:val="007279B7"/>
    <w:rsid w:val="00727A31"/>
    <w:rsid w:val="00727E52"/>
    <w:rsid w:val="007301AB"/>
    <w:rsid w:val="007302D6"/>
    <w:rsid w:val="0073083E"/>
    <w:rsid w:val="00730863"/>
    <w:rsid w:val="00730DAC"/>
    <w:rsid w:val="007312C0"/>
    <w:rsid w:val="007319B9"/>
    <w:rsid w:val="007323E0"/>
    <w:rsid w:val="00732829"/>
    <w:rsid w:val="00732B12"/>
    <w:rsid w:val="00732BEE"/>
    <w:rsid w:val="00734294"/>
    <w:rsid w:val="00734927"/>
    <w:rsid w:val="00734C7C"/>
    <w:rsid w:val="00735890"/>
    <w:rsid w:val="00735AF3"/>
    <w:rsid w:val="00735E19"/>
    <w:rsid w:val="0073615A"/>
    <w:rsid w:val="007366AE"/>
    <w:rsid w:val="007368FC"/>
    <w:rsid w:val="00736ACC"/>
    <w:rsid w:val="00737054"/>
    <w:rsid w:val="0073710F"/>
    <w:rsid w:val="0073767E"/>
    <w:rsid w:val="007378B4"/>
    <w:rsid w:val="007402DB"/>
    <w:rsid w:val="0074067B"/>
    <w:rsid w:val="00740B44"/>
    <w:rsid w:val="00740CD6"/>
    <w:rsid w:val="00740CDE"/>
    <w:rsid w:val="0074114B"/>
    <w:rsid w:val="00741265"/>
    <w:rsid w:val="00741690"/>
    <w:rsid w:val="0074275F"/>
    <w:rsid w:val="007427F9"/>
    <w:rsid w:val="00742C90"/>
    <w:rsid w:val="00742D90"/>
    <w:rsid w:val="0074303B"/>
    <w:rsid w:val="00743115"/>
    <w:rsid w:val="00743210"/>
    <w:rsid w:val="00743737"/>
    <w:rsid w:val="00744157"/>
    <w:rsid w:val="007448AD"/>
    <w:rsid w:val="00744AA1"/>
    <w:rsid w:val="00744C50"/>
    <w:rsid w:val="00745213"/>
    <w:rsid w:val="0074523D"/>
    <w:rsid w:val="00745D58"/>
    <w:rsid w:val="00745E70"/>
    <w:rsid w:val="0074624E"/>
    <w:rsid w:val="00746451"/>
    <w:rsid w:val="00746A3D"/>
    <w:rsid w:val="00746CAD"/>
    <w:rsid w:val="0074760A"/>
    <w:rsid w:val="00747831"/>
    <w:rsid w:val="00750115"/>
    <w:rsid w:val="007503F6"/>
    <w:rsid w:val="00750C4C"/>
    <w:rsid w:val="00750D54"/>
    <w:rsid w:val="00750E6A"/>
    <w:rsid w:val="0075150B"/>
    <w:rsid w:val="00751BD5"/>
    <w:rsid w:val="00752B33"/>
    <w:rsid w:val="00752EAA"/>
    <w:rsid w:val="007533DD"/>
    <w:rsid w:val="00753D76"/>
    <w:rsid w:val="00754131"/>
    <w:rsid w:val="00754CFB"/>
    <w:rsid w:val="007552F9"/>
    <w:rsid w:val="00755D2F"/>
    <w:rsid w:val="0075610B"/>
    <w:rsid w:val="00756184"/>
    <w:rsid w:val="00756A61"/>
    <w:rsid w:val="00756DC5"/>
    <w:rsid w:val="0075724C"/>
    <w:rsid w:val="0075724E"/>
    <w:rsid w:val="0075743D"/>
    <w:rsid w:val="00757BA9"/>
    <w:rsid w:val="007601C2"/>
    <w:rsid w:val="007608BC"/>
    <w:rsid w:val="00760BB2"/>
    <w:rsid w:val="007610E3"/>
    <w:rsid w:val="007614FF"/>
    <w:rsid w:val="00761580"/>
    <w:rsid w:val="00761ED1"/>
    <w:rsid w:val="00762009"/>
    <w:rsid w:val="0076260A"/>
    <w:rsid w:val="00762FA4"/>
    <w:rsid w:val="00763511"/>
    <w:rsid w:val="007638DB"/>
    <w:rsid w:val="00763D69"/>
    <w:rsid w:val="007641EE"/>
    <w:rsid w:val="007646B4"/>
    <w:rsid w:val="00764852"/>
    <w:rsid w:val="0076494A"/>
    <w:rsid w:val="00764E52"/>
    <w:rsid w:val="00764F65"/>
    <w:rsid w:val="00764F88"/>
    <w:rsid w:val="00765198"/>
    <w:rsid w:val="007653F2"/>
    <w:rsid w:val="00765C1A"/>
    <w:rsid w:val="00767798"/>
    <w:rsid w:val="0076783E"/>
    <w:rsid w:val="007706AF"/>
    <w:rsid w:val="007714BA"/>
    <w:rsid w:val="0077154F"/>
    <w:rsid w:val="007716FA"/>
    <w:rsid w:val="00772224"/>
    <w:rsid w:val="00772531"/>
    <w:rsid w:val="00773987"/>
    <w:rsid w:val="00774011"/>
    <w:rsid w:val="0077418D"/>
    <w:rsid w:val="007742C7"/>
    <w:rsid w:val="007742E4"/>
    <w:rsid w:val="00775C6D"/>
    <w:rsid w:val="00775E0E"/>
    <w:rsid w:val="00775F40"/>
    <w:rsid w:val="0077676D"/>
    <w:rsid w:val="007767E7"/>
    <w:rsid w:val="00776AB8"/>
    <w:rsid w:val="00776DAD"/>
    <w:rsid w:val="00776FE4"/>
    <w:rsid w:val="007771A9"/>
    <w:rsid w:val="00780B1D"/>
    <w:rsid w:val="00780F2F"/>
    <w:rsid w:val="00781194"/>
    <w:rsid w:val="00781C29"/>
    <w:rsid w:val="00781D6F"/>
    <w:rsid w:val="00781EF7"/>
    <w:rsid w:val="0078217F"/>
    <w:rsid w:val="007825F2"/>
    <w:rsid w:val="007826BC"/>
    <w:rsid w:val="00782910"/>
    <w:rsid w:val="00782BE1"/>
    <w:rsid w:val="0078349E"/>
    <w:rsid w:val="00783648"/>
    <w:rsid w:val="0078380B"/>
    <w:rsid w:val="00783A20"/>
    <w:rsid w:val="00783D2D"/>
    <w:rsid w:val="00785BBA"/>
    <w:rsid w:val="00785BE9"/>
    <w:rsid w:val="007865C0"/>
    <w:rsid w:val="007866E6"/>
    <w:rsid w:val="00786D36"/>
    <w:rsid w:val="007876E2"/>
    <w:rsid w:val="0078780C"/>
    <w:rsid w:val="00790146"/>
    <w:rsid w:val="00790308"/>
    <w:rsid w:val="007904DF"/>
    <w:rsid w:val="00790540"/>
    <w:rsid w:val="00790716"/>
    <w:rsid w:val="00790CF2"/>
    <w:rsid w:val="007913A8"/>
    <w:rsid w:val="00791524"/>
    <w:rsid w:val="00791A07"/>
    <w:rsid w:val="007921AC"/>
    <w:rsid w:val="0079252E"/>
    <w:rsid w:val="00792B9A"/>
    <w:rsid w:val="0079300A"/>
    <w:rsid w:val="007930B1"/>
    <w:rsid w:val="007930F4"/>
    <w:rsid w:val="007933BF"/>
    <w:rsid w:val="00793AD0"/>
    <w:rsid w:val="00793B23"/>
    <w:rsid w:val="0079407A"/>
    <w:rsid w:val="0079416E"/>
    <w:rsid w:val="007942AC"/>
    <w:rsid w:val="007942FF"/>
    <w:rsid w:val="00794E69"/>
    <w:rsid w:val="0079511A"/>
    <w:rsid w:val="007952CD"/>
    <w:rsid w:val="007958D1"/>
    <w:rsid w:val="0079682A"/>
    <w:rsid w:val="00797DDA"/>
    <w:rsid w:val="00797FC1"/>
    <w:rsid w:val="007A0956"/>
    <w:rsid w:val="007A0B32"/>
    <w:rsid w:val="007A1240"/>
    <w:rsid w:val="007A1633"/>
    <w:rsid w:val="007A22C1"/>
    <w:rsid w:val="007A2C2E"/>
    <w:rsid w:val="007A2D2B"/>
    <w:rsid w:val="007A3115"/>
    <w:rsid w:val="007A4182"/>
    <w:rsid w:val="007A4D3B"/>
    <w:rsid w:val="007A51B3"/>
    <w:rsid w:val="007A5380"/>
    <w:rsid w:val="007A5ECD"/>
    <w:rsid w:val="007A6158"/>
    <w:rsid w:val="007A65A4"/>
    <w:rsid w:val="007A6AA5"/>
    <w:rsid w:val="007A7195"/>
    <w:rsid w:val="007A74AF"/>
    <w:rsid w:val="007A7F06"/>
    <w:rsid w:val="007B03E3"/>
    <w:rsid w:val="007B0F87"/>
    <w:rsid w:val="007B1938"/>
    <w:rsid w:val="007B1EC5"/>
    <w:rsid w:val="007B2983"/>
    <w:rsid w:val="007B2D67"/>
    <w:rsid w:val="007B32B5"/>
    <w:rsid w:val="007B3C61"/>
    <w:rsid w:val="007B3D9F"/>
    <w:rsid w:val="007B3DA9"/>
    <w:rsid w:val="007B46F5"/>
    <w:rsid w:val="007B4902"/>
    <w:rsid w:val="007B4F3F"/>
    <w:rsid w:val="007B5141"/>
    <w:rsid w:val="007B640A"/>
    <w:rsid w:val="007B6D0F"/>
    <w:rsid w:val="007B6D97"/>
    <w:rsid w:val="007B7232"/>
    <w:rsid w:val="007B72B1"/>
    <w:rsid w:val="007B748F"/>
    <w:rsid w:val="007B755A"/>
    <w:rsid w:val="007B7808"/>
    <w:rsid w:val="007B7A52"/>
    <w:rsid w:val="007C03CA"/>
    <w:rsid w:val="007C1D8F"/>
    <w:rsid w:val="007C201F"/>
    <w:rsid w:val="007C218A"/>
    <w:rsid w:val="007C2194"/>
    <w:rsid w:val="007C22B9"/>
    <w:rsid w:val="007C252A"/>
    <w:rsid w:val="007C329F"/>
    <w:rsid w:val="007C34C9"/>
    <w:rsid w:val="007C358B"/>
    <w:rsid w:val="007C35DC"/>
    <w:rsid w:val="007C39F5"/>
    <w:rsid w:val="007C3EBA"/>
    <w:rsid w:val="007C40E0"/>
    <w:rsid w:val="007C4275"/>
    <w:rsid w:val="007C472D"/>
    <w:rsid w:val="007C4E47"/>
    <w:rsid w:val="007C532B"/>
    <w:rsid w:val="007C538D"/>
    <w:rsid w:val="007C5AC8"/>
    <w:rsid w:val="007C5D30"/>
    <w:rsid w:val="007C6289"/>
    <w:rsid w:val="007C6532"/>
    <w:rsid w:val="007C6AB7"/>
    <w:rsid w:val="007C6BD5"/>
    <w:rsid w:val="007C6E25"/>
    <w:rsid w:val="007C6FF2"/>
    <w:rsid w:val="007C7069"/>
    <w:rsid w:val="007C73E5"/>
    <w:rsid w:val="007C7716"/>
    <w:rsid w:val="007D0A78"/>
    <w:rsid w:val="007D1048"/>
    <w:rsid w:val="007D107B"/>
    <w:rsid w:val="007D15D1"/>
    <w:rsid w:val="007D18A2"/>
    <w:rsid w:val="007D1FDC"/>
    <w:rsid w:val="007D22E4"/>
    <w:rsid w:val="007D2443"/>
    <w:rsid w:val="007D2809"/>
    <w:rsid w:val="007D2C58"/>
    <w:rsid w:val="007D2FA2"/>
    <w:rsid w:val="007D402D"/>
    <w:rsid w:val="007D50F9"/>
    <w:rsid w:val="007D5373"/>
    <w:rsid w:val="007D59BD"/>
    <w:rsid w:val="007D5AB1"/>
    <w:rsid w:val="007D681F"/>
    <w:rsid w:val="007D70E4"/>
    <w:rsid w:val="007D7106"/>
    <w:rsid w:val="007D7237"/>
    <w:rsid w:val="007D7807"/>
    <w:rsid w:val="007D7FE3"/>
    <w:rsid w:val="007E05F0"/>
    <w:rsid w:val="007E0A23"/>
    <w:rsid w:val="007E188C"/>
    <w:rsid w:val="007E22F6"/>
    <w:rsid w:val="007E2786"/>
    <w:rsid w:val="007E29C2"/>
    <w:rsid w:val="007E2C59"/>
    <w:rsid w:val="007E312C"/>
    <w:rsid w:val="007E39FE"/>
    <w:rsid w:val="007E4813"/>
    <w:rsid w:val="007E51EE"/>
    <w:rsid w:val="007E66A1"/>
    <w:rsid w:val="007E7A28"/>
    <w:rsid w:val="007F0455"/>
    <w:rsid w:val="007F046F"/>
    <w:rsid w:val="007F068D"/>
    <w:rsid w:val="007F0C49"/>
    <w:rsid w:val="007F0CD3"/>
    <w:rsid w:val="007F0D09"/>
    <w:rsid w:val="007F17ED"/>
    <w:rsid w:val="007F1EE7"/>
    <w:rsid w:val="007F1FCB"/>
    <w:rsid w:val="007F2724"/>
    <w:rsid w:val="007F327E"/>
    <w:rsid w:val="007F3711"/>
    <w:rsid w:val="007F3730"/>
    <w:rsid w:val="007F3F35"/>
    <w:rsid w:val="007F4656"/>
    <w:rsid w:val="007F47A1"/>
    <w:rsid w:val="007F4D6C"/>
    <w:rsid w:val="007F585E"/>
    <w:rsid w:val="007F58E2"/>
    <w:rsid w:val="007F645D"/>
    <w:rsid w:val="007F69A6"/>
    <w:rsid w:val="007F6B22"/>
    <w:rsid w:val="007F70A9"/>
    <w:rsid w:val="007F74F6"/>
    <w:rsid w:val="007F795F"/>
    <w:rsid w:val="007F7B76"/>
    <w:rsid w:val="007F7B89"/>
    <w:rsid w:val="007F7CA0"/>
    <w:rsid w:val="00800A6A"/>
    <w:rsid w:val="00800DA6"/>
    <w:rsid w:val="0080184A"/>
    <w:rsid w:val="008019CD"/>
    <w:rsid w:val="00801ADB"/>
    <w:rsid w:val="00801C87"/>
    <w:rsid w:val="00802384"/>
    <w:rsid w:val="008023B1"/>
    <w:rsid w:val="00802C8B"/>
    <w:rsid w:val="0080382D"/>
    <w:rsid w:val="00803B9C"/>
    <w:rsid w:val="00803FB4"/>
    <w:rsid w:val="00804425"/>
    <w:rsid w:val="00804694"/>
    <w:rsid w:val="00804E46"/>
    <w:rsid w:val="00804E66"/>
    <w:rsid w:val="00805362"/>
    <w:rsid w:val="008053BB"/>
    <w:rsid w:val="0080591C"/>
    <w:rsid w:val="00805B90"/>
    <w:rsid w:val="0080604E"/>
    <w:rsid w:val="00806222"/>
    <w:rsid w:val="0080633D"/>
    <w:rsid w:val="00806343"/>
    <w:rsid w:val="008064DC"/>
    <w:rsid w:val="00806677"/>
    <w:rsid w:val="00806950"/>
    <w:rsid w:val="00806C60"/>
    <w:rsid w:val="00806E28"/>
    <w:rsid w:val="00806F5C"/>
    <w:rsid w:val="00807654"/>
    <w:rsid w:val="008076B3"/>
    <w:rsid w:val="008079AC"/>
    <w:rsid w:val="00810062"/>
    <w:rsid w:val="00811D0D"/>
    <w:rsid w:val="00811FEA"/>
    <w:rsid w:val="008126DC"/>
    <w:rsid w:val="00812A22"/>
    <w:rsid w:val="00812EF2"/>
    <w:rsid w:val="00813510"/>
    <w:rsid w:val="00813921"/>
    <w:rsid w:val="00813DAC"/>
    <w:rsid w:val="0081424C"/>
    <w:rsid w:val="0081461D"/>
    <w:rsid w:val="00814A1D"/>
    <w:rsid w:val="00814E81"/>
    <w:rsid w:val="00815295"/>
    <w:rsid w:val="008152C5"/>
    <w:rsid w:val="008161DB"/>
    <w:rsid w:val="00816273"/>
    <w:rsid w:val="00816A27"/>
    <w:rsid w:val="00816C92"/>
    <w:rsid w:val="008172A4"/>
    <w:rsid w:val="00817323"/>
    <w:rsid w:val="00817445"/>
    <w:rsid w:val="00817CCD"/>
    <w:rsid w:val="00817F2F"/>
    <w:rsid w:val="00820381"/>
    <w:rsid w:val="0082060C"/>
    <w:rsid w:val="0082066C"/>
    <w:rsid w:val="008219B7"/>
    <w:rsid w:val="00821B3C"/>
    <w:rsid w:val="00821B70"/>
    <w:rsid w:val="00821D8A"/>
    <w:rsid w:val="0082208D"/>
    <w:rsid w:val="008222FC"/>
    <w:rsid w:val="00822946"/>
    <w:rsid w:val="008229FD"/>
    <w:rsid w:val="00823076"/>
    <w:rsid w:val="008230A8"/>
    <w:rsid w:val="00823552"/>
    <w:rsid w:val="008235D7"/>
    <w:rsid w:val="00823669"/>
    <w:rsid w:val="0082370E"/>
    <w:rsid w:val="00823888"/>
    <w:rsid w:val="00823D46"/>
    <w:rsid w:val="00823D92"/>
    <w:rsid w:val="00823FBE"/>
    <w:rsid w:val="008248AF"/>
    <w:rsid w:val="0082495F"/>
    <w:rsid w:val="00824C72"/>
    <w:rsid w:val="00824CB3"/>
    <w:rsid w:val="00825B0B"/>
    <w:rsid w:val="00825F56"/>
    <w:rsid w:val="00826AEB"/>
    <w:rsid w:val="00826E4A"/>
    <w:rsid w:val="00827265"/>
    <w:rsid w:val="00827ACF"/>
    <w:rsid w:val="00827DEE"/>
    <w:rsid w:val="008310D8"/>
    <w:rsid w:val="00831651"/>
    <w:rsid w:val="008316CA"/>
    <w:rsid w:val="00831EB0"/>
    <w:rsid w:val="00831F61"/>
    <w:rsid w:val="0083218E"/>
    <w:rsid w:val="00832273"/>
    <w:rsid w:val="00833547"/>
    <w:rsid w:val="008335BF"/>
    <w:rsid w:val="00833A92"/>
    <w:rsid w:val="00833C27"/>
    <w:rsid w:val="00833D2F"/>
    <w:rsid w:val="00835159"/>
    <w:rsid w:val="00835408"/>
    <w:rsid w:val="00835D7F"/>
    <w:rsid w:val="00835F20"/>
    <w:rsid w:val="008360BD"/>
    <w:rsid w:val="00837570"/>
    <w:rsid w:val="00837716"/>
    <w:rsid w:val="00837CDA"/>
    <w:rsid w:val="008404EA"/>
    <w:rsid w:val="0084059B"/>
    <w:rsid w:val="008414DC"/>
    <w:rsid w:val="00841B4C"/>
    <w:rsid w:val="00841DFF"/>
    <w:rsid w:val="00841F67"/>
    <w:rsid w:val="00841F68"/>
    <w:rsid w:val="008423E7"/>
    <w:rsid w:val="0084242F"/>
    <w:rsid w:val="0084292D"/>
    <w:rsid w:val="00842C80"/>
    <w:rsid w:val="00842D1D"/>
    <w:rsid w:val="00842E10"/>
    <w:rsid w:val="008431CE"/>
    <w:rsid w:val="008437B9"/>
    <w:rsid w:val="00843AE0"/>
    <w:rsid w:val="00843EF4"/>
    <w:rsid w:val="00844927"/>
    <w:rsid w:val="00844A42"/>
    <w:rsid w:val="0084588E"/>
    <w:rsid w:val="00846435"/>
    <w:rsid w:val="00846741"/>
    <w:rsid w:val="008468D8"/>
    <w:rsid w:val="00846B6F"/>
    <w:rsid w:val="0084717C"/>
    <w:rsid w:val="00847503"/>
    <w:rsid w:val="008476C4"/>
    <w:rsid w:val="0084799C"/>
    <w:rsid w:val="00847A59"/>
    <w:rsid w:val="00847E09"/>
    <w:rsid w:val="008504B0"/>
    <w:rsid w:val="00851AA4"/>
    <w:rsid w:val="00851B0F"/>
    <w:rsid w:val="00851E42"/>
    <w:rsid w:val="00853005"/>
    <w:rsid w:val="008534D2"/>
    <w:rsid w:val="00853571"/>
    <w:rsid w:val="00853CD3"/>
    <w:rsid w:val="00855291"/>
    <w:rsid w:val="008562FB"/>
    <w:rsid w:val="00856419"/>
    <w:rsid w:val="00856437"/>
    <w:rsid w:val="00856AA9"/>
    <w:rsid w:val="00857212"/>
    <w:rsid w:val="0085758E"/>
    <w:rsid w:val="008577F4"/>
    <w:rsid w:val="00857C7E"/>
    <w:rsid w:val="00857DEF"/>
    <w:rsid w:val="00857F82"/>
    <w:rsid w:val="00860033"/>
    <w:rsid w:val="008601E7"/>
    <w:rsid w:val="00860452"/>
    <w:rsid w:val="00860540"/>
    <w:rsid w:val="00860854"/>
    <w:rsid w:val="00860C78"/>
    <w:rsid w:val="008610C8"/>
    <w:rsid w:val="00861732"/>
    <w:rsid w:val="00861ACB"/>
    <w:rsid w:val="00861AFC"/>
    <w:rsid w:val="00861B84"/>
    <w:rsid w:val="00861D20"/>
    <w:rsid w:val="008621DF"/>
    <w:rsid w:val="00862510"/>
    <w:rsid w:val="00862B4D"/>
    <w:rsid w:val="00863017"/>
    <w:rsid w:val="0086323A"/>
    <w:rsid w:val="0086364E"/>
    <w:rsid w:val="00863849"/>
    <w:rsid w:val="00863A82"/>
    <w:rsid w:val="008644F9"/>
    <w:rsid w:val="0086593B"/>
    <w:rsid w:val="00865A19"/>
    <w:rsid w:val="008662AC"/>
    <w:rsid w:val="0086654D"/>
    <w:rsid w:val="008665E8"/>
    <w:rsid w:val="00866915"/>
    <w:rsid w:val="00866EDE"/>
    <w:rsid w:val="00867073"/>
    <w:rsid w:val="00867509"/>
    <w:rsid w:val="00867528"/>
    <w:rsid w:val="00867707"/>
    <w:rsid w:val="0086788C"/>
    <w:rsid w:val="00867ED4"/>
    <w:rsid w:val="0087048C"/>
    <w:rsid w:val="008707B5"/>
    <w:rsid w:val="0087116C"/>
    <w:rsid w:val="00871B8E"/>
    <w:rsid w:val="00871F3A"/>
    <w:rsid w:val="00872007"/>
    <w:rsid w:val="008735AC"/>
    <w:rsid w:val="0087471B"/>
    <w:rsid w:val="00874D89"/>
    <w:rsid w:val="00875131"/>
    <w:rsid w:val="008752C9"/>
    <w:rsid w:val="0087547E"/>
    <w:rsid w:val="00875607"/>
    <w:rsid w:val="0087579D"/>
    <w:rsid w:val="00875AA5"/>
    <w:rsid w:val="00875DDF"/>
    <w:rsid w:val="00876A03"/>
    <w:rsid w:val="00876AED"/>
    <w:rsid w:val="00876BAD"/>
    <w:rsid w:val="00876BC7"/>
    <w:rsid w:val="00876C76"/>
    <w:rsid w:val="00877500"/>
    <w:rsid w:val="00877CB3"/>
    <w:rsid w:val="00877F72"/>
    <w:rsid w:val="0088044E"/>
    <w:rsid w:val="00880514"/>
    <w:rsid w:val="008817B7"/>
    <w:rsid w:val="00881BE1"/>
    <w:rsid w:val="00881DFC"/>
    <w:rsid w:val="00881F41"/>
    <w:rsid w:val="00881F55"/>
    <w:rsid w:val="008821D3"/>
    <w:rsid w:val="008822E2"/>
    <w:rsid w:val="00882ADE"/>
    <w:rsid w:val="00882F4A"/>
    <w:rsid w:val="008836BB"/>
    <w:rsid w:val="00883C6E"/>
    <w:rsid w:val="00883D56"/>
    <w:rsid w:val="00883DFA"/>
    <w:rsid w:val="008841DA"/>
    <w:rsid w:val="00884268"/>
    <w:rsid w:val="008853E8"/>
    <w:rsid w:val="008857CA"/>
    <w:rsid w:val="00885A8F"/>
    <w:rsid w:val="00885D56"/>
    <w:rsid w:val="0088643E"/>
    <w:rsid w:val="00886731"/>
    <w:rsid w:val="0088682B"/>
    <w:rsid w:val="00886B62"/>
    <w:rsid w:val="00886BC5"/>
    <w:rsid w:val="00886D06"/>
    <w:rsid w:val="00887048"/>
    <w:rsid w:val="008871B6"/>
    <w:rsid w:val="00887563"/>
    <w:rsid w:val="00887634"/>
    <w:rsid w:val="0088790E"/>
    <w:rsid w:val="008903C2"/>
    <w:rsid w:val="008907BE"/>
    <w:rsid w:val="00890978"/>
    <w:rsid w:val="00890E00"/>
    <w:rsid w:val="00891166"/>
    <w:rsid w:val="008914D3"/>
    <w:rsid w:val="008918D8"/>
    <w:rsid w:val="00891D90"/>
    <w:rsid w:val="0089205F"/>
    <w:rsid w:val="00892C48"/>
    <w:rsid w:val="00892D6C"/>
    <w:rsid w:val="00893A25"/>
    <w:rsid w:val="0089404B"/>
    <w:rsid w:val="008940E9"/>
    <w:rsid w:val="008948C4"/>
    <w:rsid w:val="00894991"/>
    <w:rsid w:val="00895E02"/>
    <w:rsid w:val="00895E9F"/>
    <w:rsid w:val="00895EA7"/>
    <w:rsid w:val="00896252"/>
    <w:rsid w:val="008962E0"/>
    <w:rsid w:val="0089632F"/>
    <w:rsid w:val="008963BC"/>
    <w:rsid w:val="008965C1"/>
    <w:rsid w:val="00896B1E"/>
    <w:rsid w:val="0089708E"/>
    <w:rsid w:val="0089710D"/>
    <w:rsid w:val="008972CC"/>
    <w:rsid w:val="00897B5C"/>
    <w:rsid w:val="00897CA2"/>
    <w:rsid w:val="00897FA8"/>
    <w:rsid w:val="008A0FC4"/>
    <w:rsid w:val="008A18AC"/>
    <w:rsid w:val="008A18AE"/>
    <w:rsid w:val="008A18B7"/>
    <w:rsid w:val="008A1AB0"/>
    <w:rsid w:val="008A232D"/>
    <w:rsid w:val="008A24A3"/>
    <w:rsid w:val="008A317E"/>
    <w:rsid w:val="008A3AFF"/>
    <w:rsid w:val="008A43D9"/>
    <w:rsid w:val="008A48F3"/>
    <w:rsid w:val="008A4CCF"/>
    <w:rsid w:val="008A4DE9"/>
    <w:rsid w:val="008A54A4"/>
    <w:rsid w:val="008A5ABB"/>
    <w:rsid w:val="008A5E6E"/>
    <w:rsid w:val="008A6098"/>
    <w:rsid w:val="008A64D1"/>
    <w:rsid w:val="008A66CE"/>
    <w:rsid w:val="008A72D2"/>
    <w:rsid w:val="008A73FA"/>
    <w:rsid w:val="008A77F9"/>
    <w:rsid w:val="008A7E61"/>
    <w:rsid w:val="008B0158"/>
    <w:rsid w:val="008B0B0A"/>
    <w:rsid w:val="008B0E9D"/>
    <w:rsid w:val="008B0F31"/>
    <w:rsid w:val="008B1440"/>
    <w:rsid w:val="008B2B16"/>
    <w:rsid w:val="008B2BD6"/>
    <w:rsid w:val="008B385D"/>
    <w:rsid w:val="008B3976"/>
    <w:rsid w:val="008B3EF0"/>
    <w:rsid w:val="008B44BE"/>
    <w:rsid w:val="008B4C6D"/>
    <w:rsid w:val="008B53E5"/>
    <w:rsid w:val="008B5DDB"/>
    <w:rsid w:val="008B6272"/>
    <w:rsid w:val="008B628C"/>
    <w:rsid w:val="008B66DD"/>
    <w:rsid w:val="008B676D"/>
    <w:rsid w:val="008B6FFA"/>
    <w:rsid w:val="008C0955"/>
    <w:rsid w:val="008C0C2B"/>
    <w:rsid w:val="008C0CA6"/>
    <w:rsid w:val="008C170F"/>
    <w:rsid w:val="008C1D65"/>
    <w:rsid w:val="008C2340"/>
    <w:rsid w:val="008C2351"/>
    <w:rsid w:val="008C2577"/>
    <w:rsid w:val="008C3439"/>
    <w:rsid w:val="008C3663"/>
    <w:rsid w:val="008C37CD"/>
    <w:rsid w:val="008C42EF"/>
    <w:rsid w:val="008C4670"/>
    <w:rsid w:val="008C4A89"/>
    <w:rsid w:val="008C52CD"/>
    <w:rsid w:val="008C57F1"/>
    <w:rsid w:val="008C5E1C"/>
    <w:rsid w:val="008C6113"/>
    <w:rsid w:val="008C64DB"/>
    <w:rsid w:val="008C74CA"/>
    <w:rsid w:val="008C7EC3"/>
    <w:rsid w:val="008C7F47"/>
    <w:rsid w:val="008D0B0E"/>
    <w:rsid w:val="008D0B6D"/>
    <w:rsid w:val="008D16EC"/>
    <w:rsid w:val="008D1A5F"/>
    <w:rsid w:val="008D22F8"/>
    <w:rsid w:val="008D240E"/>
    <w:rsid w:val="008D2422"/>
    <w:rsid w:val="008D292B"/>
    <w:rsid w:val="008D2CCB"/>
    <w:rsid w:val="008D31D3"/>
    <w:rsid w:val="008D3815"/>
    <w:rsid w:val="008D38D2"/>
    <w:rsid w:val="008D3A7F"/>
    <w:rsid w:val="008D3F04"/>
    <w:rsid w:val="008D4059"/>
    <w:rsid w:val="008D45AF"/>
    <w:rsid w:val="008D491F"/>
    <w:rsid w:val="008D4B81"/>
    <w:rsid w:val="008D501F"/>
    <w:rsid w:val="008D512E"/>
    <w:rsid w:val="008D523C"/>
    <w:rsid w:val="008D53D3"/>
    <w:rsid w:val="008D55B5"/>
    <w:rsid w:val="008D5992"/>
    <w:rsid w:val="008D6017"/>
    <w:rsid w:val="008D608E"/>
    <w:rsid w:val="008D60BC"/>
    <w:rsid w:val="008D6505"/>
    <w:rsid w:val="008D6ED3"/>
    <w:rsid w:val="008D76FE"/>
    <w:rsid w:val="008D7ABE"/>
    <w:rsid w:val="008E00A1"/>
    <w:rsid w:val="008E0F6D"/>
    <w:rsid w:val="008E109D"/>
    <w:rsid w:val="008E1110"/>
    <w:rsid w:val="008E1A39"/>
    <w:rsid w:val="008E1FF5"/>
    <w:rsid w:val="008E204C"/>
    <w:rsid w:val="008E2109"/>
    <w:rsid w:val="008E250B"/>
    <w:rsid w:val="008E260B"/>
    <w:rsid w:val="008E2D06"/>
    <w:rsid w:val="008E420F"/>
    <w:rsid w:val="008E4750"/>
    <w:rsid w:val="008E4D3E"/>
    <w:rsid w:val="008E4D6F"/>
    <w:rsid w:val="008E50CE"/>
    <w:rsid w:val="008E5416"/>
    <w:rsid w:val="008E5DE6"/>
    <w:rsid w:val="008E6539"/>
    <w:rsid w:val="008E6AF2"/>
    <w:rsid w:val="008E6BAC"/>
    <w:rsid w:val="008E6D07"/>
    <w:rsid w:val="008E6F45"/>
    <w:rsid w:val="008E7AE7"/>
    <w:rsid w:val="008F005E"/>
    <w:rsid w:val="008F024C"/>
    <w:rsid w:val="008F03BE"/>
    <w:rsid w:val="008F03D2"/>
    <w:rsid w:val="008F0AC8"/>
    <w:rsid w:val="008F0C3B"/>
    <w:rsid w:val="008F11EC"/>
    <w:rsid w:val="008F1280"/>
    <w:rsid w:val="008F1A1F"/>
    <w:rsid w:val="008F1B63"/>
    <w:rsid w:val="008F1CC2"/>
    <w:rsid w:val="008F1E3E"/>
    <w:rsid w:val="008F1FBD"/>
    <w:rsid w:val="008F2503"/>
    <w:rsid w:val="008F286A"/>
    <w:rsid w:val="008F2992"/>
    <w:rsid w:val="008F2B38"/>
    <w:rsid w:val="008F2CA4"/>
    <w:rsid w:val="008F35E9"/>
    <w:rsid w:val="008F3A08"/>
    <w:rsid w:val="008F3CFD"/>
    <w:rsid w:val="008F3E80"/>
    <w:rsid w:val="008F4289"/>
    <w:rsid w:val="008F44A0"/>
    <w:rsid w:val="008F4B49"/>
    <w:rsid w:val="008F4D27"/>
    <w:rsid w:val="008F55A7"/>
    <w:rsid w:val="008F633E"/>
    <w:rsid w:val="008F652E"/>
    <w:rsid w:val="008F683C"/>
    <w:rsid w:val="008F68A5"/>
    <w:rsid w:val="008F6BBA"/>
    <w:rsid w:val="008F6D7A"/>
    <w:rsid w:val="008F7DB6"/>
    <w:rsid w:val="008F7F65"/>
    <w:rsid w:val="00900B37"/>
    <w:rsid w:val="00900BBE"/>
    <w:rsid w:val="00900C98"/>
    <w:rsid w:val="0090110A"/>
    <w:rsid w:val="00901593"/>
    <w:rsid w:val="00901853"/>
    <w:rsid w:val="00901F11"/>
    <w:rsid w:val="00901F5A"/>
    <w:rsid w:val="009023FA"/>
    <w:rsid w:val="00902B98"/>
    <w:rsid w:val="00902FDC"/>
    <w:rsid w:val="00903265"/>
    <w:rsid w:val="00903810"/>
    <w:rsid w:val="00903CC1"/>
    <w:rsid w:val="00903D72"/>
    <w:rsid w:val="00903F40"/>
    <w:rsid w:val="0090401F"/>
    <w:rsid w:val="009040D8"/>
    <w:rsid w:val="0090455E"/>
    <w:rsid w:val="00904816"/>
    <w:rsid w:val="00904900"/>
    <w:rsid w:val="00905AE4"/>
    <w:rsid w:val="00905D23"/>
    <w:rsid w:val="0090653C"/>
    <w:rsid w:val="009069D8"/>
    <w:rsid w:val="009071FF"/>
    <w:rsid w:val="00907913"/>
    <w:rsid w:val="00907EAA"/>
    <w:rsid w:val="00910178"/>
    <w:rsid w:val="00910814"/>
    <w:rsid w:val="00910824"/>
    <w:rsid w:val="0091149B"/>
    <w:rsid w:val="00911867"/>
    <w:rsid w:val="00911C00"/>
    <w:rsid w:val="00911E1B"/>
    <w:rsid w:val="00911F95"/>
    <w:rsid w:val="009123B8"/>
    <w:rsid w:val="009127A7"/>
    <w:rsid w:val="0091308B"/>
    <w:rsid w:val="00913F34"/>
    <w:rsid w:val="00914301"/>
    <w:rsid w:val="00915435"/>
    <w:rsid w:val="0091545A"/>
    <w:rsid w:val="009154C3"/>
    <w:rsid w:val="00915F9A"/>
    <w:rsid w:val="009160BF"/>
    <w:rsid w:val="009164A5"/>
    <w:rsid w:val="009167EE"/>
    <w:rsid w:val="00916930"/>
    <w:rsid w:val="00916CA4"/>
    <w:rsid w:val="0091710D"/>
    <w:rsid w:val="009178BA"/>
    <w:rsid w:val="00917B37"/>
    <w:rsid w:val="00920909"/>
    <w:rsid w:val="00921B6C"/>
    <w:rsid w:val="009224E8"/>
    <w:rsid w:val="00922A89"/>
    <w:rsid w:val="009242E6"/>
    <w:rsid w:val="00924F9C"/>
    <w:rsid w:val="009251C6"/>
    <w:rsid w:val="009252E8"/>
    <w:rsid w:val="00925911"/>
    <w:rsid w:val="00925B28"/>
    <w:rsid w:val="009265D0"/>
    <w:rsid w:val="00926F6A"/>
    <w:rsid w:val="0092718C"/>
    <w:rsid w:val="0092724E"/>
    <w:rsid w:val="009304FA"/>
    <w:rsid w:val="00930728"/>
    <w:rsid w:val="0093091C"/>
    <w:rsid w:val="00930B65"/>
    <w:rsid w:val="00930C55"/>
    <w:rsid w:val="00931163"/>
    <w:rsid w:val="00931B3B"/>
    <w:rsid w:val="00931C04"/>
    <w:rsid w:val="00931F3C"/>
    <w:rsid w:val="00932778"/>
    <w:rsid w:val="00932B92"/>
    <w:rsid w:val="00932CB0"/>
    <w:rsid w:val="00932D03"/>
    <w:rsid w:val="009334C4"/>
    <w:rsid w:val="009335FB"/>
    <w:rsid w:val="00933E33"/>
    <w:rsid w:val="00934A90"/>
    <w:rsid w:val="00934B6B"/>
    <w:rsid w:val="00934BCF"/>
    <w:rsid w:val="00934BDE"/>
    <w:rsid w:val="00934D1C"/>
    <w:rsid w:val="009351A8"/>
    <w:rsid w:val="00935841"/>
    <w:rsid w:val="00935848"/>
    <w:rsid w:val="00935DF3"/>
    <w:rsid w:val="009364A4"/>
    <w:rsid w:val="00936B51"/>
    <w:rsid w:val="00937286"/>
    <w:rsid w:val="009373AD"/>
    <w:rsid w:val="00937544"/>
    <w:rsid w:val="00937B12"/>
    <w:rsid w:val="00937B34"/>
    <w:rsid w:val="009402C8"/>
    <w:rsid w:val="0094083E"/>
    <w:rsid w:val="00940A55"/>
    <w:rsid w:val="00940F24"/>
    <w:rsid w:val="00941078"/>
    <w:rsid w:val="0094161D"/>
    <w:rsid w:val="00942174"/>
    <w:rsid w:val="009421F8"/>
    <w:rsid w:val="0094265A"/>
    <w:rsid w:val="009427BE"/>
    <w:rsid w:val="009429B6"/>
    <w:rsid w:val="00942FC2"/>
    <w:rsid w:val="00943BA4"/>
    <w:rsid w:val="00943EFD"/>
    <w:rsid w:val="0094426B"/>
    <w:rsid w:val="0094431B"/>
    <w:rsid w:val="0094446B"/>
    <w:rsid w:val="0094461A"/>
    <w:rsid w:val="00944830"/>
    <w:rsid w:val="00944AFA"/>
    <w:rsid w:val="009458AB"/>
    <w:rsid w:val="00945B55"/>
    <w:rsid w:val="00945D5F"/>
    <w:rsid w:val="00946370"/>
    <w:rsid w:val="009463CC"/>
    <w:rsid w:val="00946AA6"/>
    <w:rsid w:val="00947204"/>
    <w:rsid w:val="009474EC"/>
    <w:rsid w:val="00947B18"/>
    <w:rsid w:val="00950232"/>
    <w:rsid w:val="00950BFE"/>
    <w:rsid w:val="00951370"/>
    <w:rsid w:val="00951823"/>
    <w:rsid w:val="00951CF1"/>
    <w:rsid w:val="00952632"/>
    <w:rsid w:val="00952646"/>
    <w:rsid w:val="009528A9"/>
    <w:rsid w:val="0095341F"/>
    <w:rsid w:val="00953788"/>
    <w:rsid w:val="009539F1"/>
    <w:rsid w:val="00954943"/>
    <w:rsid w:val="00954DBC"/>
    <w:rsid w:val="0095562B"/>
    <w:rsid w:val="00955841"/>
    <w:rsid w:val="00955D7E"/>
    <w:rsid w:val="00956EDE"/>
    <w:rsid w:val="00957085"/>
    <w:rsid w:val="009572B9"/>
    <w:rsid w:val="00960142"/>
    <w:rsid w:val="009611A3"/>
    <w:rsid w:val="00961785"/>
    <w:rsid w:val="009617B5"/>
    <w:rsid w:val="009624DC"/>
    <w:rsid w:val="00962592"/>
    <w:rsid w:val="009625F6"/>
    <w:rsid w:val="00962ACC"/>
    <w:rsid w:val="00962F03"/>
    <w:rsid w:val="009630FD"/>
    <w:rsid w:val="00963C1F"/>
    <w:rsid w:val="00963D80"/>
    <w:rsid w:val="00963EDB"/>
    <w:rsid w:val="00964A84"/>
    <w:rsid w:val="0096505C"/>
    <w:rsid w:val="0096528B"/>
    <w:rsid w:val="009652D1"/>
    <w:rsid w:val="00965503"/>
    <w:rsid w:val="00965B5B"/>
    <w:rsid w:val="00965EEE"/>
    <w:rsid w:val="0096632A"/>
    <w:rsid w:val="0096663D"/>
    <w:rsid w:val="00966B78"/>
    <w:rsid w:val="00966BE6"/>
    <w:rsid w:val="00966CC0"/>
    <w:rsid w:val="00966DB8"/>
    <w:rsid w:val="00966DC0"/>
    <w:rsid w:val="00967148"/>
    <w:rsid w:val="00967842"/>
    <w:rsid w:val="00967D08"/>
    <w:rsid w:val="00970F1F"/>
    <w:rsid w:val="009713DB"/>
    <w:rsid w:val="0097155F"/>
    <w:rsid w:val="009716B3"/>
    <w:rsid w:val="00971A1A"/>
    <w:rsid w:val="00971FB5"/>
    <w:rsid w:val="00972B42"/>
    <w:rsid w:val="00972DA7"/>
    <w:rsid w:val="00972E26"/>
    <w:rsid w:val="00973874"/>
    <w:rsid w:val="00973B1A"/>
    <w:rsid w:val="00973EB0"/>
    <w:rsid w:val="00974152"/>
    <w:rsid w:val="00974274"/>
    <w:rsid w:val="0097456C"/>
    <w:rsid w:val="00974A71"/>
    <w:rsid w:val="00974D61"/>
    <w:rsid w:val="00975A5A"/>
    <w:rsid w:val="00975B3E"/>
    <w:rsid w:val="00975C87"/>
    <w:rsid w:val="00975D57"/>
    <w:rsid w:val="00975FC0"/>
    <w:rsid w:val="00976392"/>
    <w:rsid w:val="009765D0"/>
    <w:rsid w:val="009766AE"/>
    <w:rsid w:val="00976A96"/>
    <w:rsid w:val="00976EBD"/>
    <w:rsid w:val="00977022"/>
    <w:rsid w:val="00977112"/>
    <w:rsid w:val="009775F0"/>
    <w:rsid w:val="0097768C"/>
    <w:rsid w:val="00977872"/>
    <w:rsid w:val="00977ABD"/>
    <w:rsid w:val="00977D53"/>
    <w:rsid w:val="00980758"/>
    <w:rsid w:val="00981A7B"/>
    <w:rsid w:val="00981AF7"/>
    <w:rsid w:val="00981EF3"/>
    <w:rsid w:val="00982A32"/>
    <w:rsid w:val="00982E99"/>
    <w:rsid w:val="00983564"/>
    <w:rsid w:val="009835B2"/>
    <w:rsid w:val="009838E8"/>
    <w:rsid w:val="0098494F"/>
    <w:rsid w:val="00986499"/>
    <w:rsid w:val="009869B3"/>
    <w:rsid w:val="00986E1C"/>
    <w:rsid w:val="009908B4"/>
    <w:rsid w:val="00990F89"/>
    <w:rsid w:val="00991BE2"/>
    <w:rsid w:val="009921F2"/>
    <w:rsid w:val="0099253D"/>
    <w:rsid w:val="00992784"/>
    <w:rsid w:val="00992FA3"/>
    <w:rsid w:val="00993306"/>
    <w:rsid w:val="009933D2"/>
    <w:rsid w:val="00993C71"/>
    <w:rsid w:val="00994278"/>
    <w:rsid w:val="00994BD5"/>
    <w:rsid w:val="0099594D"/>
    <w:rsid w:val="00995B01"/>
    <w:rsid w:val="00995E6D"/>
    <w:rsid w:val="009960E7"/>
    <w:rsid w:val="00996229"/>
    <w:rsid w:val="00996A19"/>
    <w:rsid w:val="0099724F"/>
    <w:rsid w:val="009977A0"/>
    <w:rsid w:val="009979B8"/>
    <w:rsid w:val="00997E19"/>
    <w:rsid w:val="00997F68"/>
    <w:rsid w:val="009A0466"/>
    <w:rsid w:val="009A06FC"/>
    <w:rsid w:val="009A0AFA"/>
    <w:rsid w:val="009A0C55"/>
    <w:rsid w:val="009A0E19"/>
    <w:rsid w:val="009A0EDD"/>
    <w:rsid w:val="009A1E0E"/>
    <w:rsid w:val="009A2218"/>
    <w:rsid w:val="009A227D"/>
    <w:rsid w:val="009A2B38"/>
    <w:rsid w:val="009A3FC5"/>
    <w:rsid w:val="009A4099"/>
    <w:rsid w:val="009A41D0"/>
    <w:rsid w:val="009A49AF"/>
    <w:rsid w:val="009A5659"/>
    <w:rsid w:val="009A5667"/>
    <w:rsid w:val="009A5C8C"/>
    <w:rsid w:val="009A6071"/>
    <w:rsid w:val="009A6179"/>
    <w:rsid w:val="009A6630"/>
    <w:rsid w:val="009A6B44"/>
    <w:rsid w:val="009A723F"/>
    <w:rsid w:val="009A7906"/>
    <w:rsid w:val="009A7B1F"/>
    <w:rsid w:val="009B0848"/>
    <w:rsid w:val="009B096F"/>
    <w:rsid w:val="009B0FDB"/>
    <w:rsid w:val="009B1092"/>
    <w:rsid w:val="009B118C"/>
    <w:rsid w:val="009B1759"/>
    <w:rsid w:val="009B175A"/>
    <w:rsid w:val="009B1867"/>
    <w:rsid w:val="009B1924"/>
    <w:rsid w:val="009B1ABB"/>
    <w:rsid w:val="009B1B1E"/>
    <w:rsid w:val="009B1F57"/>
    <w:rsid w:val="009B30F7"/>
    <w:rsid w:val="009B3691"/>
    <w:rsid w:val="009B3847"/>
    <w:rsid w:val="009B3EB0"/>
    <w:rsid w:val="009B4346"/>
    <w:rsid w:val="009B4569"/>
    <w:rsid w:val="009B4F4F"/>
    <w:rsid w:val="009B55A2"/>
    <w:rsid w:val="009B5EA7"/>
    <w:rsid w:val="009B638B"/>
    <w:rsid w:val="009B6D82"/>
    <w:rsid w:val="009C01C5"/>
    <w:rsid w:val="009C03FE"/>
    <w:rsid w:val="009C08A8"/>
    <w:rsid w:val="009C12A7"/>
    <w:rsid w:val="009C12D7"/>
    <w:rsid w:val="009C22C8"/>
    <w:rsid w:val="009C248A"/>
    <w:rsid w:val="009C2569"/>
    <w:rsid w:val="009C322A"/>
    <w:rsid w:val="009C3BFA"/>
    <w:rsid w:val="009C3D6E"/>
    <w:rsid w:val="009C3EBA"/>
    <w:rsid w:val="009C3F96"/>
    <w:rsid w:val="009C4071"/>
    <w:rsid w:val="009C42E3"/>
    <w:rsid w:val="009C473C"/>
    <w:rsid w:val="009C6840"/>
    <w:rsid w:val="009C6D07"/>
    <w:rsid w:val="009D074F"/>
    <w:rsid w:val="009D0D9B"/>
    <w:rsid w:val="009D1287"/>
    <w:rsid w:val="009D188D"/>
    <w:rsid w:val="009D1A1D"/>
    <w:rsid w:val="009D1E0B"/>
    <w:rsid w:val="009D218D"/>
    <w:rsid w:val="009D2531"/>
    <w:rsid w:val="009D2719"/>
    <w:rsid w:val="009D2833"/>
    <w:rsid w:val="009D2FB4"/>
    <w:rsid w:val="009D3ACB"/>
    <w:rsid w:val="009D3DF0"/>
    <w:rsid w:val="009D4147"/>
    <w:rsid w:val="009D49D9"/>
    <w:rsid w:val="009D56C2"/>
    <w:rsid w:val="009D5D4E"/>
    <w:rsid w:val="009D5E5E"/>
    <w:rsid w:val="009D657A"/>
    <w:rsid w:val="009D68CB"/>
    <w:rsid w:val="009D6AB4"/>
    <w:rsid w:val="009E00FD"/>
    <w:rsid w:val="009E0F31"/>
    <w:rsid w:val="009E15FD"/>
    <w:rsid w:val="009E1680"/>
    <w:rsid w:val="009E1A42"/>
    <w:rsid w:val="009E1EF0"/>
    <w:rsid w:val="009E2537"/>
    <w:rsid w:val="009E2EEE"/>
    <w:rsid w:val="009E35EB"/>
    <w:rsid w:val="009E36D3"/>
    <w:rsid w:val="009E3932"/>
    <w:rsid w:val="009E3BF7"/>
    <w:rsid w:val="009E3C84"/>
    <w:rsid w:val="009E4907"/>
    <w:rsid w:val="009E4BB7"/>
    <w:rsid w:val="009E4EDF"/>
    <w:rsid w:val="009E50B5"/>
    <w:rsid w:val="009E524E"/>
    <w:rsid w:val="009E5D4E"/>
    <w:rsid w:val="009E601B"/>
    <w:rsid w:val="009E64CE"/>
    <w:rsid w:val="009E715C"/>
    <w:rsid w:val="009E7B88"/>
    <w:rsid w:val="009E7F07"/>
    <w:rsid w:val="009E7F92"/>
    <w:rsid w:val="009F0651"/>
    <w:rsid w:val="009F077F"/>
    <w:rsid w:val="009F0A20"/>
    <w:rsid w:val="009F0A2C"/>
    <w:rsid w:val="009F0C60"/>
    <w:rsid w:val="009F14C8"/>
    <w:rsid w:val="009F219A"/>
    <w:rsid w:val="009F2C63"/>
    <w:rsid w:val="009F3513"/>
    <w:rsid w:val="009F37C7"/>
    <w:rsid w:val="009F3EF8"/>
    <w:rsid w:val="009F3F8B"/>
    <w:rsid w:val="009F409A"/>
    <w:rsid w:val="009F4211"/>
    <w:rsid w:val="009F497A"/>
    <w:rsid w:val="009F5298"/>
    <w:rsid w:val="009F53E4"/>
    <w:rsid w:val="009F5442"/>
    <w:rsid w:val="009F5478"/>
    <w:rsid w:val="009F5A77"/>
    <w:rsid w:val="009F5BEB"/>
    <w:rsid w:val="009F61E7"/>
    <w:rsid w:val="009F7672"/>
    <w:rsid w:val="009F77A5"/>
    <w:rsid w:val="009F796C"/>
    <w:rsid w:val="009F7B46"/>
    <w:rsid w:val="00A00720"/>
    <w:rsid w:val="00A00804"/>
    <w:rsid w:val="00A01273"/>
    <w:rsid w:val="00A0127E"/>
    <w:rsid w:val="00A02157"/>
    <w:rsid w:val="00A02C8F"/>
    <w:rsid w:val="00A03131"/>
    <w:rsid w:val="00A0399E"/>
    <w:rsid w:val="00A03AA9"/>
    <w:rsid w:val="00A03B66"/>
    <w:rsid w:val="00A03EBF"/>
    <w:rsid w:val="00A04545"/>
    <w:rsid w:val="00A0495B"/>
    <w:rsid w:val="00A04E0F"/>
    <w:rsid w:val="00A05034"/>
    <w:rsid w:val="00A050EE"/>
    <w:rsid w:val="00A055E8"/>
    <w:rsid w:val="00A05FE7"/>
    <w:rsid w:val="00A06A51"/>
    <w:rsid w:val="00A07351"/>
    <w:rsid w:val="00A07C29"/>
    <w:rsid w:val="00A07E5E"/>
    <w:rsid w:val="00A106DB"/>
    <w:rsid w:val="00A10705"/>
    <w:rsid w:val="00A107F0"/>
    <w:rsid w:val="00A108BE"/>
    <w:rsid w:val="00A10953"/>
    <w:rsid w:val="00A10ACC"/>
    <w:rsid w:val="00A10ADC"/>
    <w:rsid w:val="00A111CC"/>
    <w:rsid w:val="00A11384"/>
    <w:rsid w:val="00A1161F"/>
    <w:rsid w:val="00A1164B"/>
    <w:rsid w:val="00A11D75"/>
    <w:rsid w:val="00A12FA4"/>
    <w:rsid w:val="00A132C0"/>
    <w:rsid w:val="00A13CEC"/>
    <w:rsid w:val="00A14686"/>
    <w:rsid w:val="00A14B13"/>
    <w:rsid w:val="00A14C80"/>
    <w:rsid w:val="00A15061"/>
    <w:rsid w:val="00A154ED"/>
    <w:rsid w:val="00A15C8F"/>
    <w:rsid w:val="00A165AC"/>
    <w:rsid w:val="00A16734"/>
    <w:rsid w:val="00A16A6B"/>
    <w:rsid w:val="00A16CA1"/>
    <w:rsid w:val="00A172A2"/>
    <w:rsid w:val="00A176FA"/>
    <w:rsid w:val="00A176FE"/>
    <w:rsid w:val="00A17829"/>
    <w:rsid w:val="00A17B11"/>
    <w:rsid w:val="00A17D6C"/>
    <w:rsid w:val="00A20583"/>
    <w:rsid w:val="00A215CB"/>
    <w:rsid w:val="00A21B56"/>
    <w:rsid w:val="00A21CAD"/>
    <w:rsid w:val="00A2256A"/>
    <w:rsid w:val="00A24350"/>
    <w:rsid w:val="00A24A1B"/>
    <w:rsid w:val="00A24A60"/>
    <w:rsid w:val="00A24C0F"/>
    <w:rsid w:val="00A24C39"/>
    <w:rsid w:val="00A25296"/>
    <w:rsid w:val="00A25815"/>
    <w:rsid w:val="00A26266"/>
    <w:rsid w:val="00A263FF"/>
    <w:rsid w:val="00A26FDE"/>
    <w:rsid w:val="00A27A00"/>
    <w:rsid w:val="00A27F00"/>
    <w:rsid w:val="00A27F70"/>
    <w:rsid w:val="00A3004F"/>
    <w:rsid w:val="00A31191"/>
    <w:rsid w:val="00A3151C"/>
    <w:rsid w:val="00A32489"/>
    <w:rsid w:val="00A3354B"/>
    <w:rsid w:val="00A3397C"/>
    <w:rsid w:val="00A33D60"/>
    <w:rsid w:val="00A34673"/>
    <w:rsid w:val="00A34E8A"/>
    <w:rsid w:val="00A354AB"/>
    <w:rsid w:val="00A354DF"/>
    <w:rsid w:val="00A35D60"/>
    <w:rsid w:val="00A35F22"/>
    <w:rsid w:val="00A36178"/>
    <w:rsid w:val="00A36185"/>
    <w:rsid w:val="00A3658F"/>
    <w:rsid w:val="00A3664D"/>
    <w:rsid w:val="00A36913"/>
    <w:rsid w:val="00A3692D"/>
    <w:rsid w:val="00A36A8C"/>
    <w:rsid w:val="00A374DA"/>
    <w:rsid w:val="00A37F18"/>
    <w:rsid w:val="00A403F8"/>
    <w:rsid w:val="00A40C39"/>
    <w:rsid w:val="00A41841"/>
    <w:rsid w:val="00A419F1"/>
    <w:rsid w:val="00A41CD2"/>
    <w:rsid w:val="00A41DB2"/>
    <w:rsid w:val="00A42253"/>
    <w:rsid w:val="00A423CB"/>
    <w:rsid w:val="00A424DC"/>
    <w:rsid w:val="00A42FA8"/>
    <w:rsid w:val="00A43034"/>
    <w:rsid w:val="00A43124"/>
    <w:rsid w:val="00A434CB"/>
    <w:rsid w:val="00A43EA2"/>
    <w:rsid w:val="00A4432F"/>
    <w:rsid w:val="00A4439A"/>
    <w:rsid w:val="00A443EA"/>
    <w:rsid w:val="00A44B5E"/>
    <w:rsid w:val="00A44D68"/>
    <w:rsid w:val="00A45228"/>
    <w:rsid w:val="00A46748"/>
    <w:rsid w:val="00A46B24"/>
    <w:rsid w:val="00A46C08"/>
    <w:rsid w:val="00A46D8B"/>
    <w:rsid w:val="00A47188"/>
    <w:rsid w:val="00A47300"/>
    <w:rsid w:val="00A47342"/>
    <w:rsid w:val="00A476C0"/>
    <w:rsid w:val="00A47DF9"/>
    <w:rsid w:val="00A503CD"/>
    <w:rsid w:val="00A5060E"/>
    <w:rsid w:val="00A507EF"/>
    <w:rsid w:val="00A5095D"/>
    <w:rsid w:val="00A50BAF"/>
    <w:rsid w:val="00A51325"/>
    <w:rsid w:val="00A51912"/>
    <w:rsid w:val="00A51B4A"/>
    <w:rsid w:val="00A523B5"/>
    <w:rsid w:val="00A5249A"/>
    <w:rsid w:val="00A5288E"/>
    <w:rsid w:val="00A52B47"/>
    <w:rsid w:val="00A537F5"/>
    <w:rsid w:val="00A53EF0"/>
    <w:rsid w:val="00A54329"/>
    <w:rsid w:val="00A54B03"/>
    <w:rsid w:val="00A5527A"/>
    <w:rsid w:val="00A556C3"/>
    <w:rsid w:val="00A557FC"/>
    <w:rsid w:val="00A564A9"/>
    <w:rsid w:val="00A56634"/>
    <w:rsid w:val="00A56A98"/>
    <w:rsid w:val="00A56AD6"/>
    <w:rsid w:val="00A56B8A"/>
    <w:rsid w:val="00A6057D"/>
    <w:rsid w:val="00A6121C"/>
    <w:rsid w:val="00A614BC"/>
    <w:rsid w:val="00A61684"/>
    <w:rsid w:val="00A61791"/>
    <w:rsid w:val="00A618F1"/>
    <w:rsid w:val="00A61B72"/>
    <w:rsid w:val="00A62340"/>
    <w:rsid w:val="00A62B35"/>
    <w:rsid w:val="00A62E39"/>
    <w:rsid w:val="00A631D1"/>
    <w:rsid w:val="00A63890"/>
    <w:rsid w:val="00A63D52"/>
    <w:rsid w:val="00A63F36"/>
    <w:rsid w:val="00A64187"/>
    <w:rsid w:val="00A642BF"/>
    <w:rsid w:val="00A643A4"/>
    <w:rsid w:val="00A6466F"/>
    <w:rsid w:val="00A65863"/>
    <w:rsid w:val="00A659AC"/>
    <w:rsid w:val="00A66501"/>
    <w:rsid w:val="00A66796"/>
    <w:rsid w:val="00A66E42"/>
    <w:rsid w:val="00A676DD"/>
    <w:rsid w:val="00A679B3"/>
    <w:rsid w:val="00A67EB1"/>
    <w:rsid w:val="00A7036E"/>
    <w:rsid w:val="00A709C2"/>
    <w:rsid w:val="00A70E6E"/>
    <w:rsid w:val="00A70FF2"/>
    <w:rsid w:val="00A717CB"/>
    <w:rsid w:val="00A7192B"/>
    <w:rsid w:val="00A71C76"/>
    <w:rsid w:val="00A71D8F"/>
    <w:rsid w:val="00A72128"/>
    <w:rsid w:val="00A7228D"/>
    <w:rsid w:val="00A72933"/>
    <w:rsid w:val="00A72A27"/>
    <w:rsid w:val="00A73118"/>
    <w:rsid w:val="00A73405"/>
    <w:rsid w:val="00A740B3"/>
    <w:rsid w:val="00A74983"/>
    <w:rsid w:val="00A74DF3"/>
    <w:rsid w:val="00A74F41"/>
    <w:rsid w:val="00A750E7"/>
    <w:rsid w:val="00A754AA"/>
    <w:rsid w:val="00A76490"/>
    <w:rsid w:val="00A771C3"/>
    <w:rsid w:val="00A80220"/>
    <w:rsid w:val="00A80EAD"/>
    <w:rsid w:val="00A81020"/>
    <w:rsid w:val="00A81083"/>
    <w:rsid w:val="00A82250"/>
    <w:rsid w:val="00A82BD7"/>
    <w:rsid w:val="00A834A6"/>
    <w:rsid w:val="00A8453B"/>
    <w:rsid w:val="00A84809"/>
    <w:rsid w:val="00A850FB"/>
    <w:rsid w:val="00A8542E"/>
    <w:rsid w:val="00A856B6"/>
    <w:rsid w:val="00A857FE"/>
    <w:rsid w:val="00A85BC6"/>
    <w:rsid w:val="00A85EF3"/>
    <w:rsid w:val="00A85F38"/>
    <w:rsid w:val="00A86027"/>
    <w:rsid w:val="00A86868"/>
    <w:rsid w:val="00A86A01"/>
    <w:rsid w:val="00A86DB7"/>
    <w:rsid w:val="00A86DE9"/>
    <w:rsid w:val="00A872E5"/>
    <w:rsid w:val="00A8784E"/>
    <w:rsid w:val="00A87925"/>
    <w:rsid w:val="00A87979"/>
    <w:rsid w:val="00A87B36"/>
    <w:rsid w:val="00A87C9E"/>
    <w:rsid w:val="00A900C8"/>
    <w:rsid w:val="00A903C4"/>
    <w:rsid w:val="00A905F6"/>
    <w:rsid w:val="00A90BC1"/>
    <w:rsid w:val="00A90E25"/>
    <w:rsid w:val="00A91177"/>
    <w:rsid w:val="00A91967"/>
    <w:rsid w:val="00A91CD6"/>
    <w:rsid w:val="00A928F9"/>
    <w:rsid w:val="00A92B44"/>
    <w:rsid w:val="00A9337A"/>
    <w:rsid w:val="00A94003"/>
    <w:rsid w:val="00A941B0"/>
    <w:rsid w:val="00A94FB7"/>
    <w:rsid w:val="00A951B1"/>
    <w:rsid w:val="00A95209"/>
    <w:rsid w:val="00A9623F"/>
    <w:rsid w:val="00A96295"/>
    <w:rsid w:val="00A96A74"/>
    <w:rsid w:val="00A97023"/>
    <w:rsid w:val="00A97830"/>
    <w:rsid w:val="00A97919"/>
    <w:rsid w:val="00A97D46"/>
    <w:rsid w:val="00A97DDB"/>
    <w:rsid w:val="00AA0143"/>
    <w:rsid w:val="00AA02B1"/>
    <w:rsid w:val="00AA04C4"/>
    <w:rsid w:val="00AA06C7"/>
    <w:rsid w:val="00AA08A5"/>
    <w:rsid w:val="00AA166C"/>
    <w:rsid w:val="00AA1B27"/>
    <w:rsid w:val="00AA1BBF"/>
    <w:rsid w:val="00AA1FFE"/>
    <w:rsid w:val="00AA239A"/>
    <w:rsid w:val="00AA2D1D"/>
    <w:rsid w:val="00AA2EA7"/>
    <w:rsid w:val="00AA30E1"/>
    <w:rsid w:val="00AA31C6"/>
    <w:rsid w:val="00AA36B4"/>
    <w:rsid w:val="00AA3F76"/>
    <w:rsid w:val="00AA4752"/>
    <w:rsid w:val="00AA4AEC"/>
    <w:rsid w:val="00AA560D"/>
    <w:rsid w:val="00AA5FBE"/>
    <w:rsid w:val="00AA61D5"/>
    <w:rsid w:val="00AA644F"/>
    <w:rsid w:val="00AA7104"/>
    <w:rsid w:val="00AA771A"/>
    <w:rsid w:val="00AB026A"/>
    <w:rsid w:val="00AB059D"/>
    <w:rsid w:val="00AB0DF2"/>
    <w:rsid w:val="00AB11D2"/>
    <w:rsid w:val="00AB123D"/>
    <w:rsid w:val="00AB145A"/>
    <w:rsid w:val="00AB17AB"/>
    <w:rsid w:val="00AB1B7F"/>
    <w:rsid w:val="00AB1C68"/>
    <w:rsid w:val="00AB2101"/>
    <w:rsid w:val="00AB220B"/>
    <w:rsid w:val="00AB280C"/>
    <w:rsid w:val="00AB285F"/>
    <w:rsid w:val="00AB2C52"/>
    <w:rsid w:val="00AB3531"/>
    <w:rsid w:val="00AB3A73"/>
    <w:rsid w:val="00AB3AC2"/>
    <w:rsid w:val="00AB3BF1"/>
    <w:rsid w:val="00AB4046"/>
    <w:rsid w:val="00AB4D2D"/>
    <w:rsid w:val="00AB4F37"/>
    <w:rsid w:val="00AB4F8D"/>
    <w:rsid w:val="00AB510C"/>
    <w:rsid w:val="00AB514C"/>
    <w:rsid w:val="00AB5585"/>
    <w:rsid w:val="00AB56D7"/>
    <w:rsid w:val="00AB5C71"/>
    <w:rsid w:val="00AB5DEE"/>
    <w:rsid w:val="00AB6044"/>
    <w:rsid w:val="00AB6914"/>
    <w:rsid w:val="00AB6F6A"/>
    <w:rsid w:val="00AB70A0"/>
    <w:rsid w:val="00AB75B0"/>
    <w:rsid w:val="00AB7A12"/>
    <w:rsid w:val="00AB7A51"/>
    <w:rsid w:val="00AB7E08"/>
    <w:rsid w:val="00AB7EA4"/>
    <w:rsid w:val="00AC029D"/>
    <w:rsid w:val="00AC03B1"/>
    <w:rsid w:val="00AC084B"/>
    <w:rsid w:val="00AC223A"/>
    <w:rsid w:val="00AC2429"/>
    <w:rsid w:val="00AC2806"/>
    <w:rsid w:val="00AC291F"/>
    <w:rsid w:val="00AC2940"/>
    <w:rsid w:val="00AC2A9D"/>
    <w:rsid w:val="00AC2AA5"/>
    <w:rsid w:val="00AC2BE2"/>
    <w:rsid w:val="00AC3E01"/>
    <w:rsid w:val="00AC4571"/>
    <w:rsid w:val="00AC4DF7"/>
    <w:rsid w:val="00AC50B6"/>
    <w:rsid w:val="00AC5E93"/>
    <w:rsid w:val="00AC5EC7"/>
    <w:rsid w:val="00AC6072"/>
    <w:rsid w:val="00AC6394"/>
    <w:rsid w:val="00AC63D8"/>
    <w:rsid w:val="00AC6C3B"/>
    <w:rsid w:val="00AC7255"/>
    <w:rsid w:val="00AC75E5"/>
    <w:rsid w:val="00AD00EA"/>
    <w:rsid w:val="00AD02D0"/>
    <w:rsid w:val="00AD0BCD"/>
    <w:rsid w:val="00AD197F"/>
    <w:rsid w:val="00AD1B57"/>
    <w:rsid w:val="00AD1B8C"/>
    <w:rsid w:val="00AD2822"/>
    <w:rsid w:val="00AD2A45"/>
    <w:rsid w:val="00AD2F46"/>
    <w:rsid w:val="00AD2FE1"/>
    <w:rsid w:val="00AD3189"/>
    <w:rsid w:val="00AD326D"/>
    <w:rsid w:val="00AD3725"/>
    <w:rsid w:val="00AD37FC"/>
    <w:rsid w:val="00AD3C6A"/>
    <w:rsid w:val="00AD3DD8"/>
    <w:rsid w:val="00AD4360"/>
    <w:rsid w:val="00AD461E"/>
    <w:rsid w:val="00AD4E9D"/>
    <w:rsid w:val="00AD66C8"/>
    <w:rsid w:val="00AD680D"/>
    <w:rsid w:val="00AD68C1"/>
    <w:rsid w:val="00AD6907"/>
    <w:rsid w:val="00AD6E2D"/>
    <w:rsid w:val="00AD7516"/>
    <w:rsid w:val="00AD79F8"/>
    <w:rsid w:val="00AD7B10"/>
    <w:rsid w:val="00AD7BDA"/>
    <w:rsid w:val="00AD7CD2"/>
    <w:rsid w:val="00AD7EF6"/>
    <w:rsid w:val="00AE0356"/>
    <w:rsid w:val="00AE06EE"/>
    <w:rsid w:val="00AE09C7"/>
    <w:rsid w:val="00AE0C1D"/>
    <w:rsid w:val="00AE0F83"/>
    <w:rsid w:val="00AE15EE"/>
    <w:rsid w:val="00AE19E1"/>
    <w:rsid w:val="00AE1E60"/>
    <w:rsid w:val="00AE277F"/>
    <w:rsid w:val="00AE27BB"/>
    <w:rsid w:val="00AE2B5D"/>
    <w:rsid w:val="00AE2D3E"/>
    <w:rsid w:val="00AE3046"/>
    <w:rsid w:val="00AE3301"/>
    <w:rsid w:val="00AE3976"/>
    <w:rsid w:val="00AE399E"/>
    <w:rsid w:val="00AE3A5E"/>
    <w:rsid w:val="00AE3DCF"/>
    <w:rsid w:val="00AE40E3"/>
    <w:rsid w:val="00AE40E9"/>
    <w:rsid w:val="00AE47A9"/>
    <w:rsid w:val="00AE4A44"/>
    <w:rsid w:val="00AE588A"/>
    <w:rsid w:val="00AE5ACA"/>
    <w:rsid w:val="00AE63DE"/>
    <w:rsid w:val="00AE65DD"/>
    <w:rsid w:val="00AE6F5B"/>
    <w:rsid w:val="00AE7127"/>
    <w:rsid w:val="00AE7270"/>
    <w:rsid w:val="00AE7632"/>
    <w:rsid w:val="00AE7D05"/>
    <w:rsid w:val="00AE7DA0"/>
    <w:rsid w:val="00AF0050"/>
    <w:rsid w:val="00AF06ED"/>
    <w:rsid w:val="00AF1244"/>
    <w:rsid w:val="00AF1373"/>
    <w:rsid w:val="00AF15D8"/>
    <w:rsid w:val="00AF173B"/>
    <w:rsid w:val="00AF181A"/>
    <w:rsid w:val="00AF199A"/>
    <w:rsid w:val="00AF19E4"/>
    <w:rsid w:val="00AF1CCD"/>
    <w:rsid w:val="00AF1E01"/>
    <w:rsid w:val="00AF25D4"/>
    <w:rsid w:val="00AF31AB"/>
    <w:rsid w:val="00AF31CB"/>
    <w:rsid w:val="00AF3627"/>
    <w:rsid w:val="00AF3764"/>
    <w:rsid w:val="00AF3838"/>
    <w:rsid w:val="00AF40F1"/>
    <w:rsid w:val="00AF4137"/>
    <w:rsid w:val="00AF49C7"/>
    <w:rsid w:val="00AF4EA7"/>
    <w:rsid w:val="00AF5581"/>
    <w:rsid w:val="00AF5A68"/>
    <w:rsid w:val="00AF5F43"/>
    <w:rsid w:val="00AF665C"/>
    <w:rsid w:val="00AF6986"/>
    <w:rsid w:val="00AF770A"/>
    <w:rsid w:val="00AF78EA"/>
    <w:rsid w:val="00AF7EE8"/>
    <w:rsid w:val="00B00333"/>
    <w:rsid w:val="00B00350"/>
    <w:rsid w:val="00B00826"/>
    <w:rsid w:val="00B019EE"/>
    <w:rsid w:val="00B01D27"/>
    <w:rsid w:val="00B02147"/>
    <w:rsid w:val="00B02360"/>
    <w:rsid w:val="00B0256F"/>
    <w:rsid w:val="00B02CEB"/>
    <w:rsid w:val="00B042B6"/>
    <w:rsid w:val="00B0472D"/>
    <w:rsid w:val="00B05A6A"/>
    <w:rsid w:val="00B06124"/>
    <w:rsid w:val="00B0619C"/>
    <w:rsid w:val="00B064DA"/>
    <w:rsid w:val="00B0661E"/>
    <w:rsid w:val="00B06B99"/>
    <w:rsid w:val="00B06F59"/>
    <w:rsid w:val="00B0712B"/>
    <w:rsid w:val="00B0763D"/>
    <w:rsid w:val="00B07A1B"/>
    <w:rsid w:val="00B07A2C"/>
    <w:rsid w:val="00B07CB2"/>
    <w:rsid w:val="00B1038B"/>
    <w:rsid w:val="00B10F27"/>
    <w:rsid w:val="00B1117D"/>
    <w:rsid w:val="00B11538"/>
    <w:rsid w:val="00B11A7E"/>
    <w:rsid w:val="00B11D58"/>
    <w:rsid w:val="00B12B7E"/>
    <w:rsid w:val="00B1384F"/>
    <w:rsid w:val="00B14155"/>
    <w:rsid w:val="00B14317"/>
    <w:rsid w:val="00B14503"/>
    <w:rsid w:val="00B1460E"/>
    <w:rsid w:val="00B1523F"/>
    <w:rsid w:val="00B15EC0"/>
    <w:rsid w:val="00B15EF6"/>
    <w:rsid w:val="00B16056"/>
    <w:rsid w:val="00B16158"/>
    <w:rsid w:val="00B170AA"/>
    <w:rsid w:val="00B1743E"/>
    <w:rsid w:val="00B20C96"/>
    <w:rsid w:val="00B20D21"/>
    <w:rsid w:val="00B21C5B"/>
    <w:rsid w:val="00B22251"/>
    <w:rsid w:val="00B224ED"/>
    <w:rsid w:val="00B22D5E"/>
    <w:rsid w:val="00B23599"/>
    <w:rsid w:val="00B235A0"/>
    <w:rsid w:val="00B240D3"/>
    <w:rsid w:val="00B24D34"/>
    <w:rsid w:val="00B25897"/>
    <w:rsid w:val="00B25C54"/>
    <w:rsid w:val="00B261D9"/>
    <w:rsid w:val="00B261FA"/>
    <w:rsid w:val="00B2621E"/>
    <w:rsid w:val="00B26295"/>
    <w:rsid w:val="00B26BA8"/>
    <w:rsid w:val="00B26DBD"/>
    <w:rsid w:val="00B2754E"/>
    <w:rsid w:val="00B276E8"/>
    <w:rsid w:val="00B27983"/>
    <w:rsid w:val="00B27D4B"/>
    <w:rsid w:val="00B3080D"/>
    <w:rsid w:val="00B31889"/>
    <w:rsid w:val="00B32184"/>
    <w:rsid w:val="00B3224B"/>
    <w:rsid w:val="00B325DE"/>
    <w:rsid w:val="00B32920"/>
    <w:rsid w:val="00B3308B"/>
    <w:rsid w:val="00B338C7"/>
    <w:rsid w:val="00B34B67"/>
    <w:rsid w:val="00B359FF"/>
    <w:rsid w:val="00B36133"/>
    <w:rsid w:val="00B361F1"/>
    <w:rsid w:val="00B363A6"/>
    <w:rsid w:val="00B36881"/>
    <w:rsid w:val="00B36AE5"/>
    <w:rsid w:val="00B371A4"/>
    <w:rsid w:val="00B3736D"/>
    <w:rsid w:val="00B37AC7"/>
    <w:rsid w:val="00B40C39"/>
    <w:rsid w:val="00B40C90"/>
    <w:rsid w:val="00B4121A"/>
    <w:rsid w:val="00B41507"/>
    <w:rsid w:val="00B42259"/>
    <w:rsid w:val="00B42DAE"/>
    <w:rsid w:val="00B43021"/>
    <w:rsid w:val="00B432FE"/>
    <w:rsid w:val="00B4382C"/>
    <w:rsid w:val="00B443AC"/>
    <w:rsid w:val="00B44532"/>
    <w:rsid w:val="00B4504F"/>
    <w:rsid w:val="00B45DD0"/>
    <w:rsid w:val="00B45E1C"/>
    <w:rsid w:val="00B4636C"/>
    <w:rsid w:val="00B46B3B"/>
    <w:rsid w:val="00B46EE4"/>
    <w:rsid w:val="00B4781D"/>
    <w:rsid w:val="00B47F3B"/>
    <w:rsid w:val="00B500A0"/>
    <w:rsid w:val="00B518E5"/>
    <w:rsid w:val="00B51AEA"/>
    <w:rsid w:val="00B525E5"/>
    <w:rsid w:val="00B528E8"/>
    <w:rsid w:val="00B52BE2"/>
    <w:rsid w:val="00B52C95"/>
    <w:rsid w:val="00B52E42"/>
    <w:rsid w:val="00B52F06"/>
    <w:rsid w:val="00B5372D"/>
    <w:rsid w:val="00B53E08"/>
    <w:rsid w:val="00B53E95"/>
    <w:rsid w:val="00B54340"/>
    <w:rsid w:val="00B543BA"/>
    <w:rsid w:val="00B5445E"/>
    <w:rsid w:val="00B54768"/>
    <w:rsid w:val="00B54858"/>
    <w:rsid w:val="00B548B6"/>
    <w:rsid w:val="00B54DF5"/>
    <w:rsid w:val="00B560DA"/>
    <w:rsid w:val="00B568F2"/>
    <w:rsid w:val="00B571F2"/>
    <w:rsid w:val="00B57200"/>
    <w:rsid w:val="00B577AC"/>
    <w:rsid w:val="00B57D76"/>
    <w:rsid w:val="00B60077"/>
    <w:rsid w:val="00B60DF4"/>
    <w:rsid w:val="00B6104D"/>
    <w:rsid w:val="00B61A89"/>
    <w:rsid w:val="00B61AB2"/>
    <w:rsid w:val="00B61CB2"/>
    <w:rsid w:val="00B61D2D"/>
    <w:rsid w:val="00B625A9"/>
    <w:rsid w:val="00B6283F"/>
    <w:rsid w:val="00B629D1"/>
    <w:rsid w:val="00B62D50"/>
    <w:rsid w:val="00B62FEF"/>
    <w:rsid w:val="00B63771"/>
    <w:rsid w:val="00B637B9"/>
    <w:rsid w:val="00B63AAD"/>
    <w:rsid w:val="00B63F94"/>
    <w:rsid w:val="00B64078"/>
    <w:rsid w:val="00B64187"/>
    <w:rsid w:val="00B64D8D"/>
    <w:rsid w:val="00B64F7D"/>
    <w:rsid w:val="00B652E9"/>
    <w:rsid w:val="00B6540D"/>
    <w:rsid w:val="00B656E9"/>
    <w:rsid w:val="00B65C7B"/>
    <w:rsid w:val="00B6640F"/>
    <w:rsid w:val="00B66421"/>
    <w:rsid w:val="00B66585"/>
    <w:rsid w:val="00B671B1"/>
    <w:rsid w:val="00B67282"/>
    <w:rsid w:val="00B676CD"/>
    <w:rsid w:val="00B676D6"/>
    <w:rsid w:val="00B67ACA"/>
    <w:rsid w:val="00B70353"/>
    <w:rsid w:val="00B70691"/>
    <w:rsid w:val="00B70B92"/>
    <w:rsid w:val="00B70BB9"/>
    <w:rsid w:val="00B70C14"/>
    <w:rsid w:val="00B71266"/>
    <w:rsid w:val="00B71555"/>
    <w:rsid w:val="00B71709"/>
    <w:rsid w:val="00B717EE"/>
    <w:rsid w:val="00B71A8C"/>
    <w:rsid w:val="00B71B64"/>
    <w:rsid w:val="00B726B0"/>
    <w:rsid w:val="00B72753"/>
    <w:rsid w:val="00B72890"/>
    <w:rsid w:val="00B729E3"/>
    <w:rsid w:val="00B72E37"/>
    <w:rsid w:val="00B72F60"/>
    <w:rsid w:val="00B73836"/>
    <w:rsid w:val="00B73E04"/>
    <w:rsid w:val="00B741AE"/>
    <w:rsid w:val="00B74254"/>
    <w:rsid w:val="00B742EE"/>
    <w:rsid w:val="00B74931"/>
    <w:rsid w:val="00B74C48"/>
    <w:rsid w:val="00B75245"/>
    <w:rsid w:val="00B75721"/>
    <w:rsid w:val="00B758A4"/>
    <w:rsid w:val="00B75A19"/>
    <w:rsid w:val="00B766EF"/>
    <w:rsid w:val="00B767A3"/>
    <w:rsid w:val="00B76AC4"/>
    <w:rsid w:val="00B80B6F"/>
    <w:rsid w:val="00B8122D"/>
    <w:rsid w:val="00B821B5"/>
    <w:rsid w:val="00B82592"/>
    <w:rsid w:val="00B82F0E"/>
    <w:rsid w:val="00B83339"/>
    <w:rsid w:val="00B840B6"/>
    <w:rsid w:val="00B845D6"/>
    <w:rsid w:val="00B84669"/>
    <w:rsid w:val="00B84DCB"/>
    <w:rsid w:val="00B85617"/>
    <w:rsid w:val="00B85EEE"/>
    <w:rsid w:val="00B86008"/>
    <w:rsid w:val="00B86023"/>
    <w:rsid w:val="00B867E9"/>
    <w:rsid w:val="00B86AD8"/>
    <w:rsid w:val="00B87029"/>
    <w:rsid w:val="00B87144"/>
    <w:rsid w:val="00B8732D"/>
    <w:rsid w:val="00B905E3"/>
    <w:rsid w:val="00B90ED7"/>
    <w:rsid w:val="00B910C0"/>
    <w:rsid w:val="00B91254"/>
    <w:rsid w:val="00B9126F"/>
    <w:rsid w:val="00B913DB"/>
    <w:rsid w:val="00B91A0B"/>
    <w:rsid w:val="00B91A62"/>
    <w:rsid w:val="00B924EA"/>
    <w:rsid w:val="00B92746"/>
    <w:rsid w:val="00B92B85"/>
    <w:rsid w:val="00B92E25"/>
    <w:rsid w:val="00B931D2"/>
    <w:rsid w:val="00B93B7B"/>
    <w:rsid w:val="00B93DC9"/>
    <w:rsid w:val="00B94416"/>
    <w:rsid w:val="00B946DA"/>
    <w:rsid w:val="00B94877"/>
    <w:rsid w:val="00B94F7A"/>
    <w:rsid w:val="00B9508C"/>
    <w:rsid w:val="00B95148"/>
    <w:rsid w:val="00B953C4"/>
    <w:rsid w:val="00B957F3"/>
    <w:rsid w:val="00B95C51"/>
    <w:rsid w:val="00B962A8"/>
    <w:rsid w:val="00B9658E"/>
    <w:rsid w:val="00B968DA"/>
    <w:rsid w:val="00B97200"/>
    <w:rsid w:val="00B97E96"/>
    <w:rsid w:val="00BA06FA"/>
    <w:rsid w:val="00BA079C"/>
    <w:rsid w:val="00BA09CB"/>
    <w:rsid w:val="00BA0F44"/>
    <w:rsid w:val="00BA1240"/>
    <w:rsid w:val="00BA1322"/>
    <w:rsid w:val="00BA1E9F"/>
    <w:rsid w:val="00BA25C6"/>
    <w:rsid w:val="00BA2792"/>
    <w:rsid w:val="00BA2AFF"/>
    <w:rsid w:val="00BA2D65"/>
    <w:rsid w:val="00BA342A"/>
    <w:rsid w:val="00BA3522"/>
    <w:rsid w:val="00BA36F5"/>
    <w:rsid w:val="00BA3781"/>
    <w:rsid w:val="00BA3B07"/>
    <w:rsid w:val="00BA4283"/>
    <w:rsid w:val="00BA4403"/>
    <w:rsid w:val="00BA46A5"/>
    <w:rsid w:val="00BA48BE"/>
    <w:rsid w:val="00BA4CBC"/>
    <w:rsid w:val="00BA566E"/>
    <w:rsid w:val="00BA56D4"/>
    <w:rsid w:val="00BA65EA"/>
    <w:rsid w:val="00BA6959"/>
    <w:rsid w:val="00BA6B15"/>
    <w:rsid w:val="00BA6EAC"/>
    <w:rsid w:val="00BA7013"/>
    <w:rsid w:val="00BA781D"/>
    <w:rsid w:val="00BA7A6A"/>
    <w:rsid w:val="00BB0C5F"/>
    <w:rsid w:val="00BB0C95"/>
    <w:rsid w:val="00BB214E"/>
    <w:rsid w:val="00BB237B"/>
    <w:rsid w:val="00BB23C1"/>
    <w:rsid w:val="00BB285A"/>
    <w:rsid w:val="00BB2990"/>
    <w:rsid w:val="00BB2A09"/>
    <w:rsid w:val="00BB32D6"/>
    <w:rsid w:val="00BB3663"/>
    <w:rsid w:val="00BB36CF"/>
    <w:rsid w:val="00BB39F0"/>
    <w:rsid w:val="00BB3A8B"/>
    <w:rsid w:val="00BB3DE1"/>
    <w:rsid w:val="00BB42AC"/>
    <w:rsid w:val="00BB4F6C"/>
    <w:rsid w:val="00BB54C4"/>
    <w:rsid w:val="00BB622C"/>
    <w:rsid w:val="00BB6992"/>
    <w:rsid w:val="00BB6B27"/>
    <w:rsid w:val="00BB6B86"/>
    <w:rsid w:val="00BB7B9F"/>
    <w:rsid w:val="00BC052F"/>
    <w:rsid w:val="00BC0D2D"/>
    <w:rsid w:val="00BC10EF"/>
    <w:rsid w:val="00BC18A1"/>
    <w:rsid w:val="00BC1A38"/>
    <w:rsid w:val="00BC26AA"/>
    <w:rsid w:val="00BC28CF"/>
    <w:rsid w:val="00BC2CB2"/>
    <w:rsid w:val="00BC2DC7"/>
    <w:rsid w:val="00BC3A95"/>
    <w:rsid w:val="00BC3AD7"/>
    <w:rsid w:val="00BC3B8F"/>
    <w:rsid w:val="00BC3D18"/>
    <w:rsid w:val="00BC3DE5"/>
    <w:rsid w:val="00BC4676"/>
    <w:rsid w:val="00BC480C"/>
    <w:rsid w:val="00BC4AC8"/>
    <w:rsid w:val="00BC5435"/>
    <w:rsid w:val="00BC54F3"/>
    <w:rsid w:val="00BC5770"/>
    <w:rsid w:val="00BC5DA2"/>
    <w:rsid w:val="00BC6273"/>
    <w:rsid w:val="00BC6828"/>
    <w:rsid w:val="00BC69AE"/>
    <w:rsid w:val="00BC6A71"/>
    <w:rsid w:val="00BC7131"/>
    <w:rsid w:val="00BC7E39"/>
    <w:rsid w:val="00BC7F8A"/>
    <w:rsid w:val="00BD04CA"/>
    <w:rsid w:val="00BD04E7"/>
    <w:rsid w:val="00BD0BA6"/>
    <w:rsid w:val="00BD0DD5"/>
    <w:rsid w:val="00BD0F1B"/>
    <w:rsid w:val="00BD11DB"/>
    <w:rsid w:val="00BD1501"/>
    <w:rsid w:val="00BD2397"/>
    <w:rsid w:val="00BD23B9"/>
    <w:rsid w:val="00BD23EA"/>
    <w:rsid w:val="00BD3154"/>
    <w:rsid w:val="00BD3379"/>
    <w:rsid w:val="00BD3633"/>
    <w:rsid w:val="00BD3E28"/>
    <w:rsid w:val="00BD3FBD"/>
    <w:rsid w:val="00BD451D"/>
    <w:rsid w:val="00BD47A7"/>
    <w:rsid w:val="00BD5241"/>
    <w:rsid w:val="00BD56AB"/>
    <w:rsid w:val="00BD5802"/>
    <w:rsid w:val="00BD5950"/>
    <w:rsid w:val="00BD6245"/>
    <w:rsid w:val="00BD6387"/>
    <w:rsid w:val="00BD6645"/>
    <w:rsid w:val="00BD729B"/>
    <w:rsid w:val="00BD746D"/>
    <w:rsid w:val="00BD74DE"/>
    <w:rsid w:val="00BD7526"/>
    <w:rsid w:val="00BD78E7"/>
    <w:rsid w:val="00BE0078"/>
    <w:rsid w:val="00BE0157"/>
    <w:rsid w:val="00BE055C"/>
    <w:rsid w:val="00BE096F"/>
    <w:rsid w:val="00BE0BA3"/>
    <w:rsid w:val="00BE11EA"/>
    <w:rsid w:val="00BE1764"/>
    <w:rsid w:val="00BE1C9F"/>
    <w:rsid w:val="00BE1D6A"/>
    <w:rsid w:val="00BE1E9A"/>
    <w:rsid w:val="00BE217B"/>
    <w:rsid w:val="00BE2732"/>
    <w:rsid w:val="00BE326C"/>
    <w:rsid w:val="00BE3299"/>
    <w:rsid w:val="00BE3495"/>
    <w:rsid w:val="00BE39D7"/>
    <w:rsid w:val="00BE3B17"/>
    <w:rsid w:val="00BE3B9A"/>
    <w:rsid w:val="00BE3F2A"/>
    <w:rsid w:val="00BE4BC4"/>
    <w:rsid w:val="00BE501A"/>
    <w:rsid w:val="00BE5E88"/>
    <w:rsid w:val="00BE5FA5"/>
    <w:rsid w:val="00BE6043"/>
    <w:rsid w:val="00BE66E1"/>
    <w:rsid w:val="00BE6787"/>
    <w:rsid w:val="00BE6A44"/>
    <w:rsid w:val="00BE6A47"/>
    <w:rsid w:val="00BE6B10"/>
    <w:rsid w:val="00BE6E54"/>
    <w:rsid w:val="00BE73E6"/>
    <w:rsid w:val="00BE79BC"/>
    <w:rsid w:val="00BF0D82"/>
    <w:rsid w:val="00BF12A3"/>
    <w:rsid w:val="00BF13B4"/>
    <w:rsid w:val="00BF159E"/>
    <w:rsid w:val="00BF235A"/>
    <w:rsid w:val="00BF2372"/>
    <w:rsid w:val="00BF265B"/>
    <w:rsid w:val="00BF29C8"/>
    <w:rsid w:val="00BF2ED9"/>
    <w:rsid w:val="00BF2FF4"/>
    <w:rsid w:val="00BF3463"/>
    <w:rsid w:val="00BF38AF"/>
    <w:rsid w:val="00BF4F8F"/>
    <w:rsid w:val="00BF56B9"/>
    <w:rsid w:val="00BF58D9"/>
    <w:rsid w:val="00BF5987"/>
    <w:rsid w:val="00BF5A1A"/>
    <w:rsid w:val="00BF5AE5"/>
    <w:rsid w:val="00BF651F"/>
    <w:rsid w:val="00BF69F1"/>
    <w:rsid w:val="00BF6A28"/>
    <w:rsid w:val="00BF6A47"/>
    <w:rsid w:val="00BF7156"/>
    <w:rsid w:val="00BF7265"/>
    <w:rsid w:val="00BF76E5"/>
    <w:rsid w:val="00BF7A1E"/>
    <w:rsid w:val="00BF7BA3"/>
    <w:rsid w:val="00C00135"/>
    <w:rsid w:val="00C00267"/>
    <w:rsid w:val="00C006A2"/>
    <w:rsid w:val="00C00C94"/>
    <w:rsid w:val="00C00E21"/>
    <w:rsid w:val="00C0132C"/>
    <w:rsid w:val="00C013F2"/>
    <w:rsid w:val="00C01631"/>
    <w:rsid w:val="00C0193E"/>
    <w:rsid w:val="00C01A79"/>
    <w:rsid w:val="00C01BC2"/>
    <w:rsid w:val="00C02321"/>
    <w:rsid w:val="00C02E9A"/>
    <w:rsid w:val="00C03B1A"/>
    <w:rsid w:val="00C03B3B"/>
    <w:rsid w:val="00C04213"/>
    <w:rsid w:val="00C04B4F"/>
    <w:rsid w:val="00C05154"/>
    <w:rsid w:val="00C055CF"/>
    <w:rsid w:val="00C059AE"/>
    <w:rsid w:val="00C05C33"/>
    <w:rsid w:val="00C060E7"/>
    <w:rsid w:val="00C0623B"/>
    <w:rsid w:val="00C064F3"/>
    <w:rsid w:val="00C06A6E"/>
    <w:rsid w:val="00C07289"/>
    <w:rsid w:val="00C074E9"/>
    <w:rsid w:val="00C07768"/>
    <w:rsid w:val="00C07BA8"/>
    <w:rsid w:val="00C07D74"/>
    <w:rsid w:val="00C1034B"/>
    <w:rsid w:val="00C1053C"/>
    <w:rsid w:val="00C108B4"/>
    <w:rsid w:val="00C10D23"/>
    <w:rsid w:val="00C110C1"/>
    <w:rsid w:val="00C11C25"/>
    <w:rsid w:val="00C11DB5"/>
    <w:rsid w:val="00C128DC"/>
    <w:rsid w:val="00C12FEC"/>
    <w:rsid w:val="00C13163"/>
    <w:rsid w:val="00C132B1"/>
    <w:rsid w:val="00C13396"/>
    <w:rsid w:val="00C135F8"/>
    <w:rsid w:val="00C13A3A"/>
    <w:rsid w:val="00C13A43"/>
    <w:rsid w:val="00C13A8B"/>
    <w:rsid w:val="00C1420D"/>
    <w:rsid w:val="00C14ABC"/>
    <w:rsid w:val="00C1586E"/>
    <w:rsid w:val="00C16D61"/>
    <w:rsid w:val="00C174AF"/>
    <w:rsid w:val="00C175E2"/>
    <w:rsid w:val="00C17C1D"/>
    <w:rsid w:val="00C17E77"/>
    <w:rsid w:val="00C17EC8"/>
    <w:rsid w:val="00C201A1"/>
    <w:rsid w:val="00C201B1"/>
    <w:rsid w:val="00C20AEE"/>
    <w:rsid w:val="00C21DBF"/>
    <w:rsid w:val="00C2204C"/>
    <w:rsid w:val="00C222A8"/>
    <w:rsid w:val="00C223B7"/>
    <w:rsid w:val="00C22808"/>
    <w:rsid w:val="00C228DF"/>
    <w:rsid w:val="00C22F72"/>
    <w:rsid w:val="00C23760"/>
    <w:rsid w:val="00C2378B"/>
    <w:rsid w:val="00C237C7"/>
    <w:rsid w:val="00C23E8F"/>
    <w:rsid w:val="00C24323"/>
    <w:rsid w:val="00C24856"/>
    <w:rsid w:val="00C24AC5"/>
    <w:rsid w:val="00C24ADB"/>
    <w:rsid w:val="00C24EE3"/>
    <w:rsid w:val="00C24F40"/>
    <w:rsid w:val="00C250D6"/>
    <w:rsid w:val="00C25EAC"/>
    <w:rsid w:val="00C2610D"/>
    <w:rsid w:val="00C26251"/>
    <w:rsid w:val="00C26494"/>
    <w:rsid w:val="00C2670B"/>
    <w:rsid w:val="00C26C3D"/>
    <w:rsid w:val="00C27439"/>
    <w:rsid w:val="00C275C5"/>
    <w:rsid w:val="00C27987"/>
    <w:rsid w:val="00C279A8"/>
    <w:rsid w:val="00C27BC9"/>
    <w:rsid w:val="00C27BDD"/>
    <w:rsid w:val="00C27ED5"/>
    <w:rsid w:val="00C30311"/>
    <w:rsid w:val="00C303C5"/>
    <w:rsid w:val="00C3070E"/>
    <w:rsid w:val="00C30BE3"/>
    <w:rsid w:val="00C30C89"/>
    <w:rsid w:val="00C30F78"/>
    <w:rsid w:val="00C31556"/>
    <w:rsid w:val="00C31C6D"/>
    <w:rsid w:val="00C328BD"/>
    <w:rsid w:val="00C336CA"/>
    <w:rsid w:val="00C33BED"/>
    <w:rsid w:val="00C33C3C"/>
    <w:rsid w:val="00C33EB2"/>
    <w:rsid w:val="00C3402B"/>
    <w:rsid w:val="00C34075"/>
    <w:rsid w:val="00C344A4"/>
    <w:rsid w:val="00C348F3"/>
    <w:rsid w:val="00C34997"/>
    <w:rsid w:val="00C34EA8"/>
    <w:rsid w:val="00C35371"/>
    <w:rsid w:val="00C3548A"/>
    <w:rsid w:val="00C35608"/>
    <w:rsid w:val="00C35CD4"/>
    <w:rsid w:val="00C36601"/>
    <w:rsid w:val="00C36A32"/>
    <w:rsid w:val="00C36B7A"/>
    <w:rsid w:val="00C36BDE"/>
    <w:rsid w:val="00C371BD"/>
    <w:rsid w:val="00C373ED"/>
    <w:rsid w:val="00C376B3"/>
    <w:rsid w:val="00C37C36"/>
    <w:rsid w:val="00C37D55"/>
    <w:rsid w:val="00C37E8C"/>
    <w:rsid w:val="00C37EC3"/>
    <w:rsid w:val="00C40044"/>
    <w:rsid w:val="00C40747"/>
    <w:rsid w:val="00C414F1"/>
    <w:rsid w:val="00C415C1"/>
    <w:rsid w:val="00C4199A"/>
    <w:rsid w:val="00C426CD"/>
    <w:rsid w:val="00C43341"/>
    <w:rsid w:val="00C43FDD"/>
    <w:rsid w:val="00C440D5"/>
    <w:rsid w:val="00C44BA3"/>
    <w:rsid w:val="00C44DE3"/>
    <w:rsid w:val="00C45233"/>
    <w:rsid w:val="00C45457"/>
    <w:rsid w:val="00C45809"/>
    <w:rsid w:val="00C45F69"/>
    <w:rsid w:val="00C46615"/>
    <w:rsid w:val="00C469D1"/>
    <w:rsid w:val="00C50609"/>
    <w:rsid w:val="00C5180E"/>
    <w:rsid w:val="00C51AF1"/>
    <w:rsid w:val="00C52139"/>
    <w:rsid w:val="00C52CBA"/>
    <w:rsid w:val="00C52D85"/>
    <w:rsid w:val="00C52F76"/>
    <w:rsid w:val="00C537AA"/>
    <w:rsid w:val="00C53B84"/>
    <w:rsid w:val="00C543ED"/>
    <w:rsid w:val="00C545FC"/>
    <w:rsid w:val="00C546CE"/>
    <w:rsid w:val="00C54745"/>
    <w:rsid w:val="00C54799"/>
    <w:rsid w:val="00C54937"/>
    <w:rsid w:val="00C5534C"/>
    <w:rsid w:val="00C55383"/>
    <w:rsid w:val="00C55EE4"/>
    <w:rsid w:val="00C56840"/>
    <w:rsid w:val="00C5741D"/>
    <w:rsid w:val="00C57B72"/>
    <w:rsid w:val="00C57C22"/>
    <w:rsid w:val="00C57CB6"/>
    <w:rsid w:val="00C60176"/>
    <w:rsid w:val="00C60583"/>
    <w:rsid w:val="00C60BA4"/>
    <w:rsid w:val="00C61465"/>
    <w:rsid w:val="00C614B7"/>
    <w:rsid w:val="00C61824"/>
    <w:rsid w:val="00C61B64"/>
    <w:rsid w:val="00C61F62"/>
    <w:rsid w:val="00C61F83"/>
    <w:rsid w:val="00C625B7"/>
    <w:rsid w:val="00C62786"/>
    <w:rsid w:val="00C62BCE"/>
    <w:rsid w:val="00C6356A"/>
    <w:rsid w:val="00C638BC"/>
    <w:rsid w:val="00C63DC2"/>
    <w:rsid w:val="00C64AC3"/>
    <w:rsid w:val="00C64D74"/>
    <w:rsid w:val="00C65995"/>
    <w:rsid w:val="00C659BC"/>
    <w:rsid w:val="00C65DC1"/>
    <w:rsid w:val="00C6616E"/>
    <w:rsid w:val="00C665D6"/>
    <w:rsid w:val="00C66753"/>
    <w:rsid w:val="00C66CD9"/>
    <w:rsid w:val="00C66F1C"/>
    <w:rsid w:val="00C66FCA"/>
    <w:rsid w:val="00C67B40"/>
    <w:rsid w:val="00C70652"/>
    <w:rsid w:val="00C70939"/>
    <w:rsid w:val="00C7094C"/>
    <w:rsid w:val="00C70A67"/>
    <w:rsid w:val="00C70A83"/>
    <w:rsid w:val="00C70F58"/>
    <w:rsid w:val="00C7122B"/>
    <w:rsid w:val="00C7123D"/>
    <w:rsid w:val="00C71551"/>
    <w:rsid w:val="00C71DED"/>
    <w:rsid w:val="00C728A8"/>
    <w:rsid w:val="00C73095"/>
    <w:rsid w:val="00C73759"/>
    <w:rsid w:val="00C73E6D"/>
    <w:rsid w:val="00C7410F"/>
    <w:rsid w:val="00C7496D"/>
    <w:rsid w:val="00C749B3"/>
    <w:rsid w:val="00C75464"/>
    <w:rsid w:val="00C7546E"/>
    <w:rsid w:val="00C75926"/>
    <w:rsid w:val="00C7629E"/>
    <w:rsid w:val="00C762F5"/>
    <w:rsid w:val="00C77789"/>
    <w:rsid w:val="00C77A02"/>
    <w:rsid w:val="00C77FAF"/>
    <w:rsid w:val="00C80043"/>
    <w:rsid w:val="00C8005E"/>
    <w:rsid w:val="00C8099F"/>
    <w:rsid w:val="00C823C1"/>
    <w:rsid w:val="00C8257B"/>
    <w:rsid w:val="00C827A9"/>
    <w:rsid w:val="00C82E2F"/>
    <w:rsid w:val="00C83DBF"/>
    <w:rsid w:val="00C83E51"/>
    <w:rsid w:val="00C84231"/>
    <w:rsid w:val="00C844DA"/>
    <w:rsid w:val="00C8460A"/>
    <w:rsid w:val="00C8491A"/>
    <w:rsid w:val="00C84E7E"/>
    <w:rsid w:val="00C854AA"/>
    <w:rsid w:val="00C86209"/>
    <w:rsid w:val="00C86421"/>
    <w:rsid w:val="00C86642"/>
    <w:rsid w:val="00C869E9"/>
    <w:rsid w:val="00C869F9"/>
    <w:rsid w:val="00C870DA"/>
    <w:rsid w:val="00C87367"/>
    <w:rsid w:val="00C87551"/>
    <w:rsid w:val="00C87688"/>
    <w:rsid w:val="00C879AC"/>
    <w:rsid w:val="00C87D1B"/>
    <w:rsid w:val="00C87F9F"/>
    <w:rsid w:val="00C90709"/>
    <w:rsid w:val="00C909E5"/>
    <w:rsid w:val="00C90E19"/>
    <w:rsid w:val="00C914DE"/>
    <w:rsid w:val="00C92620"/>
    <w:rsid w:val="00C926A0"/>
    <w:rsid w:val="00C926BE"/>
    <w:rsid w:val="00C92A3F"/>
    <w:rsid w:val="00C9304D"/>
    <w:rsid w:val="00C93097"/>
    <w:rsid w:val="00C93F3D"/>
    <w:rsid w:val="00C94527"/>
    <w:rsid w:val="00C950D3"/>
    <w:rsid w:val="00C950E9"/>
    <w:rsid w:val="00C95D88"/>
    <w:rsid w:val="00C96B98"/>
    <w:rsid w:val="00C96DB8"/>
    <w:rsid w:val="00C9708D"/>
    <w:rsid w:val="00C97166"/>
    <w:rsid w:val="00C971DF"/>
    <w:rsid w:val="00C97F2B"/>
    <w:rsid w:val="00C97FA5"/>
    <w:rsid w:val="00CA0B5D"/>
    <w:rsid w:val="00CA12CD"/>
    <w:rsid w:val="00CA1C66"/>
    <w:rsid w:val="00CA20B5"/>
    <w:rsid w:val="00CA222A"/>
    <w:rsid w:val="00CA259A"/>
    <w:rsid w:val="00CA2BFB"/>
    <w:rsid w:val="00CA3691"/>
    <w:rsid w:val="00CA45DE"/>
    <w:rsid w:val="00CA502E"/>
    <w:rsid w:val="00CA532B"/>
    <w:rsid w:val="00CA5D35"/>
    <w:rsid w:val="00CA5D9D"/>
    <w:rsid w:val="00CA61BD"/>
    <w:rsid w:val="00CA64B3"/>
    <w:rsid w:val="00CA69E7"/>
    <w:rsid w:val="00CA6A40"/>
    <w:rsid w:val="00CA7056"/>
    <w:rsid w:val="00CA73A7"/>
    <w:rsid w:val="00CA73F2"/>
    <w:rsid w:val="00CA7465"/>
    <w:rsid w:val="00CA7B48"/>
    <w:rsid w:val="00CB001F"/>
    <w:rsid w:val="00CB0658"/>
    <w:rsid w:val="00CB0733"/>
    <w:rsid w:val="00CB0DD4"/>
    <w:rsid w:val="00CB0E93"/>
    <w:rsid w:val="00CB0F3B"/>
    <w:rsid w:val="00CB0FA4"/>
    <w:rsid w:val="00CB1044"/>
    <w:rsid w:val="00CB11A9"/>
    <w:rsid w:val="00CB244A"/>
    <w:rsid w:val="00CB277B"/>
    <w:rsid w:val="00CB2E4D"/>
    <w:rsid w:val="00CB32F8"/>
    <w:rsid w:val="00CB38B8"/>
    <w:rsid w:val="00CB3FA2"/>
    <w:rsid w:val="00CB43E0"/>
    <w:rsid w:val="00CB457B"/>
    <w:rsid w:val="00CB4595"/>
    <w:rsid w:val="00CB4AC8"/>
    <w:rsid w:val="00CB4D5C"/>
    <w:rsid w:val="00CB5320"/>
    <w:rsid w:val="00CB5C5B"/>
    <w:rsid w:val="00CB6532"/>
    <w:rsid w:val="00CB6914"/>
    <w:rsid w:val="00CB6E71"/>
    <w:rsid w:val="00CB721E"/>
    <w:rsid w:val="00CB7B44"/>
    <w:rsid w:val="00CC07EA"/>
    <w:rsid w:val="00CC1DFB"/>
    <w:rsid w:val="00CC1E05"/>
    <w:rsid w:val="00CC29BC"/>
    <w:rsid w:val="00CC2BE9"/>
    <w:rsid w:val="00CC342B"/>
    <w:rsid w:val="00CC4A86"/>
    <w:rsid w:val="00CC5AF6"/>
    <w:rsid w:val="00CC5C42"/>
    <w:rsid w:val="00CC639F"/>
    <w:rsid w:val="00CC65FA"/>
    <w:rsid w:val="00CC69D8"/>
    <w:rsid w:val="00CC6DFB"/>
    <w:rsid w:val="00CC6FDC"/>
    <w:rsid w:val="00CC714E"/>
    <w:rsid w:val="00CC7ED6"/>
    <w:rsid w:val="00CD002E"/>
    <w:rsid w:val="00CD097D"/>
    <w:rsid w:val="00CD0D0F"/>
    <w:rsid w:val="00CD1141"/>
    <w:rsid w:val="00CD2FB0"/>
    <w:rsid w:val="00CD32C9"/>
    <w:rsid w:val="00CD3516"/>
    <w:rsid w:val="00CD35F0"/>
    <w:rsid w:val="00CD3EAB"/>
    <w:rsid w:val="00CD3F64"/>
    <w:rsid w:val="00CD4294"/>
    <w:rsid w:val="00CD4831"/>
    <w:rsid w:val="00CD4868"/>
    <w:rsid w:val="00CD5934"/>
    <w:rsid w:val="00CD5B49"/>
    <w:rsid w:val="00CD5E6D"/>
    <w:rsid w:val="00CD5F77"/>
    <w:rsid w:val="00CD5F90"/>
    <w:rsid w:val="00CD6008"/>
    <w:rsid w:val="00CD63C4"/>
    <w:rsid w:val="00CD6A5A"/>
    <w:rsid w:val="00CD6CB2"/>
    <w:rsid w:val="00CD7148"/>
    <w:rsid w:val="00CD72F0"/>
    <w:rsid w:val="00CD739B"/>
    <w:rsid w:val="00CD75CF"/>
    <w:rsid w:val="00CD7B31"/>
    <w:rsid w:val="00CE0273"/>
    <w:rsid w:val="00CE0465"/>
    <w:rsid w:val="00CE077E"/>
    <w:rsid w:val="00CE0BEB"/>
    <w:rsid w:val="00CE0E04"/>
    <w:rsid w:val="00CE1337"/>
    <w:rsid w:val="00CE1FED"/>
    <w:rsid w:val="00CE20FE"/>
    <w:rsid w:val="00CE218A"/>
    <w:rsid w:val="00CE22F4"/>
    <w:rsid w:val="00CE24FA"/>
    <w:rsid w:val="00CE261E"/>
    <w:rsid w:val="00CE3275"/>
    <w:rsid w:val="00CE3594"/>
    <w:rsid w:val="00CE377A"/>
    <w:rsid w:val="00CE3B3E"/>
    <w:rsid w:val="00CE4060"/>
    <w:rsid w:val="00CE4228"/>
    <w:rsid w:val="00CE4379"/>
    <w:rsid w:val="00CE4546"/>
    <w:rsid w:val="00CE47B8"/>
    <w:rsid w:val="00CE49D9"/>
    <w:rsid w:val="00CE5045"/>
    <w:rsid w:val="00CE54F6"/>
    <w:rsid w:val="00CE68B5"/>
    <w:rsid w:val="00CE6965"/>
    <w:rsid w:val="00CE6E19"/>
    <w:rsid w:val="00CE6E63"/>
    <w:rsid w:val="00CE777A"/>
    <w:rsid w:val="00CE7BAF"/>
    <w:rsid w:val="00CE7EFF"/>
    <w:rsid w:val="00CF0ACF"/>
    <w:rsid w:val="00CF113E"/>
    <w:rsid w:val="00CF11B8"/>
    <w:rsid w:val="00CF1390"/>
    <w:rsid w:val="00CF13AD"/>
    <w:rsid w:val="00CF154F"/>
    <w:rsid w:val="00CF1B9F"/>
    <w:rsid w:val="00CF1E5C"/>
    <w:rsid w:val="00CF1FA6"/>
    <w:rsid w:val="00CF205D"/>
    <w:rsid w:val="00CF2776"/>
    <w:rsid w:val="00CF2D01"/>
    <w:rsid w:val="00CF31C8"/>
    <w:rsid w:val="00CF3AC8"/>
    <w:rsid w:val="00CF424E"/>
    <w:rsid w:val="00CF4956"/>
    <w:rsid w:val="00CF618F"/>
    <w:rsid w:val="00CF6C63"/>
    <w:rsid w:val="00CF6C72"/>
    <w:rsid w:val="00CF6FAE"/>
    <w:rsid w:val="00CF6FD1"/>
    <w:rsid w:val="00CF70E7"/>
    <w:rsid w:val="00CF757D"/>
    <w:rsid w:val="00D00587"/>
    <w:rsid w:val="00D00788"/>
    <w:rsid w:val="00D00B7A"/>
    <w:rsid w:val="00D00D37"/>
    <w:rsid w:val="00D02364"/>
    <w:rsid w:val="00D027F8"/>
    <w:rsid w:val="00D02912"/>
    <w:rsid w:val="00D030E7"/>
    <w:rsid w:val="00D03177"/>
    <w:rsid w:val="00D033BB"/>
    <w:rsid w:val="00D035FA"/>
    <w:rsid w:val="00D03DF0"/>
    <w:rsid w:val="00D04028"/>
    <w:rsid w:val="00D040C3"/>
    <w:rsid w:val="00D04AE4"/>
    <w:rsid w:val="00D05467"/>
    <w:rsid w:val="00D0586B"/>
    <w:rsid w:val="00D05A89"/>
    <w:rsid w:val="00D05E25"/>
    <w:rsid w:val="00D06AD4"/>
    <w:rsid w:val="00D06D46"/>
    <w:rsid w:val="00D0784A"/>
    <w:rsid w:val="00D07F8E"/>
    <w:rsid w:val="00D10387"/>
    <w:rsid w:val="00D10A6C"/>
    <w:rsid w:val="00D10A9E"/>
    <w:rsid w:val="00D10D26"/>
    <w:rsid w:val="00D1104C"/>
    <w:rsid w:val="00D114C3"/>
    <w:rsid w:val="00D11A60"/>
    <w:rsid w:val="00D11AAE"/>
    <w:rsid w:val="00D121D8"/>
    <w:rsid w:val="00D12609"/>
    <w:rsid w:val="00D12892"/>
    <w:rsid w:val="00D12BC0"/>
    <w:rsid w:val="00D13F8A"/>
    <w:rsid w:val="00D1509A"/>
    <w:rsid w:val="00D15386"/>
    <w:rsid w:val="00D153C2"/>
    <w:rsid w:val="00D15487"/>
    <w:rsid w:val="00D1588F"/>
    <w:rsid w:val="00D15E39"/>
    <w:rsid w:val="00D1676F"/>
    <w:rsid w:val="00D16A99"/>
    <w:rsid w:val="00D16F6B"/>
    <w:rsid w:val="00D16FA6"/>
    <w:rsid w:val="00D172AD"/>
    <w:rsid w:val="00D172C5"/>
    <w:rsid w:val="00D177E7"/>
    <w:rsid w:val="00D17E7E"/>
    <w:rsid w:val="00D204AA"/>
    <w:rsid w:val="00D2054E"/>
    <w:rsid w:val="00D2058D"/>
    <w:rsid w:val="00D2077A"/>
    <w:rsid w:val="00D21102"/>
    <w:rsid w:val="00D21260"/>
    <w:rsid w:val="00D212AC"/>
    <w:rsid w:val="00D21F5E"/>
    <w:rsid w:val="00D221AC"/>
    <w:rsid w:val="00D22550"/>
    <w:rsid w:val="00D2353D"/>
    <w:rsid w:val="00D23566"/>
    <w:rsid w:val="00D24169"/>
    <w:rsid w:val="00D24271"/>
    <w:rsid w:val="00D243C2"/>
    <w:rsid w:val="00D2493B"/>
    <w:rsid w:val="00D24D1E"/>
    <w:rsid w:val="00D25013"/>
    <w:rsid w:val="00D2502C"/>
    <w:rsid w:val="00D250B9"/>
    <w:rsid w:val="00D25929"/>
    <w:rsid w:val="00D2613F"/>
    <w:rsid w:val="00D26417"/>
    <w:rsid w:val="00D2669E"/>
    <w:rsid w:val="00D2686C"/>
    <w:rsid w:val="00D27FD1"/>
    <w:rsid w:val="00D301FA"/>
    <w:rsid w:val="00D30930"/>
    <w:rsid w:val="00D31046"/>
    <w:rsid w:val="00D310D5"/>
    <w:rsid w:val="00D3125D"/>
    <w:rsid w:val="00D31322"/>
    <w:rsid w:val="00D31D97"/>
    <w:rsid w:val="00D31F2C"/>
    <w:rsid w:val="00D32440"/>
    <w:rsid w:val="00D3258D"/>
    <w:rsid w:val="00D327C2"/>
    <w:rsid w:val="00D327E1"/>
    <w:rsid w:val="00D331E2"/>
    <w:rsid w:val="00D33A69"/>
    <w:rsid w:val="00D3608F"/>
    <w:rsid w:val="00D36AD3"/>
    <w:rsid w:val="00D37726"/>
    <w:rsid w:val="00D37E30"/>
    <w:rsid w:val="00D407EA"/>
    <w:rsid w:val="00D40E4A"/>
    <w:rsid w:val="00D41748"/>
    <w:rsid w:val="00D41E52"/>
    <w:rsid w:val="00D421AD"/>
    <w:rsid w:val="00D42BA8"/>
    <w:rsid w:val="00D43750"/>
    <w:rsid w:val="00D44107"/>
    <w:rsid w:val="00D442E0"/>
    <w:rsid w:val="00D4457D"/>
    <w:rsid w:val="00D44AB6"/>
    <w:rsid w:val="00D4531F"/>
    <w:rsid w:val="00D45BDE"/>
    <w:rsid w:val="00D45EEE"/>
    <w:rsid w:val="00D463D2"/>
    <w:rsid w:val="00D46449"/>
    <w:rsid w:val="00D4681B"/>
    <w:rsid w:val="00D46991"/>
    <w:rsid w:val="00D46E28"/>
    <w:rsid w:val="00D470B1"/>
    <w:rsid w:val="00D474BB"/>
    <w:rsid w:val="00D47745"/>
    <w:rsid w:val="00D478C3"/>
    <w:rsid w:val="00D478CD"/>
    <w:rsid w:val="00D47C8C"/>
    <w:rsid w:val="00D47DB5"/>
    <w:rsid w:val="00D47E08"/>
    <w:rsid w:val="00D5193D"/>
    <w:rsid w:val="00D51A43"/>
    <w:rsid w:val="00D533BC"/>
    <w:rsid w:val="00D53555"/>
    <w:rsid w:val="00D537DC"/>
    <w:rsid w:val="00D53B84"/>
    <w:rsid w:val="00D53CC1"/>
    <w:rsid w:val="00D53D31"/>
    <w:rsid w:val="00D53F7A"/>
    <w:rsid w:val="00D54A27"/>
    <w:rsid w:val="00D55ED9"/>
    <w:rsid w:val="00D5644D"/>
    <w:rsid w:val="00D56796"/>
    <w:rsid w:val="00D56EA1"/>
    <w:rsid w:val="00D570CF"/>
    <w:rsid w:val="00D572E1"/>
    <w:rsid w:val="00D574BE"/>
    <w:rsid w:val="00D5757F"/>
    <w:rsid w:val="00D57A6B"/>
    <w:rsid w:val="00D60920"/>
    <w:rsid w:val="00D60B42"/>
    <w:rsid w:val="00D60C5D"/>
    <w:rsid w:val="00D60F34"/>
    <w:rsid w:val="00D610ED"/>
    <w:rsid w:val="00D6135A"/>
    <w:rsid w:val="00D61539"/>
    <w:rsid w:val="00D61EE2"/>
    <w:rsid w:val="00D62CF2"/>
    <w:rsid w:val="00D62EB6"/>
    <w:rsid w:val="00D631D3"/>
    <w:rsid w:val="00D63231"/>
    <w:rsid w:val="00D635B6"/>
    <w:rsid w:val="00D6388E"/>
    <w:rsid w:val="00D63C3D"/>
    <w:rsid w:val="00D63E19"/>
    <w:rsid w:val="00D64619"/>
    <w:rsid w:val="00D6483D"/>
    <w:rsid w:val="00D6492F"/>
    <w:rsid w:val="00D64FEE"/>
    <w:rsid w:val="00D65DFA"/>
    <w:rsid w:val="00D65E46"/>
    <w:rsid w:val="00D66404"/>
    <w:rsid w:val="00D700C4"/>
    <w:rsid w:val="00D718B4"/>
    <w:rsid w:val="00D721E8"/>
    <w:rsid w:val="00D72E2D"/>
    <w:rsid w:val="00D72F34"/>
    <w:rsid w:val="00D72FCE"/>
    <w:rsid w:val="00D7377F"/>
    <w:rsid w:val="00D73937"/>
    <w:rsid w:val="00D74223"/>
    <w:rsid w:val="00D744DB"/>
    <w:rsid w:val="00D74608"/>
    <w:rsid w:val="00D74615"/>
    <w:rsid w:val="00D74901"/>
    <w:rsid w:val="00D75D88"/>
    <w:rsid w:val="00D76173"/>
    <w:rsid w:val="00D76232"/>
    <w:rsid w:val="00D76BAC"/>
    <w:rsid w:val="00D77878"/>
    <w:rsid w:val="00D77901"/>
    <w:rsid w:val="00D77B32"/>
    <w:rsid w:val="00D77F8F"/>
    <w:rsid w:val="00D800A6"/>
    <w:rsid w:val="00D803CC"/>
    <w:rsid w:val="00D80699"/>
    <w:rsid w:val="00D80E77"/>
    <w:rsid w:val="00D8172E"/>
    <w:rsid w:val="00D81B4E"/>
    <w:rsid w:val="00D81DBA"/>
    <w:rsid w:val="00D81ED0"/>
    <w:rsid w:val="00D82141"/>
    <w:rsid w:val="00D82604"/>
    <w:rsid w:val="00D82BFE"/>
    <w:rsid w:val="00D82CB0"/>
    <w:rsid w:val="00D82DEA"/>
    <w:rsid w:val="00D84AB0"/>
    <w:rsid w:val="00D851B6"/>
    <w:rsid w:val="00D864F5"/>
    <w:rsid w:val="00D86539"/>
    <w:rsid w:val="00D866F8"/>
    <w:rsid w:val="00D906C0"/>
    <w:rsid w:val="00D90787"/>
    <w:rsid w:val="00D908DF"/>
    <w:rsid w:val="00D91A9E"/>
    <w:rsid w:val="00D91AC8"/>
    <w:rsid w:val="00D9253D"/>
    <w:rsid w:val="00D92A11"/>
    <w:rsid w:val="00D932E9"/>
    <w:rsid w:val="00D93300"/>
    <w:rsid w:val="00D94884"/>
    <w:rsid w:val="00D9492D"/>
    <w:rsid w:val="00D949F3"/>
    <w:rsid w:val="00D94A32"/>
    <w:rsid w:val="00D94B5F"/>
    <w:rsid w:val="00D94D36"/>
    <w:rsid w:val="00D9577B"/>
    <w:rsid w:val="00D95B2A"/>
    <w:rsid w:val="00D965B8"/>
    <w:rsid w:val="00D9701B"/>
    <w:rsid w:val="00D9752E"/>
    <w:rsid w:val="00D97B32"/>
    <w:rsid w:val="00DA070B"/>
    <w:rsid w:val="00DA1FD3"/>
    <w:rsid w:val="00DA2244"/>
    <w:rsid w:val="00DA23AC"/>
    <w:rsid w:val="00DA259B"/>
    <w:rsid w:val="00DA26BE"/>
    <w:rsid w:val="00DA2AEB"/>
    <w:rsid w:val="00DA33F0"/>
    <w:rsid w:val="00DA48D3"/>
    <w:rsid w:val="00DA4982"/>
    <w:rsid w:val="00DA4B29"/>
    <w:rsid w:val="00DA4B6E"/>
    <w:rsid w:val="00DA53D8"/>
    <w:rsid w:val="00DA5945"/>
    <w:rsid w:val="00DA5E7D"/>
    <w:rsid w:val="00DA6459"/>
    <w:rsid w:val="00DA70A3"/>
    <w:rsid w:val="00DA7441"/>
    <w:rsid w:val="00DA787B"/>
    <w:rsid w:val="00DA7A1D"/>
    <w:rsid w:val="00DB0598"/>
    <w:rsid w:val="00DB1136"/>
    <w:rsid w:val="00DB1A2E"/>
    <w:rsid w:val="00DB1CB8"/>
    <w:rsid w:val="00DB1E92"/>
    <w:rsid w:val="00DB2400"/>
    <w:rsid w:val="00DB29BD"/>
    <w:rsid w:val="00DB2B8D"/>
    <w:rsid w:val="00DB2F2D"/>
    <w:rsid w:val="00DB37DF"/>
    <w:rsid w:val="00DB3CF4"/>
    <w:rsid w:val="00DB42EE"/>
    <w:rsid w:val="00DB4D54"/>
    <w:rsid w:val="00DB54F4"/>
    <w:rsid w:val="00DB5630"/>
    <w:rsid w:val="00DB5E6D"/>
    <w:rsid w:val="00DB5FAB"/>
    <w:rsid w:val="00DB5FC3"/>
    <w:rsid w:val="00DB60AA"/>
    <w:rsid w:val="00DB6231"/>
    <w:rsid w:val="00DB6833"/>
    <w:rsid w:val="00DB68C9"/>
    <w:rsid w:val="00DB6EBA"/>
    <w:rsid w:val="00DB6F90"/>
    <w:rsid w:val="00DC005B"/>
    <w:rsid w:val="00DC04E6"/>
    <w:rsid w:val="00DC061C"/>
    <w:rsid w:val="00DC0B5A"/>
    <w:rsid w:val="00DC0E2D"/>
    <w:rsid w:val="00DC155B"/>
    <w:rsid w:val="00DC1B3F"/>
    <w:rsid w:val="00DC1D83"/>
    <w:rsid w:val="00DC211A"/>
    <w:rsid w:val="00DC2737"/>
    <w:rsid w:val="00DC2AE4"/>
    <w:rsid w:val="00DC2DBA"/>
    <w:rsid w:val="00DC2EA2"/>
    <w:rsid w:val="00DC2F34"/>
    <w:rsid w:val="00DC2FF1"/>
    <w:rsid w:val="00DC309F"/>
    <w:rsid w:val="00DC326C"/>
    <w:rsid w:val="00DC3481"/>
    <w:rsid w:val="00DC42EB"/>
    <w:rsid w:val="00DC4F71"/>
    <w:rsid w:val="00DC4FCC"/>
    <w:rsid w:val="00DC5667"/>
    <w:rsid w:val="00DC5802"/>
    <w:rsid w:val="00DC5B64"/>
    <w:rsid w:val="00DC6067"/>
    <w:rsid w:val="00DC6894"/>
    <w:rsid w:val="00DC71B0"/>
    <w:rsid w:val="00DC73BC"/>
    <w:rsid w:val="00DC73DC"/>
    <w:rsid w:val="00DC7496"/>
    <w:rsid w:val="00DC749A"/>
    <w:rsid w:val="00DC7553"/>
    <w:rsid w:val="00DC7731"/>
    <w:rsid w:val="00DD0302"/>
    <w:rsid w:val="00DD0332"/>
    <w:rsid w:val="00DD0590"/>
    <w:rsid w:val="00DD094F"/>
    <w:rsid w:val="00DD0959"/>
    <w:rsid w:val="00DD168E"/>
    <w:rsid w:val="00DD16E4"/>
    <w:rsid w:val="00DD180D"/>
    <w:rsid w:val="00DD190C"/>
    <w:rsid w:val="00DD23C4"/>
    <w:rsid w:val="00DD259A"/>
    <w:rsid w:val="00DD27CE"/>
    <w:rsid w:val="00DD28CB"/>
    <w:rsid w:val="00DD2BD3"/>
    <w:rsid w:val="00DD2CCC"/>
    <w:rsid w:val="00DD2FF6"/>
    <w:rsid w:val="00DD3728"/>
    <w:rsid w:val="00DD3744"/>
    <w:rsid w:val="00DD3DB7"/>
    <w:rsid w:val="00DD411D"/>
    <w:rsid w:val="00DD456A"/>
    <w:rsid w:val="00DD457A"/>
    <w:rsid w:val="00DD4640"/>
    <w:rsid w:val="00DD4BFE"/>
    <w:rsid w:val="00DD4DC5"/>
    <w:rsid w:val="00DD4E88"/>
    <w:rsid w:val="00DD4F6B"/>
    <w:rsid w:val="00DD61E3"/>
    <w:rsid w:val="00DD6364"/>
    <w:rsid w:val="00DD64EC"/>
    <w:rsid w:val="00DD678D"/>
    <w:rsid w:val="00DD6F10"/>
    <w:rsid w:val="00DD78F7"/>
    <w:rsid w:val="00DD7D7F"/>
    <w:rsid w:val="00DD7E82"/>
    <w:rsid w:val="00DE0932"/>
    <w:rsid w:val="00DE10F9"/>
    <w:rsid w:val="00DE1BCC"/>
    <w:rsid w:val="00DE245A"/>
    <w:rsid w:val="00DE2DFE"/>
    <w:rsid w:val="00DE311C"/>
    <w:rsid w:val="00DE3248"/>
    <w:rsid w:val="00DE407B"/>
    <w:rsid w:val="00DE4099"/>
    <w:rsid w:val="00DE42DF"/>
    <w:rsid w:val="00DE4762"/>
    <w:rsid w:val="00DE47FD"/>
    <w:rsid w:val="00DE4D45"/>
    <w:rsid w:val="00DE4D80"/>
    <w:rsid w:val="00DE5456"/>
    <w:rsid w:val="00DE5C01"/>
    <w:rsid w:val="00DE5C26"/>
    <w:rsid w:val="00DE5E8C"/>
    <w:rsid w:val="00DE643E"/>
    <w:rsid w:val="00DE68B3"/>
    <w:rsid w:val="00DE7D3D"/>
    <w:rsid w:val="00DF00AA"/>
    <w:rsid w:val="00DF0380"/>
    <w:rsid w:val="00DF0A88"/>
    <w:rsid w:val="00DF0AB8"/>
    <w:rsid w:val="00DF0BCE"/>
    <w:rsid w:val="00DF1B67"/>
    <w:rsid w:val="00DF21AE"/>
    <w:rsid w:val="00DF2F26"/>
    <w:rsid w:val="00DF3329"/>
    <w:rsid w:val="00DF3D78"/>
    <w:rsid w:val="00DF3D90"/>
    <w:rsid w:val="00DF3FC8"/>
    <w:rsid w:val="00DF49F7"/>
    <w:rsid w:val="00DF4DB1"/>
    <w:rsid w:val="00DF769B"/>
    <w:rsid w:val="00E0011A"/>
    <w:rsid w:val="00E00B18"/>
    <w:rsid w:val="00E00BA2"/>
    <w:rsid w:val="00E00BE5"/>
    <w:rsid w:val="00E00CC9"/>
    <w:rsid w:val="00E00D35"/>
    <w:rsid w:val="00E00D3E"/>
    <w:rsid w:val="00E00E51"/>
    <w:rsid w:val="00E00FE0"/>
    <w:rsid w:val="00E0108C"/>
    <w:rsid w:val="00E01192"/>
    <w:rsid w:val="00E01205"/>
    <w:rsid w:val="00E0154A"/>
    <w:rsid w:val="00E015A1"/>
    <w:rsid w:val="00E0186E"/>
    <w:rsid w:val="00E0198A"/>
    <w:rsid w:val="00E02053"/>
    <w:rsid w:val="00E023F6"/>
    <w:rsid w:val="00E02FD1"/>
    <w:rsid w:val="00E034B2"/>
    <w:rsid w:val="00E03DD2"/>
    <w:rsid w:val="00E046D8"/>
    <w:rsid w:val="00E0511E"/>
    <w:rsid w:val="00E05FF0"/>
    <w:rsid w:val="00E0615B"/>
    <w:rsid w:val="00E0698C"/>
    <w:rsid w:val="00E0701B"/>
    <w:rsid w:val="00E072E7"/>
    <w:rsid w:val="00E077B9"/>
    <w:rsid w:val="00E07A36"/>
    <w:rsid w:val="00E07A72"/>
    <w:rsid w:val="00E07DF1"/>
    <w:rsid w:val="00E07EEB"/>
    <w:rsid w:val="00E10265"/>
    <w:rsid w:val="00E109E8"/>
    <w:rsid w:val="00E114D4"/>
    <w:rsid w:val="00E123CC"/>
    <w:rsid w:val="00E12496"/>
    <w:rsid w:val="00E1297F"/>
    <w:rsid w:val="00E12F9B"/>
    <w:rsid w:val="00E1314D"/>
    <w:rsid w:val="00E13528"/>
    <w:rsid w:val="00E14103"/>
    <w:rsid w:val="00E1477B"/>
    <w:rsid w:val="00E14786"/>
    <w:rsid w:val="00E1481C"/>
    <w:rsid w:val="00E14A21"/>
    <w:rsid w:val="00E14FE3"/>
    <w:rsid w:val="00E1502C"/>
    <w:rsid w:val="00E15127"/>
    <w:rsid w:val="00E159A4"/>
    <w:rsid w:val="00E15A88"/>
    <w:rsid w:val="00E15DB8"/>
    <w:rsid w:val="00E16516"/>
    <w:rsid w:val="00E16B89"/>
    <w:rsid w:val="00E16DEE"/>
    <w:rsid w:val="00E16E45"/>
    <w:rsid w:val="00E17014"/>
    <w:rsid w:val="00E17040"/>
    <w:rsid w:val="00E20317"/>
    <w:rsid w:val="00E207A4"/>
    <w:rsid w:val="00E21015"/>
    <w:rsid w:val="00E21121"/>
    <w:rsid w:val="00E2143C"/>
    <w:rsid w:val="00E21655"/>
    <w:rsid w:val="00E21B5C"/>
    <w:rsid w:val="00E21DB2"/>
    <w:rsid w:val="00E22BF9"/>
    <w:rsid w:val="00E24166"/>
    <w:rsid w:val="00E244BF"/>
    <w:rsid w:val="00E2453E"/>
    <w:rsid w:val="00E24685"/>
    <w:rsid w:val="00E24871"/>
    <w:rsid w:val="00E24B98"/>
    <w:rsid w:val="00E2501A"/>
    <w:rsid w:val="00E254A4"/>
    <w:rsid w:val="00E25E3D"/>
    <w:rsid w:val="00E25F17"/>
    <w:rsid w:val="00E26618"/>
    <w:rsid w:val="00E2696B"/>
    <w:rsid w:val="00E270E3"/>
    <w:rsid w:val="00E27598"/>
    <w:rsid w:val="00E27A9C"/>
    <w:rsid w:val="00E305AE"/>
    <w:rsid w:val="00E30B51"/>
    <w:rsid w:val="00E30BFE"/>
    <w:rsid w:val="00E30DB4"/>
    <w:rsid w:val="00E30E4B"/>
    <w:rsid w:val="00E3131D"/>
    <w:rsid w:val="00E319F6"/>
    <w:rsid w:val="00E31B79"/>
    <w:rsid w:val="00E31ED7"/>
    <w:rsid w:val="00E32D0A"/>
    <w:rsid w:val="00E32EBA"/>
    <w:rsid w:val="00E33271"/>
    <w:rsid w:val="00E33522"/>
    <w:rsid w:val="00E33905"/>
    <w:rsid w:val="00E339BA"/>
    <w:rsid w:val="00E34213"/>
    <w:rsid w:val="00E34299"/>
    <w:rsid w:val="00E34300"/>
    <w:rsid w:val="00E34736"/>
    <w:rsid w:val="00E34ABC"/>
    <w:rsid w:val="00E35206"/>
    <w:rsid w:val="00E35318"/>
    <w:rsid w:val="00E3572D"/>
    <w:rsid w:val="00E35E20"/>
    <w:rsid w:val="00E40347"/>
    <w:rsid w:val="00E40C88"/>
    <w:rsid w:val="00E40D49"/>
    <w:rsid w:val="00E40DAF"/>
    <w:rsid w:val="00E4114D"/>
    <w:rsid w:val="00E41965"/>
    <w:rsid w:val="00E422E7"/>
    <w:rsid w:val="00E4241E"/>
    <w:rsid w:val="00E428BD"/>
    <w:rsid w:val="00E43A14"/>
    <w:rsid w:val="00E43A69"/>
    <w:rsid w:val="00E43FB7"/>
    <w:rsid w:val="00E44217"/>
    <w:rsid w:val="00E449CF"/>
    <w:rsid w:val="00E44FF9"/>
    <w:rsid w:val="00E4554F"/>
    <w:rsid w:val="00E4605B"/>
    <w:rsid w:val="00E4659B"/>
    <w:rsid w:val="00E4677C"/>
    <w:rsid w:val="00E467A4"/>
    <w:rsid w:val="00E46882"/>
    <w:rsid w:val="00E47341"/>
    <w:rsid w:val="00E47D65"/>
    <w:rsid w:val="00E50CB0"/>
    <w:rsid w:val="00E51110"/>
    <w:rsid w:val="00E5186B"/>
    <w:rsid w:val="00E51A3F"/>
    <w:rsid w:val="00E520D6"/>
    <w:rsid w:val="00E52285"/>
    <w:rsid w:val="00E52A92"/>
    <w:rsid w:val="00E52B8C"/>
    <w:rsid w:val="00E52DD0"/>
    <w:rsid w:val="00E537D5"/>
    <w:rsid w:val="00E53880"/>
    <w:rsid w:val="00E53950"/>
    <w:rsid w:val="00E53ED2"/>
    <w:rsid w:val="00E5525B"/>
    <w:rsid w:val="00E55A21"/>
    <w:rsid w:val="00E56C46"/>
    <w:rsid w:val="00E5793D"/>
    <w:rsid w:val="00E57A6D"/>
    <w:rsid w:val="00E57A7A"/>
    <w:rsid w:val="00E57DDC"/>
    <w:rsid w:val="00E57FA1"/>
    <w:rsid w:val="00E60E87"/>
    <w:rsid w:val="00E60EF8"/>
    <w:rsid w:val="00E61A2E"/>
    <w:rsid w:val="00E6208C"/>
    <w:rsid w:val="00E63A12"/>
    <w:rsid w:val="00E64182"/>
    <w:rsid w:val="00E642DB"/>
    <w:rsid w:val="00E64726"/>
    <w:rsid w:val="00E6498B"/>
    <w:rsid w:val="00E64D11"/>
    <w:rsid w:val="00E65822"/>
    <w:rsid w:val="00E65DE1"/>
    <w:rsid w:val="00E66162"/>
    <w:rsid w:val="00E66A28"/>
    <w:rsid w:val="00E67F0E"/>
    <w:rsid w:val="00E70576"/>
    <w:rsid w:val="00E70B0B"/>
    <w:rsid w:val="00E70CD7"/>
    <w:rsid w:val="00E716EC"/>
    <w:rsid w:val="00E71A22"/>
    <w:rsid w:val="00E71F3F"/>
    <w:rsid w:val="00E72138"/>
    <w:rsid w:val="00E72765"/>
    <w:rsid w:val="00E727F2"/>
    <w:rsid w:val="00E72F72"/>
    <w:rsid w:val="00E734BD"/>
    <w:rsid w:val="00E735D4"/>
    <w:rsid w:val="00E73FF3"/>
    <w:rsid w:val="00E74059"/>
    <w:rsid w:val="00E741C4"/>
    <w:rsid w:val="00E7450A"/>
    <w:rsid w:val="00E755DA"/>
    <w:rsid w:val="00E756A8"/>
    <w:rsid w:val="00E7572A"/>
    <w:rsid w:val="00E75D16"/>
    <w:rsid w:val="00E761F4"/>
    <w:rsid w:val="00E80251"/>
    <w:rsid w:val="00E802FC"/>
    <w:rsid w:val="00E80B4F"/>
    <w:rsid w:val="00E80EA2"/>
    <w:rsid w:val="00E815D1"/>
    <w:rsid w:val="00E81654"/>
    <w:rsid w:val="00E81736"/>
    <w:rsid w:val="00E81889"/>
    <w:rsid w:val="00E81AC5"/>
    <w:rsid w:val="00E82655"/>
    <w:rsid w:val="00E8269B"/>
    <w:rsid w:val="00E82995"/>
    <w:rsid w:val="00E83C64"/>
    <w:rsid w:val="00E83D77"/>
    <w:rsid w:val="00E849A4"/>
    <w:rsid w:val="00E850A1"/>
    <w:rsid w:val="00E8599F"/>
    <w:rsid w:val="00E85CEB"/>
    <w:rsid w:val="00E86760"/>
    <w:rsid w:val="00E87126"/>
    <w:rsid w:val="00E872E1"/>
    <w:rsid w:val="00E874AC"/>
    <w:rsid w:val="00E875A1"/>
    <w:rsid w:val="00E87948"/>
    <w:rsid w:val="00E87B58"/>
    <w:rsid w:val="00E87BC9"/>
    <w:rsid w:val="00E90282"/>
    <w:rsid w:val="00E9043F"/>
    <w:rsid w:val="00E90665"/>
    <w:rsid w:val="00E91638"/>
    <w:rsid w:val="00E9277F"/>
    <w:rsid w:val="00E92DE4"/>
    <w:rsid w:val="00E93545"/>
    <w:rsid w:val="00E93737"/>
    <w:rsid w:val="00E93823"/>
    <w:rsid w:val="00E93B3D"/>
    <w:rsid w:val="00E93F43"/>
    <w:rsid w:val="00E94101"/>
    <w:rsid w:val="00E942F8"/>
    <w:rsid w:val="00E946D6"/>
    <w:rsid w:val="00E94865"/>
    <w:rsid w:val="00E95368"/>
    <w:rsid w:val="00E95794"/>
    <w:rsid w:val="00E95A4E"/>
    <w:rsid w:val="00E95E48"/>
    <w:rsid w:val="00E964A1"/>
    <w:rsid w:val="00E9660D"/>
    <w:rsid w:val="00E9691A"/>
    <w:rsid w:val="00E969C6"/>
    <w:rsid w:val="00E97147"/>
    <w:rsid w:val="00E97597"/>
    <w:rsid w:val="00E977D1"/>
    <w:rsid w:val="00E97A0D"/>
    <w:rsid w:val="00E97FF8"/>
    <w:rsid w:val="00EA0047"/>
    <w:rsid w:val="00EA07F3"/>
    <w:rsid w:val="00EA0964"/>
    <w:rsid w:val="00EA0E94"/>
    <w:rsid w:val="00EA1012"/>
    <w:rsid w:val="00EA13BC"/>
    <w:rsid w:val="00EA209C"/>
    <w:rsid w:val="00EA245D"/>
    <w:rsid w:val="00EA25AB"/>
    <w:rsid w:val="00EA27A9"/>
    <w:rsid w:val="00EA27EB"/>
    <w:rsid w:val="00EA2C44"/>
    <w:rsid w:val="00EA3A94"/>
    <w:rsid w:val="00EA3D25"/>
    <w:rsid w:val="00EA4082"/>
    <w:rsid w:val="00EA475C"/>
    <w:rsid w:val="00EA4DEA"/>
    <w:rsid w:val="00EA5334"/>
    <w:rsid w:val="00EA55E9"/>
    <w:rsid w:val="00EA573F"/>
    <w:rsid w:val="00EA5914"/>
    <w:rsid w:val="00EA5AAF"/>
    <w:rsid w:val="00EA5CEF"/>
    <w:rsid w:val="00EA5F31"/>
    <w:rsid w:val="00EA5F78"/>
    <w:rsid w:val="00EA5FBE"/>
    <w:rsid w:val="00EA6325"/>
    <w:rsid w:val="00EA6E81"/>
    <w:rsid w:val="00EA74D4"/>
    <w:rsid w:val="00EA77CA"/>
    <w:rsid w:val="00EA7E63"/>
    <w:rsid w:val="00EB04A6"/>
    <w:rsid w:val="00EB04CC"/>
    <w:rsid w:val="00EB0CAD"/>
    <w:rsid w:val="00EB0D0D"/>
    <w:rsid w:val="00EB1D72"/>
    <w:rsid w:val="00EB20D8"/>
    <w:rsid w:val="00EB2253"/>
    <w:rsid w:val="00EB2971"/>
    <w:rsid w:val="00EB2D58"/>
    <w:rsid w:val="00EB3DAA"/>
    <w:rsid w:val="00EB4C95"/>
    <w:rsid w:val="00EB4EF1"/>
    <w:rsid w:val="00EB4F54"/>
    <w:rsid w:val="00EB51FB"/>
    <w:rsid w:val="00EB545F"/>
    <w:rsid w:val="00EB550B"/>
    <w:rsid w:val="00EB653D"/>
    <w:rsid w:val="00EB6B60"/>
    <w:rsid w:val="00EB6DBE"/>
    <w:rsid w:val="00EB725D"/>
    <w:rsid w:val="00EB7380"/>
    <w:rsid w:val="00EB7A79"/>
    <w:rsid w:val="00EB7B70"/>
    <w:rsid w:val="00EC0D1B"/>
    <w:rsid w:val="00EC0E6A"/>
    <w:rsid w:val="00EC1055"/>
    <w:rsid w:val="00EC10B7"/>
    <w:rsid w:val="00EC16BD"/>
    <w:rsid w:val="00EC2046"/>
    <w:rsid w:val="00EC3075"/>
    <w:rsid w:val="00EC30C6"/>
    <w:rsid w:val="00EC39EA"/>
    <w:rsid w:val="00EC4287"/>
    <w:rsid w:val="00EC44A4"/>
    <w:rsid w:val="00EC4807"/>
    <w:rsid w:val="00EC5738"/>
    <w:rsid w:val="00EC5CEE"/>
    <w:rsid w:val="00EC5F47"/>
    <w:rsid w:val="00EC615C"/>
    <w:rsid w:val="00EC68E5"/>
    <w:rsid w:val="00EC6A83"/>
    <w:rsid w:val="00EC70F6"/>
    <w:rsid w:val="00EC733A"/>
    <w:rsid w:val="00EC7409"/>
    <w:rsid w:val="00EC7547"/>
    <w:rsid w:val="00ED04BF"/>
    <w:rsid w:val="00ED0E47"/>
    <w:rsid w:val="00ED0F81"/>
    <w:rsid w:val="00ED0FE2"/>
    <w:rsid w:val="00ED107C"/>
    <w:rsid w:val="00ED11E2"/>
    <w:rsid w:val="00ED13A0"/>
    <w:rsid w:val="00ED1A83"/>
    <w:rsid w:val="00ED1D5E"/>
    <w:rsid w:val="00ED1D63"/>
    <w:rsid w:val="00ED1F78"/>
    <w:rsid w:val="00ED2653"/>
    <w:rsid w:val="00ED2717"/>
    <w:rsid w:val="00ED282E"/>
    <w:rsid w:val="00ED30C5"/>
    <w:rsid w:val="00ED37C8"/>
    <w:rsid w:val="00ED3AF7"/>
    <w:rsid w:val="00ED3B0A"/>
    <w:rsid w:val="00ED440B"/>
    <w:rsid w:val="00ED479C"/>
    <w:rsid w:val="00ED5067"/>
    <w:rsid w:val="00ED527A"/>
    <w:rsid w:val="00ED54B3"/>
    <w:rsid w:val="00ED56C3"/>
    <w:rsid w:val="00ED5CC6"/>
    <w:rsid w:val="00ED5D74"/>
    <w:rsid w:val="00ED63E3"/>
    <w:rsid w:val="00ED7280"/>
    <w:rsid w:val="00ED73D1"/>
    <w:rsid w:val="00ED7F3C"/>
    <w:rsid w:val="00ED7FFA"/>
    <w:rsid w:val="00EE0F28"/>
    <w:rsid w:val="00EE10A0"/>
    <w:rsid w:val="00EE1C09"/>
    <w:rsid w:val="00EE1FED"/>
    <w:rsid w:val="00EE257E"/>
    <w:rsid w:val="00EE2E4B"/>
    <w:rsid w:val="00EE2F6E"/>
    <w:rsid w:val="00EE2F9B"/>
    <w:rsid w:val="00EE359C"/>
    <w:rsid w:val="00EE3E53"/>
    <w:rsid w:val="00EE3EC9"/>
    <w:rsid w:val="00EE4CEB"/>
    <w:rsid w:val="00EE4D9F"/>
    <w:rsid w:val="00EE5C7C"/>
    <w:rsid w:val="00EE6B88"/>
    <w:rsid w:val="00EE7371"/>
    <w:rsid w:val="00EE75AA"/>
    <w:rsid w:val="00EF0316"/>
    <w:rsid w:val="00EF069A"/>
    <w:rsid w:val="00EF0B6D"/>
    <w:rsid w:val="00EF0E11"/>
    <w:rsid w:val="00EF0E2D"/>
    <w:rsid w:val="00EF17E9"/>
    <w:rsid w:val="00EF1D5E"/>
    <w:rsid w:val="00EF20E6"/>
    <w:rsid w:val="00EF2957"/>
    <w:rsid w:val="00EF2A6F"/>
    <w:rsid w:val="00EF30FA"/>
    <w:rsid w:val="00EF3462"/>
    <w:rsid w:val="00EF36E8"/>
    <w:rsid w:val="00EF3990"/>
    <w:rsid w:val="00EF3B89"/>
    <w:rsid w:val="00EF4337"/>
    <w:rsid w:val="00EF4588"/>
    <w:rsid w:val="00EF45F7"/>
    <w:rsid w:val="00EF46EC"/>
    <w:rsid w:val="00EF4A20"/>
    <w:rsid w:val="00EF4A49"/>
    <w:rsid w:val="00EF4DEF"/>
    <w:rsid w:val="00EF551F"/>
    <w:rsid w:val="00EF5BBA"/>
    <w:rsid w:val="00EF6019"/>
    <w:rsid w:val="00EF602D"/>
    <w:rsid w:val="00EF773B"/>
    <w:rsid w:val="00EF7E5B"/>
    <w:rsid w:val="00F00239"/>
    <w:rsid w:val="00F003E3"/>
    <w:rsid w:val="00F005E4"/>
    <w:rsid w:val="00F006F4"/>
    <w:rsid w:val="00F00CF9"/>
    <w:rsid w:val="00F01A16"/>
    <w:rsid w:val="00F01D33"/>
    <w:rsid w:val="00F01DDE"/>
    <w:rsid w:val="00F01F16"/>
    <w:rsid w:val="00F021BC"/>
    <w:rsid w:val="00F025E0"/>
    <w:rsid w:val="00F02670"/>
    <w:rsid w:val="00F02865"/>
    <w:rsid w:val="00F03654"/>
    <w:rsid w:val="00F03E5C"/>
    <w:rsid w:val="00F03F7D"/>
    <w:rsid w:val="00F042A4"/>
    <w:rsid w:val="00F04656"/>
    <w:rsid w:val="00F046EA"/>
    <w:rsid w:val="00F050E9"/>
    <w:rsid w:val="00F05231"/>
    <w:rsid w:val="00F055A9"/>
    <w:rsid w:val="00F05A0C"/>
    <w:rsid w:val="00F05C8B"/>
    <w:rsid w:val="00F06011"/>
    <w:rsid w:val="00F0615F"/>
    <w:rsid w:val="00F061A2"/>
    <w:rsid w:val="00F066C9"/>
    <w:rsid w:val="00F06A06"/>
    <w:rsid w:val="00F06E0F"/>
    <w:rsid w:val="00F06F3B"/>
    <w:rsid w:val="00F079B4"/>
    <w:rsid w:val="00F07ABE"/>
    <w:rsid w:val="00F07C0E"/>
    <w:rsid w:val="00F07CE3"/>
    <w:rsid w:val="00F07D3B"/>
    <w:rsid w:val="00F10D0C"/>
    <w:rsid w:val="00F10F04"/>
    <w:rsid w:val="00F10F70"/>
    <w:rsid w:val="00F11138"/>
    <w:rsid w:val="00F11490"/>
    <w:rsid w:val="00F1157B"/>
    <w:rsid w:val="00F1173D"/>
    <w:rsid w:val="00F11BFE"/>
    <w:rsid w:val="00F11F25"/>
    <w:rsid w:val="00F1223E"/>
    <w:rsid w:val="00F12266"/>
    <w:rsid w:val="00F12426"/>
    <w:rsid w:val="00F12634"/>
    <w:rsid w:val="00F12E2A"/>
    <w:rsid w:val="00F130D9"/>
    <w:rsid w:val="00F136F7"/>
    <w:rsid w:val="00F13B3D"/>
    <w:rsid w:val="00F13BEF"/>
    <w:rsid w:val="00F14164"/>
    <w:rsid w:val="00F14793"/>
    <w:rsid w:val="00F15143"/>
    <w:rsid w:val="00F153FF"/>
    <w:rsid w:val="00F15B5B"/>
    <w:rsid w:val="00F16277"/>
    <w:rsid w:val="00F16970"/>
    <w:rsid w:val="00F17658"/>
    <w:rsid w:val="00F1783A"/>
    <w:rsid w:val="00F17854"/>
    <w:rsid w:val="00F1790B"/>
    <w:rsid w:val="00F2014F"/>
    <w:rsid w:val="00F20192"/>
    <w:rsid w:val="00F2071B"/>
    <w:rsid w:val="00F20FC3"/>
    <w:rsid w:val="00F212F5"/>
    <w:rsid w:val="00F21CD2"/>
    <w:rsid w:val="00F23B21"/>
    <w:rsid w:val="00F251BC"/>
    <w:rsid w:val="00F25ABC"/>
    <w:rsid w:val="00F25B69"/>
    <w:rsid w:val="00F25D53"/>
    <w:rsid w:val="00F2617E"/>
    <w:rsid w:val="00F261C5"/>
    <w:rsid w:val="00F2666B"/>
    <w:rsid w:val="00F27468"/>
    <w:rsid w:val="00F277E4"/>
    <w:rsid w:val="00F27941"/>
    <w:rsid w:val="00F27D40"/>
    <w:rsid w:val="00F27DBB"/>
    <w:rsid w:val="00F27E8A"/>
    <w:rsid w:val="00F27FE2"/>
    <w:rsid w:val="00F300AA"/>
    <w:rsid w:val="00F300DC"/>
    <w:rsid w:val="00F300DE"/>
    <w:rsid w:val="00F30534"/>
    <w:rsid w:val="00F309A7"/>
    <w:rsid w:val="00F31041"/>
    <w:rsid w:val="00F312B2"/>
    <w:rsid w:val="00F320DA"/>
    <w:rsid w:val="00F321C2"/>
    <w:rsid w:val="00F332C0"/>
    <w:rsid w:val="00F336F1"/>
    <w:rsid w:val="00F338B1"/>
    <w:rsid w:val="00F33DA4"/>
    <w:rsid w:val="00F33E4A"/>
    <w:rsid w:val="00F34024"/>
    <w:rsid w:val="00F34291"/>
    <w:rsid w:val="00F34C3B"/>
    <w:rsid w:val="00F34CF1"/>
    <w:rsid w:val="00F34D88"/>
    <w:rsid w:val="00F35276"/>
    <w:rsid w:val="00F35AAB"/>
    <w:rsid w:val="00F364B3"/>
    <w:rsid w:val="00F3697E"/>
    <w:rsid w:val="00F36B82"/>
    <w:rsid w:val="00F37182"/>
    <w:rsid w:val="00F37926"/>
    <w:rsid w:val="00F37AB1"/>
    <w:rsid w:val="00F37DB3"/>
    <w:rsid w:val="00F408DE"/>
    <w:rsid w:val="00F408FC"/>
    <w:rsid w:val="00F40CD2"/>
    <w:rsid w:val="00F40F4C"/>
    <w:rsid w:val="00F41ECB"/>
    <w:rsid w:val="00F4205E"/>
    <w:rsid w:val="00F42384"/>
    <w:rsid w:val="00F42443"/>
    <w:rsid w:val="00F426D1"/>
    <w:rsid w:val="00F42702"/>
    <w:rsid w:val="00F428FD"/>
    <w:rsid w:val="00F42E07"/>
    <w:rsid w:val="00F43073"/>
    <w:rsid w:val="00F43641"/>
    <w:rsid w:val="00F43B83"/>
    <w:rsid w:val="00F44040"/>
    <w:rsid w:val="00F445D6"/>
    <w:rsid w:val="00F44FFE"/>
    <w:rsid w:val="00F45550"/>
    <w:rsid w:val="00F45B99"/>
    <w:rsid w:val="00F45EE6"/>
    <w:rsid w:val="00F46252"/>
    <w:rsid w:val="00F4643A"/>
    <w:rsid w:val="00F46C27"/>
    <w:rsid w:val="00F47426"/>
    <w:rsid w:val="00F474E3"/>
    <w:rsid w:val="00F47F4E"/>
    <w:rsid w:val="00F50250"/>
    <w:rsid w:val="00F50E62"/>
    <w:rsid w:val="00F50EF7"/>
    <w:rsid w:val="00F51076"/>
    <w:rsid w:val="00F51A72"/>
    <w:rsid w:val="00F521F5"/>
    <w:rsid w:val="00F52C76"/>
    <w:rsid w:val="00F52FC4"/>
    <w:rsid w:val="00F53684"/>
    <w:rsid w:val="00F53A12"/>
    <w:rsid w:val="00F5404E"/>
    <w:rsid w:val="00F5438C"/>
    <w:rsid w:val="00F545C6"/>
    <w:rsid w:val="00F54F7E"/>
    <w:rsid w:val="00F54F89"/>
    <w:rsid w:val="00F550E2"/>
    <w:rsid w:val="00F55327"/>
    <w:rsid w:val="00F55D7D"/>
    <w:rsid w:val="00F55FB0"/>
    <w:rsid w:val="00F5655F"/>
    <w:rsid w:val="00F56873"/>
    <w:rsid w:val="00F5690D"/>
    <w:rsid w:val="00F5697D"/>
    <w:rsid w:val="00F56E5B"/>
    <w:rsid w:val="00F5778D"/>
    <w:rsid w:val="00F57C1D"/>
    <w:rsid w:val="00F6034D"/>
    <w:rsid w:val="00F60E8C"/>
    <w:rsid w:val="00F60EF1"/>
    <w:rsid w:val="00F618BE"/>
    <w:rsid w:val="00F61E56"/>
    <w:rsid w:val="00F63B46"/>
    <w:rsid w:val="00F644E5"/>
    <w:rsid w:val="00F647CB"/>
    <w:rsid w:val="00F6571A"/>
    <w:rsid w:val="00F65C98"/>
    <w:rsid w:val="00F662E8"/>
    <w:rsid w:val="00F66450"/>
    <w:rsid w:val="00F6686D"/>
    <w:rsid w:val="00F66958"/>
    <w:rsid w:val="00F66AEE"/>
    <w:rsid w:val="00F67247"/>
    <w:rsid w:val="00F67DD2"/>
    <w:rsid w:val="00F70156"/>
    <w:rsid w:val="00F70492"/>
    <w:rsid w:val="00F707D2"/>
    <w:rsid w:val="00F70A1D"/>
    <w:rsid w:val="00F71831"/>
    <w:rsid w:val="00F71B27"/>
    <w:rsid w:val="00F72902"/>
    <w:rsid w:val="00F7342C"/>
    <w:rsid w:val="00F73AF2"/>
    <w:rsid w:val="00F73F20"/>
    <w:rsid w:val="00F7403F"/>
    <w:rsid w:val="00F74488"/>
    <w:rsid w:val="00F74527"/>
    <w:rsid w:val="00F75565"/>
    <w:rsid w:val="00F7586A"/>
    <w:rsid w:val="00F759F8"/>
    <w:rsid w:val="00F772C8"/>
    <w:rsid w:val="00F77C9D"/>
    <w:rsid w:val="00F80B43"/>
    <w:rsid w:val="00F81163"/>
    <w:rsid w:val="00F81884"/>
    <w:rsid w:val="00F81F48"/>
    <w:rsid w:val="00F81FE7"/>
    <w:rsid w:val="00F82E72"/>
    <w:rsid w:val="00F8359C"/>
    <w:rsid w:val="00F8466B"/>
    <w:rsid w:val="00F84916"/>
    <w:rsid w:val="00F857D5"/>
    <w:rsid w:val="00F858B6"/>
    <w:rsid w:val="00F8592C"/>
    <w:rsid w:val="00F85A74"/>
    <w:rsid w:val="00F85CFF"/>
    <w:rsid w:val="00F85E1E"/>
    <w:rsid w:val="00F8626C"/>
    <w:rsid w:val="00F8676F"/>
    <w:rsid w:val="00F87656"/>
    <w:rsid w:val="00F87961"/>
    <w:rsid w:val="00F87F8C"/>
    <w:rsid w:val="00F9046D"/>
    <w:rsid w:val="00F90DE0"/>
    <w:rsid w:val="00F90FC2"/>
    <w:rsid w:val="00F9153E"/>
    <w:rsid w:val="00F916D0"/>
    <w:rsid w:val="00F91A80"/>
    <w:rsid w:val="00F924C2"/>
    <w:rsid w:val="00F92550"/>
    <w:rsid w:val="00F92710"/>
    <w:rsid w:val="00F92904"/>
    <w:rsid w:val="00F92941"/>
    <w:rsid w:val="00F92B57"/>
    <w:rsid w:val="00F92CDC"/>
    <w:rsid w:val="00F92DF3"/>
    <w:rsid w:val="00F93434"/>
    <w:rsid w:val="00F93E6B"/>
    <w:rsid w:val="00F94068"/>
    <w:rsid w:val="00F94AB8"/>
    <w:rsid w:val="00F94B31"/>
    <w:rsid w:val="00F94B97"/>
    <w:rsid w:val="00F94D03"/>
    <w:rsid w:val="00F95669"/>
    <w:rsid w:val="00F95847"/>
    <w:rsid w:val="00F95D18"/>
    <w:rsid w:val="00F96402"/>
    <w:rsid w:val="00F96551"/>
    <w:rsid w:val="00F97D33"/>
    <w:rsid w:val="00F97F58"/>
    <w:rsid w:val="00FA04E0"/>
    <w:rsid w:val="00FA0771"/>
    <w:rsid w:val="00FA0952"/>
    <w:rsid w:val="00FA0B0C"/>
    <w:rsid w:val="00FA0D6A"/>
    <w:rsid w:val="00FA1925"/>
    <w:rsid w:val="00FA1E63"/>
    <w:rsid w:val="00FA2160"/>
    <w:rsid w:val="00FA21DC"/>
    <w:rsid w:val="00FA24F1"/>
    <w:rsid w:val="00FA2A74"/>
    <w:rsid w:val="00FA2DA2"/>
    <w:rsid w:val="00FA3085"/>
    <w:rsid w:val="00FA334D"/>
    <w:rsid w:val="00FA40EF"/>
    <w:rsid w:val="00FA465F"/>
    <w:rsid w:val="00FA4D3C"/>
    <w:rsid w:val="00FA52C3"/>
    <w:rsid w:val="00FA58CA"/>
    <w:rsid w:val="00FA59C8"/>
    <w:rsid w:val="00FA5F23"/>
    <w:rsid w:val="00FA6326"/>
    <w:rsid w:val="00FA696C"/>
    <w:rsid w:val="00FA6E00"/>
    <w:rsid w:val="00FB0430"/>
    <w:rsid w:val="00FB04A8"/>
    <w:rsid w:val="00FB0556"/>
    <w:rsid w:val="00FB0DA3"/>
    <w:rsid w:val="00FB0FE1"/>
    <w:rsid w:val="00FB16BD"/>
    <w:rsid w:val="00FB1FAB"/>
    <w:rsid w:val="00FB231B"/>
    <w:rsid w:val="00FB231C"/>
    <w:rsid w:val="00FB238A"/>
    <w:rsid w:val="00FB3511"/>
    <w:rsid w:val="00FB3BB7"/>
    <w:rsid w:val="00FB3CFC"/>
    <w:rsid w:val="00FB451C"/>
    <w:rsid w:val="00FB4B49"/>
    <w:rsid w:val="00FB587E"/>
    <w:rsid w:val="00FB69F8"/>
    <w:rsid w:val="00FB7723"/>
    <w:rsid w:val="00FC0007"/>
    <w:rsid w:val="00FC05B7"/>
    <w:rsid w:val="00FC09A7"/>
    <w:rsid w:val="00FC15AD"/>
    <w:rsid w:val="00FC1702"/>
    <w:rsid w:val="00FC18C8"/>
    <w:rsid w:val="00FC2F73"/>
    <w:rsid w:val="00FC2F7C"/>
    <w:rsid w:val="00FC368D"/>
    <w:rsid w:val="00FC3E57"/>
    <w:rsid w:val="00FC3F0E"/>
    <w:rsid w:val="00FC3F56"/>
    <w:rsid w:val="00FC4633"/>
    <w:rsid w:val="00FC476F"/>
    <w:rsid w:val="00FC4878"/>
    <w:rsid w:val="00FC5425"/>
    <w:rsid w:val="00FC5828"/>
    <w:rsid w:val="00FC5AD7"/>
    <w:rsid w:val="00FC5EB9"/>
    <w:rsid w:val="00FC694F"/>
    <w:rsid w:val="00FC6B0A"/>
    <w:rsid w:val="00FC7651"/>
    <w:rsid w:val="00FC76C8"/>
    <w:rsid w:val="00FC7F8E"/>
    <w:rsid w:val="00FD0526"/>
    <w:rsid w:val="00FD0851"/>
    <w:rsid w:val="00FD0951"/>
    <w:rsid w:val="00FD0C76"/>
    <w:rsid w:val="00FD10FB"/>
    <w:rsid w:val="00FD17DB"/>
    <w:rsid w:val="00FD1A60"/>
    <w:rsid w:val="00FD1D0E"/>
    <w:rsid w:val="00FD277C"/>
    <w:rsid w:val="00FD278B"/>
    <w:rsid w:val="00FD3173"/>
    <w:rsid w:val="00FD32D8"/>
    <w:rsid w:val="00FD34F3"/>
    <w:rsid w:val="00FD3A6B"/>
    <w:rsid w:val="00FD3AFA"/>
    <w:rsid w:val="00FD4D4C"/>
    <w:rsid w:val="00FD506A"/>
    <w:rsid w:val="00FD51B2"/>
    <w:rsid w:val="00FD5A20"/>
    <w:rsid w:val="00FD5C35"/>
    <w:rsid w:val="00FD6134"/>
    <w:rsid w:val="00FD70AC"/>
    <w:rsid w:val="00FD7F42"/>
    <w:rsid w:val="00FE011C"/>
    <w:rsid w:val="00FE063B"/>
    <w:rsid w:val="00FE0730"/>
    <w:rsid w:val="00FE0C55"/>
    <w:rsid w:val="00FE1406"/>
    <w:rsid w:val="00FE18CE"/>
    <w:rsid w:val="00FE1E37"/>
    <w:rsid w:val="00FE2022"/>
    <w:rsid w:val="00FE2348"/>
    <w:rsid w:val="00FE2C26"/>
    <w:rsid w:val="00FE34BE"/>
    <w:rsid w:val="00FE3657"/>
    <w:rsid w:val="00FE3A31"/>
    <w:rsid w:val="00FE3A34"/>
    <w:rsid w:val="00FE3B23"/>
    <w:rsid w:val="00FE3BBA"/>
    <w:rsid w:val="00FE4CEC"/>
    <w:rsid w:val="00FE4E6B"/>
    <w:rsid w:val="00FE5025"/>
    <w:rsid w:val="00FE5265"/>
    <w:rsid w:val="00FE527D"/>
    <w:rsid w:val="00FE52E9"/>
    <w:rsid w:val="00FE57EF"/>
    <w:rsid w:val="00FE5A58"/>
    <w:rsid w:val="00FE5DF8"/>
    <w:rsid w:val="00FE6849"/>
    <w:rsid w:val="00FE68DB"/>
    <w:rsid w:val="00FE7462"/>
    <w:rsid w:val="00FE74BA"/>
    <w:rsid w:val="00FE791F"/>
    <w:rsid w:val="00FF0052"/>
    <w:rsid w:val="00FF0919"/>
    <w:rsid w:val="00FF0E1D"/>
    <w:rsid w:val="00FF1017"/>
    <w:rsid w:val="00FF11AE"/>
    <w:rsid w:val="00FF18B6"/>
    <w:rsid w:val="00FF242A"/>
    <w:rsid w:val="00FF2606"/>
    <w:rsid w:val="00FF267F"/>
    <w:rsid w:val="00FF2A1D"/>
    <w:rsid w:val="00FF2C1F"/>
    <w:rsid w:val="00FF2DB2"/>
    <w:rsid w:val="00FF3465"/>
    <w:rsid w:val="00FF3DB7"/>
    <w:rsid w:val="00FF3E8C"/>
    <w:rsid w:val="00FF403D"/>
    <w:rsid w:val="00FF416F"/>
    <w:rsid w:val="00FF4781"/>
    <w:rsid w:val="00FF482E"/>
    <w:rsid w:val="00FF4D07"/>
    <w:rsid w:val="00FF4E5B"/>
    <w:rsid w:val="00FF516C"/>
    <w:rsid w:val="00FF603E"/>
    <w:rsid w:val="00FF6DFF"/>
    <w:rsid w:val="00FF721D"/>
    <w:rsid w:val="00FF77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First Inden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E25"/>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34482B"/>
    <w:pPr>
      <w:keepNext/>
      <w:jc w:val="both"/>
      <w:outlineLvl w:val="3"/>
    </w:pPr>
    <w:rPr>
      <w:rFonts w:ascii="Arial Narrow" w:hAnsi="Arial Narrow"/>
      <w:b/>
      <w:i/>
      <w:color w:val="000080"/>
      <w:szCs w:val="22"/>
    </w:rPr>
  </w:style>
  <w:style w:type="paragraph" w:styleId="5">
    <w:name w:val="heading 5"/>
    <w:basedOn w:val="a"/>
    <w:next w:val="a"/>
    <w:link w:val="5Char"/>
    <w:qFormat/>
    <w:rsid w:val="0034482B"/>
    <w:pPr>
      <w:keepNext/>
      <w:jc w:val="both"/>
      <w:outlineLvl w:val="4"/>
    </w:pPr>
    <w:rPr>
      <w:rFonts w:ascii="Arial Narrow" w:hAnsi="Arial Narrow"/>
      <w:b/>
      <w:sz w:val="22"/>
      <w:szCs w:val="22"/>
    </w:rPr>
  </w:style>
  <w:style w:type="paragraph" w:styleId="6">
    <w:name w:val="heading 6"/>
    <w:basedOn w:val="a"/>
    <w:next w:val="a"/>
    <w:link w:val="6Char"/>
    <w:qFormat/>
    <w:rsid w:val="0022549F"/>
    <w:pPr>
      <w:keepNext/>
      <w:jc w:val="both"/>
      <w:outlineLvl w:val="5"/>
    </w:pPr>
    <w:rPr>
      <w:rFonts w:ascii="Arial Narrow" w:hAnsi="Arial Narrow"/>
      <w:b/>
      <w:color w:val="000080"/>
      <w:sz w:val="26"/>
      <w:szCs w:val="22"/>
    </w:rPr>
  </w:style>
  <w:style w:type="paragraph" w:styleId="7">
    <w:name w:val="heading 7"/>
    <w:basedOn w:val="a"/>
    <w:next w:val="a"/>
    <w:link w:val="7Char"/>
    <w:qFormat/>
    <w:rsid w:val="006C6D1A"/>
    <w:pPr>
      <w:keepNext/>
      <w:jc w:val="both"/>
      <w:outlineLvl w:val="6"/>
    </w:pPr>
    <w:rPr>
      <w:rFonts w:ascii="Arial Narrow" w:hAnsi="Arial Narrow"/>
      <w:b/>
      <w:color w:val="000080"/>
      <w:sz w:val="22"/>
      <w:szCs w:val="22"/>
    </w:rPr>
  </w:style>
  <w:style w:type="paragraph" w:styleId="8">
    <w:name w:val="heading 8"/>
    <w:basedOn w:val="a"/>
    <w:next w:val="a"/>
    <w:link w:val="8Char"/>
    <w:qFormat/>
    <w:rsid w:val="006C6D1A"/>
    <w:pPr>
      <w:keepNext/>
      <w:jc w:val="both"/>
      <w:outlineLvl w:val="7"/>
    </w:pPr>
    <w:rPr>
      <w:rFonts w:ascii="Arial Narrow" w:hAnsi="Arial Narrow"/>
      <w:b/>
      <w:i/>
      <w:sz w:val="22"/>
      <w:szCs w:val="22"/>
    </w:rPr>
  </w:style>
  <w:style w:type="paragraph" w:styleId="9">
    <w:name w:val="heading 9"/>
    <w:basedOn w:val="a"/>
    <w:next w:val="a"/>
    <w:link w:val="9Char"/>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0E4A"/>
    <w:pPr>
      <w:tabs>
        <w:tab w:val="center" w:pos="4153"/>
        <w:tab w:val="right" w:pos="8306"/>
      </w:tabs>
    </w:pPr>
  </w:style>
  <w:style w:type="paragraph" w:styleId="a4">
    <w:name w:val="footer"/>
    <w:basedOn w:val="a"/>
    <w:link w:val="Char0"/>
    <w:rsid w:val="00D40E4A"/>
    <w:pPr>
      <w:tabs>
        <w:tab w:val="center" w:pos="4153"/>
        <w:tab w:val="right" w:pos="8306"/>
      </w:tabs>
    </w:pPr>
  </w:style>
  <w:style w:type="character" w:styleId="a5">
    <w:name w:val="page number"/>
    <w:basedOn w:val="a0"/>
    <w:rsid w:val="00D40E4A"/>
  </w:style>
  <w:style w:type="paragraph" w:styleId="a6">
    <w:name w:val="Balloon Text"/>
    <w:basedOn w:val="a"/>
    <w:link w:val="Char1"/>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link w:val="2Char0"/>
    <w:rsid w:val="0022549F"/>
    <w:pPr>
      <w:jc w:val="both"/>
    </w:pPr>
    <w:rPr>
      <w:szCs w:val="22"/>
    </w:rPr>
  </w:style>
  <w:style w:type="table" w:styleId="a7">
    <w:name w:val="Table Grid"/>
    <w:basedOn w:val="a1"/>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rsid w:val="00DB5630"/>
    <w:pPr>
      <w:jc w:val="both"/>
    </w:pPr>
    <w:rPr>
      <w:sz w:val="22"/>
      <w:szCs w:val="22"/>
    </w:rPr>
  </w:style>
  <w:style w:type="paragraph" w:styleId="a9">
    <w:name w:val="Title"/>
    <w:basedOn w:val="a"/>
    <w:link w:val="Char3"/>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link w:val="Char4"/>
    <w:rsid w:val="00DB5630"/>
    <w:pPr>
      <w:ind w:firstLine="720"/>
      <w:jc w:val="both"/>
    </w:pPr>
    <w:rPr>
      <w:sz w:val="22"/>
      <w:szCs w:val="20"/>
    </w:rPr>
  </w:style>
  <w:style w:type="paragraph" w:styleId="30">
    <w:name w:val="Body Text 3"/>
    <w:basedOn w:val="a"/>
    <w:link w:val="3Char0"/>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link w:val="2Char1"/>
    <w:rsid w:val="00DB5630"/>
    <w:pPr>
      <w:ind w:left="720" w:hanging="720"/>
      <w:jc w:val="both"/>
    </w:pPr>
    <w:rPr>
      <w:rFonts w:ascii="Tahoma" w:hAnsi="Tahoma"/>
      <w:b/>
      <w:color w:val="0000FF"/>
      <w:sz w:val="20"/>
      <w:szCs w:val="20"/>
    </w:rPr>
  </w:style>
  <w:style w:type="paragraph" w:styleId="ab">
    <w:name w:val="Plain Text"/>
    <w:basedOn w:val="a"/>
    <w:link w:val="Char5"/>
    <w:rsid w:val="00DB5630"/>
    <w:rPr>
      <w:rFonts w:ascii="Courier New" w:hAnsi="Courier New"/>
      <w:sz w:val="20"/>
      <w:szCs w:val="20"/>
    </w:rPr>
  </w:style>
  <w:style w:type="paragraph" w:styleId="31">
    <w:name w:val="Body Text Indent 3"/>
    <w:basedOn w:val="a"/>
    <w:link w:val="3Char1"/>
    <w:rsid w:val="00DB5630"/>
    <w:pPr>
      <w:tabs>
        <w:tab w:val="num" w:pos="652"/>
      </w:tabs>
      <w:spacing w:after="120"/>
      <w:ind w:left="652" w:hanging="652"/>
      <w:jc w:val="both"/>
    </w:pPr>
    <w:rPr>
      <w:sz w:val="22"/>
      <w:szCs w:val="20"/>
    </w:rPr>
  </w:style>
  <w:style w:type="character" w:styleId="ac">
    <w:name w:val="annotation reference"/>
    <w:basedOn w:val="a0"/>
    <w:semiHidden/>
    <w:rsid w:val="00DC5802"/>
    <w:rPr>
      <w:sz w:val="16"/>
      <w:szCs w:val="16"/>
    </w:rPr>
  </w:style>
  <w:style w:type="paragraph" w:styleId="ad">
    <w:name w:val="annotation text"/>
    <w:basedOn w:val="a"/>
    <w:link w:val="Char6"/>
    <w:semiHidden/>
    <w:rsid w:val="00DC5802"/>
    <w:rPr>
      <w:sz w:val="20"/>
      <w:szCs w:val="20"/>
    </w:rPr>
  </w:style>
  <w:style w:type="paragraph" w:styleId="ae">
    <w:name w:val="annotation subject"/>
    <w:basedOn w:val="ad"/>
    <w:next w:val="ad"/>
    <w:link w:val="Char7"/>
    <w:semiHidden/>
    <w:rsid w:val="00DC5802"/>
    <w:rPr>
      <w:b/>
      <w:bCs/>
    </w:rPr>
  </w:style>
  <w:style w:type="character" w:styleId="-">
    <w:name w:val="Hyperlink"/>
    <w:basedOn w:val="a0"/>
    <w:uiPriority w:val="99"/>
    <w:rsid w:val="00EB7A79"/>
    <w:rPr>
      <w:color w:val="0000FF"/>
      <w:u w:val="single"/>
    </w:rPr>
  </w:style>
  <w:style w:type="paragraph" w:styleId="af">
    <w:name w:val="footnote text"/>
    <w:basedOn w:val="a"/>
    <w:link w:val="Char8"/>
    <w:semiHidden/>
    <w:rsid w:val="005F3BAB"/>
    <w:rPr>
      <w:sz w:val="20"/>
      <w:szCs w:val="20"/>
    </w:rPr>
  </w:style>
  <w:style w:type="character" w:styleId="af0">
    <w:name w:val="footnote reference"/>
    <w:basedOn w:val="a0"/>
    <w:semiHidden/>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paragraph" w:customStyle="1" w:styleId="CharCharCharCharCharCharCharCharCharChar11pt">
    <w:name w:val="Char Char Char Char Char Char Char Char Char Char Βασικό+11pt"/>
    <w:basedOn w:val="a"/>
    <w:rsid w:val="00B73E04"/>
    <w:pPr>
      <w:jc w:val="both"/>
    </w:pPr>
    <w:rPr>
      <w:b/>
      <w:sz w:val="22"/>
    </w:rPr>
  </w:style>
  <w:style w:type="paragraph" w:styleId="af2">
    <w:name w:val="List Paragraph"/>
    <w:basedOn w:val="a"/>
    <w:uiPriority w:val="34"/>
    <w:qFormat/>
    <w:rsid w:val="00B73E04"/>
    <w:pPr>
      <w:spacing w:after="200" w:line="276" w:lineRule="auto"/>
      <w:ind w:left="720"/>
      <w:contextualSpacing/>
    </w:pPr>
    <w:rPr>
      <w:rFonts w:ascii="Calibri" w:eastAsia="Calibri" w:hAnsi="Calibri"/>
      <w:sz w:val="22"/>
      <w:szCs w:val="22"/>
      <w:lang w:eastAsia="en-US"/>
    </w:rPr>
  </w:style>
  <w:style w:type="paragraph" w:customStyle="1" w:styleId="Char9">
    <w:name w:val="Char"/>
    <w:basedOn w:val="a"/>
    <w:rsid w:val="00A71D8F"/>
    <w:pPr>
      <w:spacing w:after="160" w:line="240" w:lineRule="exact"/>
      <w:jc w:val="both"/>
    </w:pPr>
    <w:rPr>
      <w:rFonts w:ascii="Verdana" w:hAnsi="Verdana"/>
      <w:sz w:val="20"/>
      <w:szCs w:val="20"/>
      <w:lang w:val="en-US" w:eastAsia="en-US"/>
    </w:rPr>
  </w:style>
  <w:style w:type="paragraph" w:customStyle="1" w:styleId="Pinakastitlos">
    <w:name w:val="Pinakas_titlos"/>
    <w:basedOn w:val="a"/>
    <w:qFormat/>
    <w:rsid w:val="001B4685"/>
    <w:pPr>
      <w:spacing w:before="120"/>
      <w:ind w:right="-1"/>
      <w:jc w:val="center"/>
    </w:pPr>
    <w:rPr>
      <w:rFonts w:ascii="Arial Narrow" w:hAnsi="Arial Narrow"/>
      <w:b/>
      <w:color w:val="FFFFFF"/>
    </w:rPr>
  </w:style>
  <w:style w:type="character" w:customStyle="1" w:styleId="Char1">
    <w:name w:val="Κείμενο πλαισίου Char"/>
    <w:basedOn w:val="a0"/>
    <w:link w:val="a6"/>
    <w:semiHidden/>
    <w:rsid w:val="001B4685"/>
    <w:rPr>
      <w:rFonts w:ascii="Tahoma" w:hAnsi="Tahoma" w:cs="Tahoma"/>
      <w:sz w:val="16"/>
      <w:szCs w:val="16"/>
    </w:rPr>
  </w:style>
  <w:style w:type="paragraph" w:customStyle="1" w:styleId="12">
    <w:name w:val="Παράγραφος λίστας1"/>
    <w:basedOn w:val="a"/>
    <w:rsid w:val="001B4685"/>
    <w:pPr>
      <w:spacing w:after="200" w:line="276" w:lineRule="auto"/>
      <w:ind w:left="720"/>
    </w:pPr>
    <w:rPr>
      <w:rFonts w:ascii="Calibri" w:hAnsi="Calibri" w:cs="Calibri"/>
      <w:sz w:val="22"/>
      <w:szCs w:val="22"/>
      <w:lang w:eastAsia="en-US"/>
    </w:rPr>
  </w:style>
  <w:style w:type="character" w:customStyle="1" w:styleId="2Char1">
    <w:name w:val="Σώμα κείμενου με εσοχή 2 Char"/>
    <w:basedOn w:val="a0"/>
    <w:link w:val="21"/>
    <w:rsid w:val="00C56840"/>
    <w:rPr>
      <w:rFonts w:ascii="Tahoma" w:hAnsi="Tahoma"/>
      <w:b/>
      <w:color w:val="0000FF"/>
    </w:rPr>
  </w:style>
  <w:style w:type="character" w:customStyle="1" w:styleId="Char6">
    <w:name w:val="Κείμενο σχολίου Char"/>
    <w:basedOn w:val="a0"/>
    <w:link w:val="ad"/>
    <w:semiHidden/>
    <w:rsid w:val="00156E94"/>
  </w:style>
  <w:style w:type="character" w:customStyle="1" w:styleId="Char7">
    <w:name w:val="Θέμα σχολίου Char"/>
    <w:basedOn w:val="Char6"/>
    <w:link w:val="ae"/>
    <w:semiHidden/>
    <w:rsid w:val="00156E94"/>
    <w:rPr>
      <w:b/>
      <w:bCs/>
    </w:rPr>
  </w:style>
  <w:style w:type="paragraph" w:customStyle="1" w:styleId="CharCharCharCharCharCharCharCharCharCharCharCharChar0">
    <w:name w:val="Char Char Char Char Char Char Char Char Char Char Char Char Char"/>
    <w:basedOn w:val="a"/>
    <w:rsid w:val="005F39F3"/>
    <w:pPr>
      <w:spacing w:after="160" w:line="240" w:lineRule="exact"/>
      <w:jc w:val="both"/>
    </w:pPr>
    <w:rPr>
      <w:rFonts w:ascii="Verdana" w:hAnsi="Verdana"/>
      <w:sz w:val="20"/>
      <w:szCs w:val="20"/>
      <w:lang w:val="en-US" w:eastAsia="en-US"/>
    </w:rPr>
  </w:style>
  <w:style w:type="paragraph" w:customStyle="1" w:styleId="CharCharCharChar0">
    <w:name w:val="Char Char Char Char"/>
    <w:basedOn w:val="a"/>
    <w:rsid w:val="005F39F3"/>
    <w:pPr>
      <w:spacing w:before="120" w:after="160" w:line="240" w:lineRule="exact"/>
    </w:pPr>
    <w:rPr>
      <w:rFonts w:ascii="Verdana" w:hAnsi="Verdana"/>
      <w:sz w:val="20"/>
      <w:szCs w:val="20"/>
      <w:lang w:val="en-US" w:eastAsia="en-US"/>
    </w:rPr>
  </w:style>
  <w:style w:type="character" w:styleId="-0">
    <w:name w:val="FollowedHyperlink"/>
    <w:basedOn w:val="a0"/>
    <w:uiPriority w:val="99"/>
    <w:rsid w:val="005F39F3"/>
    <w:rPr>
      <w:color w:val="800080"/>
      <w:u w:val="single"/>
    </w:rPr>
  </w:style>
  <w:style w:type="paragraph" w:customStyle="1" w:styleId="xl70">
    <w:name w:val="xl70"/>
    <w:basedOn w:val="a"/>
    <w:rsid w:val="005F39F3"/>
    <w:pPr>
      <w:spacing w:before="100" w:beforeAutospacing="1" w:after="100" w:afterAutospacing="1"/>
      <w:textAlignment w:val="center"/>
    </w:pPr>
    <w:rPr>
      <w:rFonts w:ascii="Arial" w:hAnsi="Arial" w:cs="Arial"/>
      <w:sz w:val="22"/>
      <w:szCs w:val="22"/>
    </w:rPr>
  </w:style>
  <w:style w:type="paragraph" w:customStyle="1" w:styleId="xl71">
    <w:name w:val="xl71"/>
    <w:basedOn w:val="a"/>
    <w:rsid w:val="005F39F3"/>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5F39F3"/>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5F39F3"/>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5F39F3"/>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5F39F3"/>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23">
    <w:name w:val="Παράγραφος λίστας2"/>
    <w:basedOn w:val="a"/>
    <w:rsid w:val="005F39F3"/>
    <w:pPr>
      <w:spacing w:after="200" w:line="276" w:lineRule="auto"/>
      <w:ind w:left="720"/>
    </w:pPr>
    <w:rPr>
      <w:rFonts w:ascii="Calibri" w:hAnsi="Calibri" w:cs="Calibri"/>
      <w:sz w:val="22"/>
      <w:szCs w:val="22"/>
      <w:lang w:eastAsia="en-US"/>
    </w:rPr>
  </w:style>
  <w:style w:type="character" w:customStyle="1" w:styleId="1Char">
    <w:name w:val="Επικεφαλίδα 1 Char"/>
    <w:basedOn w:val="a0"/>
    <w:link w:val="1"/>
    <w:rsid w:val="002C76E1"/>
    <w:rPr>
      <w:rFonts w:ascii="Arial" w:hAnsi="Arial" w:cs="Arial"/>
      <w:b/>
      <w:bCs/>
      <w:kern w:val="32"/>
      <w:sz w:val="32"/>
      <w:szCs w:val="32"/>
    </w:rPr>
  </w:style>
  <w:style w:type="character" w:customStyle="1" w:styleId="2Char">
    <w:name w:val="Επικεφαλίδα 2 Char"/>
    <w:basedOn w:val="a0"/>
    <w:link w:val="2"/>
    <w:rsid w:val="002C76E1"/>
    <w:rPr>
      <w:rFonts w:ascii="Arial" w:hAnsi="Arial" w:cs="Arial"/>
      <w:b/>
      <w:bCs/>
      <w:i/>
      <w:iCs/>
      <w:sz w:val="28"/>
      <w:szCs w:val="28"/>
    </w:rPr>
  </w:style>
  <w:style w:type="character" w:customStyle="1" w:styleId="3Char">
    <w:name w:val="Επικεφαλίδα 3 Char"/>
    <w:basedOn w:val="a0"/>
    <w:link w:val="3"/>
    <w:rsid w:val="002C76E1"/>
    <w:rPr>
      <w:rFonts w:ascii="Arial" w:hAnsi="Arial" w:cs="Arial"/>
      <w:b/>
      <w:bCs/>
      <w:sz w:val="26"/>
      <w:szCs w:val="26"/>
    </w:rPr>
  </w:style>
  <w:style w:type="character" w:customStyle="1" w:styleId="4Char">
    <w:name w:val="Επικεφαλίδα 4 Char"/>
    <w:basedOn w:val="a0"/>
    <w:link w:val="4"/>
    <w:rsid w:val="002C76E1"/>
    <w:rPr>
      <w:rFonts w:ascii="Arial Narrow" w:hAnsi="Arial Narrow"/>
      <w:b/>
      <w:i/>
      <w:color w:val="000080"/>
      <w:sz w:val="24"/>
      <w:szCs w:val="22"/>
    </w:rPr>
  </w:style>
  <w:style w:type="character" w:customStyle="1" w:styleId="5Char">
    <w:name w:val="Επικεφαλίδα 5 Char"/>
    <w:basedOn w:val="a0"/>
    <w:link w:val="5"/>
    <w:rsid w:val="002C76E1"/>
    <w:rPr>
      <w:rFonts w:ascii="Arial Narrow" w:hAnsi="Arial Narrow"/>
      <w:b/>
      <w:sz w:val="22"/>
      <w:szCs w:val="22"/>
    </w:rPr>
  </w:style>
  <w:style w:type="character" w:customStyle="1" w:styleId="6Char">
    <w:name w:val="Επικεφαλίδα 6 Char"/>
    <w:basedOn w:val="a0"/>
    <w:link w:val="6"/>
    <w:rsid w:val="002C76E1"/>
    <w:rPr>
      <w:rFonts w:ascii="Arial Narrow" w:hAnsi="Arial Narrow"/>
      <w:b/>
      <w:color w:val="000080"/>
      <w:sz w:val="26"/>
      <w:szCs w:val="22"/>
    </w:rPr>
  </w:style>
  <w:style w:type="character" w:customStyle="1" w:styleId="7Char">
    <w:name w:val="Επικεφαλίδα 7 Char"/>
    <w:basedOn w:val="a0"/>
    <w:link w:val="7"/>
    <w:rsid w:val="002C76E1"/>
    <w:rPr>
      <w:rFonts w:ascii="Arial Narrow" w:hAnsi="Arial Narrow"/>
      <w:b/>
      <w:color w:val="000080"/>
      <w:sz w:val="22"/>
      <w:szCs w:val="22"/>
    </w:rPr>
  </w:style>
  <w:style w:type="character" w:customStyle="1" w:styleId="8Char">
    <w:name w:val="Επικεφαλίδα 8 Char"/>
    <w:basedOn w:val="a0"/>
    <w:link w:val="8"/>
    <w:rsid w:val="002C76E1"/>
    <w:rPr>
      <w:rFonts w:ascii="Arial Narrow" w:hAnsi="Arial Narrow"/>
      <w:b/>
      <w:i/>
      <w:sz w:val="22"/>
      <w:szCs w:val="22"/>
    </w:rPr>
  </w:style>
  <w:style w:type="character" w:customStyle="1" w:styleId="9Char">
    <w:name w:val="Επικεφαλίδα 9 Char"/>
    <w:basedOn w:val="a0"/>
    <w:link w:val="9"/>
    <w:rsid w:val="002C76E1"/>
    <w:rPr>
      <w:rFonts w:ascii="Arial" w:hAnsi="Arial" w:cs="Arial"/>
      <w:sz w:val="22"/>
      <w:szCs w:val="22"/>
    </w:rPr>
  </w:style>
  <w:style w:type="character" w:customStyle="1" w:styleId="Char">
    <w:name w:val="Κεφαλίδα Char"/>
    <w:basedOn w:val="a0"/>
    <w:link w:val="a3"/>
    <w:rsid w:val="002C76E1"/>
    <w:rPr>
      <w:sz w:val="24"/>
      <w:szCs w:val="24"/>
    </w:rPr>
  </w:style>
  <w:style w:type="character" w:customStyle="1" w:styleId="Char0">
    <w:name w:val="Υποσέλιδο Char"/>
    <w:basedOn w:val="a0"/>
    <w:link w:val="a4"/>
    <w:rsid w:val="002C76E1"/>
    <w:rPr>
      <w:sz w:val="24"/>
      <w:szCs w:val="24"/>
    </w:rPr>
  </w:style>
  <w:style w:type="character" w:customStyle="1" w:styleId="2Char0">
    <w:name w:val="Σώμα κείμενου 2 Char"/>
    <w:basedOn w:val="a0"/>
    <w:link w:val="20"/>
    <w:rsid w:val="002C76E1"/>
    <w:rPr>
      <w:sz w:val="24"/>
      <w:szCs w:val="22"/>
    </w:rPr>
  </w:style>
  <w:style w:type="character" w:customStyle="1" w:styleId="Char2">
    <w:name w:val="Σώμα κειμένου Char"/>
    <w:basedOn w:val="a0"/>
    <w:link w:val="a8"/>
    <w:rsid w:val="002C76E1"/>
    <w:rPr>
      <w:sz w:val="22"/>
      <w:szCs w:val="22"/>
    </w:rPr>
  </w:style>
  <w:style w:type="character" w:customStyle="1" w:styleId="Char3">
    <w:name w:val="Τίτλος Char"/>
    <w:basedOn w:val="a0"/>
    <w:link w:val="a9"/>
    <w:rsid w:val="002C76E1"/>
    <w:rPr>
      <w:b/>
      <w:bCs/>
      <w:sz w:val="24"/>
      <w:szCs w:val="24"/>
      <w:lang w:eastAsia="en-US"/>
    </w:rPr>
  </w:style>
  <w:style w:type="character" w:customStyle="1" w:styleId="Char4">
    <w:name w:val="Σώμα κείμενου με εσοχή Char"/>
    <w:basedOn w:val="a0"/>
    <w:link w:val="aa"/>
    <w:rsid w:val="002C76E1"/>
    <w:rPr>
      <w:sz w:val="22"/>
    </w:rPr>
  </w:style>
  <w:style w:type="character" w:customStyle="1" w:styleId="3Char0">
    <w:name w:val="Σώμα κείμενου 3 Char"/>
    <w:basedOn w:val="a0"/>
    <w:link w:val="30"/>
    <w:rsid w:val="002C76E1"/>
    <w:rPr>
      <w:sz w:val="22"/>
    </w:rPr>
  </w:style>
  <w:style w:type="character" w:customStyle="1" w:styleId="Char5">
    <w:name w:val="Απλό κείμενο Char"/>
    <w:basedOn w:val="a0"/>
    <w:link w:val="ab"/>
    <w:rsid w:val="002C76E1"/>
    <w:rPr>
      <w:rFonts w:ascii="Courier New" w:hAnsi="Courier New"/>
    </w:rPr>
  </w:style>
  <w:style w:type="character" w:customStyle="1" w:styleId="3Char1">
    <w:name w:val="Σώμα κείμενου με εσοχή 3 Char"/>
    <w:basedOn w:val="a0"/>
    <w:link w:val="31"/>
    <w:rsid w:val="002C76E1"/>
    <w:rPr>
      <w:sz w:val="22"/>
    </w:rPr>
  </w:style>
  <w:style w:type="character" w:customStyle="1" w:styleId="Char8">
    <w:name w:val="Κείμενο υποσημείωσης Char"/>
    <w:basedOn w:val="a0"/>
    <w:link w:val="af"/>
    <w:semiHidden/>
    <w:rsid w:val="002C76E1"/>
  </w:style>
  <w:style w:type="paragraph" w:customStyle="1" w:styleId="font5">
    <w:name w:val="font5"/>
    <w:basedOn w:val="a"/>
    <w:rsid w:val="00886B62"/>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886B62"/>
    <w:pPr>
      <w:spacing w:before="100" w:beforeAutospacing="1" w:after="100" w:afterAutospacing="1"/>
    </w:pPr>
    <w:rPr>
      <w:rFonts w:ascii="Tahoma" w:hAnsi="Tahoma" w:cs="Tahoma"/>
      <w:color w:val="000000"/>
      <w:sz w:val="18"/>
      <w:szCs w:val="18"/>
    </w:rPr>
  </w:style>
  <w:style w:type="paragraph" w:customStyle="1" w:styleId="xl76">
    <w:name w:val="xl76"/>
    <w:basedOn w:val="a"/>
    <w:rsid w:val="00886B62"/>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77">
    <w:name w:val="xl77"/>
    <w:basedOn w:val="a"/>
    <w:rsid w:val="00886B62"/>
    <w:pP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78">
    <w:name w:val="xl7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79">
    <w:name w:val="xl79"/>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a"/>
    <w:rsid w:val="00886B62"/>
    <w:pPr>
      <w:pBdr>
        <w:top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85">
    <w:name w:val="xl85"/>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7">
    <w:name w:val="xl8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88">
    <w:name w:val="xl8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9">
    <w:name w:val="xl89"/>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0">
    <w:name w:val="xl9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i/>
      <w:iCs/>
      <w:sz w:val="16"/>
      <w:szCs w:val="16"/>
    </w:rPr>
  </w:style>
  <w:style w:type="paragraph" w:customStyle="1" w:styleId="xl91">
    <w:name w:val="xl9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Narrow" w:hAnsi="Arial Narrow"/>
      <w:b/>
      <w:bCs/>
      <w:i/>
      <w:iCs/>
      <w:sz w:val="16"/>
      <w:szCs w:val="16"/>
    </w:rPr>
  </w:style>
  <w:style w:type="paragraph" w:customStyle="1" w:styleId="xl94">
    <w:name w:val="xl94"/>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5">
    <w:name w:val="xl9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96">
    <w:name w:val="xl96"/>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7">
    <w:name w:val="xl97"/>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8">
    <w:name w:val="xl9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99">
    <w:name w:val="xl99"/>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0">
    <w:name w:val="xl100"/>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1">
    <w:name w:val="xl101"/>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02">
    <w:name w:val="xl102"/>
    <w:basedOn w:val="a"/>
    <w:rsid w:val="00886B62"/>
    <w:pPr>
      <w:pBdr>
        <w:top w:val="single" w:sz="4" w:space="0" w:color="auto"/>
        <w:left w:val="single" w:sz="8" w:space="0" w:color="auto"/>
        <w:bottom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3">
    <w:name w:val="xl103"/>
    <w:basedOn w:val="a"/>
    <w:rsid w:val="00886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i/>
      <w:iCs/>
      <w:sz w:val="16"/>
      <w:szCs w:val="16"/>
    </w:rPr>
  </w:style>
  <w:style w:type="paragraph" w:customStyle="1" w:styleId="xl104">
    <w:name w:val="xl10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8">
    <w:name w:val="xl108"/>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9">
    <w:name w:val="xl109"/>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0">
    <w:name w:val="xl110"/>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1">
    <w:name w:val="xl111"/>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16"/>
      <w:szCs w:val="16"/>
    </w:rPr>
  </w:style>
  <w:style w:type="paragraph" w:customStyle="1" w:styleId="xl112">
    <w:name w:val="xl11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3">
    <w:name w:val="xl113"/>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4">
    <w:name w:val="xl11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15">
    <w:name w:val="xl11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16">
    <w:name w:val="xl11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7">
    <w:name w:val="xl11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18">
    <w:name w:val="xl11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19">
    <w:name w:val="xl119"/>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0">
    <w:name w:val="xl12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sz w:val="16"/>
      <w:szCs w:val="16"/>
    </w:rPr>
  </w:style>
  <w:style w:type="paragraph" w:customStyle="1" w:styleId="xl122">
    <w:name w:val="xl122"/>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styleId="af3">
    <w:name w:val="No Spacing"/>
    <w:uiPriority w:val="1"/>
    <w:qFormat/>
    <w:rsid w:val="00235EF9"/>
    <w:rPr>
      <w:rFonts w:asciiTheme="minorHAnsi" w:eastAsiaTheme="minorHAnsi" w:hAnsiTheme="minorHAnsi" w:cstheme="minorBidi"/>
      <w:sz w:val="22"/>
      <w:szCs w:val="22"/>
      <w:lang w:eastAsia="en-US"/>
    </w:rPr>
  </w:style>
  <w:style w:type="paragraph" w:styleId="Web">
    <w:name w:val="Normal (Web)"/>
    <w:basedOn w:val="a"/>
    <w:uiPriority w:val="99"/>
    <w:rsid w:val="00D31046"/>
    <w:pPr>
      <w:spacing w:before="100" w:beforeAutospacing="1" w:after="119"/>
    </w:pPr>
  </w:style>
  <w:style w:type="character" w:styleId="af4">
    <w:name w:val="line number"/>
    <w:basedOn w:val="a0"/>
    <w:rsid w:val="00D31046"/>
  </w:style>
  <w:style w:type="character" w:styleId="af5">
    <w:name w:val="Strong"/>
    <w:basedOn w:val="a0"/>
    <w:qFormat/>
    <w:rsid w:val="00D31046"/>
    <w:rPr>
      <w:b/>
      <w:bCs/>
    </w:rPr>
  </w:style>
  <w:style w:type="paragraph" w:customStyle="1" w:styleId="Default">
    <w:name w:val="Default"/>
    <w:rsid w:val="00D31046"/>
    <w:pPr>
      <w:autoSpaceDE w:val="0"/>
      <w:autoSpaceDN w:val="0"/>
      <w:adjustRightInd w:val="0"/>
    </w:pPr>
    <w:rPr>
      <w:rFonts w:eastAsia="Calibri"/>
      <w:color w:val="000000"/>
      <w:sz w:val="24"/>
      <w:szCs w:val="24"/>
      <w:lang w:eastAsia="en-US"/>
    </w:rPr>
  </w:style>
  <w:style w:type="paragraph" w:styleId="-HTML">
    <w:name w:val="HTML Preformatted"/>
    <w:basedOn w:val="a"/>
    <w:link w:val="-HTMLChar"/>
    <w:uiPriority w:val="99"/>
    <w:unhideWhenUsed/>
    <w:rsid w:val="00EF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F2957"/>
    <w:rPr>
      <w:rFonts w:ascii="Courier New" w:hAnsi="Courier New" w:cs="Courier New"/>
    </w:rPr>
  </w:style>
  <w:style w:type="paragraph" w:customStyle="1" w:styleId="font7">
    <w:name w:val="font7"/>
    <w:basedOn w:val="a"/>
    <w:rsid w:val="00EF2957"/>
    <w:pPr>
      <w:spacing w:before="100" w:beforeAutospacing="1" w:after="100" w:afterAutospacing="1"/>
    </w:pPr>
    <w:rPr>
      <w:rFonts w:ascii="Segoe UI" w:hAnsi="Segoe UI" w:cs="Segoe UI"/>
      <w:b/>
      <w:bCs/>
      <w:i/>
      <w:iCs/>
      <w:sz w:val="16"/>
      <w:szCs w:val="16"/>
    </w:rPr>
  </w:style>
  <w:style w:type="paragraph" w:customStyle="1" w:styleId="xl52827">
    <w:name w:val="xl52827"/>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a"/>
    <w:rsid w:val="00EF2957"/>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a"/>
    <w:rsid w:val="00EF2957"/>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a"/>
    <w:rsid w:val="00EF2957"/>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a"/>
    <w:rsid w:val="00EF2957"/>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a"/>
    <w:rsid w:val="00EF2957"/>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a"/>
    <w:rsid w:val="00EF2957"/>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a"/>
    <w:rsid w:val="00EF2957"/>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a"/>
    <w:rsid w:val="00EF2957"/>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a"/>
    <w:rsid w:val="00EF2957"/>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a"/>
    <w:rsid w:val="00EF2957"/>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a"/>
    <w:rsid w:val="00EF2957"/>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a"/>
    <w:rsid w:val="00EF2957"/>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a"/>
    <w:rsid w:val="00EF2957"/>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a"/>
    <w:rsid w:val="00EF2957"/>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a"/>
    <w:rsid w:val="00EF2957"/>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a"/>
    <w:rsid w:val="00EF2957"/>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a"/>
    <w:rsid w:val="00EF2957"/>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a"/>
    <w:rsid w:val="00EF2957"/>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a"/>
    <w:rsid w:val="00EF2957"/>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a"/>
    <w:rsid w:val="00EF2957"/>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a"/>
    <w:rsid w:val="00EF2957"/>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a"/>
    <w:rsid w:val="00EF2957"/>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a"/>
    <w:rsid w:val="00EF2957"/>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a"/>
    <w:rsid w:val="00EF2957"/>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a"/>
    <w:rsid w:val="00EF2957"/>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a"/>
    <w:rsid w:val="00EF2957"/>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a"/>
    <w:rsid w:val="00EF2957"/>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a"/>
    <w:rsid w:val="00EF2957"/>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a"/>
    <w:rsid w:val="00EF2957"/>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a"/>
    <w:rsid w:val="00EF2957"/>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a"/>
    <w:rsid w:val="00EF2957"/>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a"/>
    <w:rsid w:val="00EF2957"/>
    <w:pPr>
      <w:spacing w:before="100" w:beforeAutospacing="1" w:after="100" w:afterAutospacing="1"/>
      <w:jc w:val="center"/>
    </w:pPr>
    <w:rPr>
      <w:rFonts w:ascii="Segoe UI" w:hAnsi="Segoe UI" w:cs="Segoe UI"/>
      <w:sz w:val="16"/>
      <w:szCs w:val="16"/>
    </w:rPr>
  </w:style>
  <w:style w:type="paragraph" w:customStyle="1" w:styleId="xl52958">
    <w:name w:val="xl52958"/>
    <w:basedOn w:val="a"/>
    <w:rsid w:val="00EF2957"/>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a"/>
    <w:rsid w:val="00EF2957"/>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a"/>
    <w:rsid w:val="00EF2957"/>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a"/>
    <w:rsid w:val="00EF2957"/>
    <w:pPr>
      <w:spacing w:before="100" w:beforeAutospacing="1" w:after="100" w:afterAutospacing="1"/>
      <w:jc w:val="center"/>
    </w:pPr>
    <w:rPr>
      <w:rFonts w:ascii="Segoe UI" w:hAnsi="Segoe UI" w:cs="Segoe UI"/>
      <w:b/>
      <w:bCs/>
      <w:sz w:val="16"/>
      <w:szCs w:val="16"/>
    </w:rPr>
  </w:style>
  <w:style w:type="paragraph" w:customStyle="1" w:styleId="xl52970">
    <w:name w:val="xl52970"/>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a"/>
    <w:rsid w:val="00EF2957"/>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a"/>
    <w:rsid w:val="00EF2957"/>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a"/>
    <w:rsid w:val="00EF2957"/>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a"/>
    <w:rsid w:val="00EF2957"/>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a"/>
    <w:rsid w:val="00EF2957"/>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a"/>
    <w:rsid w:val="00EF2957"/>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a"/>
    <w:rsid w:val="00EF2957"/>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a"/>
    <w:rsid w:val="00EF2957"/>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a"/>
    <w:rsid w:val="00EF2957"/>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a"/>
    <w:rsid w:val="00EF2957"/>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a"/>
    <w:rsid w:val="00EF2957"/>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a"/>
    <w:rsid w:val="00EF2957"/>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a"/>
    <w:rsid w:val="00EF2957"/>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a"/>
    <w:rsid w:val="00EF2957"/>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a"/>
    <w:rsid w:val="00EF2957"/>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a"/>
    <w:rsid w:val="00EF2957"/>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a"/>
    <w:rsid w:val="00EF2957"/>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a"/>
    <w:rsid w:val="00EF2957"/>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a"/>
    <w:rsid w:val="00EF2957"/>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a"/>
    <w:rsid w:val="00EF2957"/>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a"/>
    <w:rsid w:val="00EF2957"/>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a"/>
    <w:rsid w:val="00EF2957"/>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a"/>
    <w:rsid w:val="00EF2957"/>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a"/>
    <w:rsid w:val="00EF2957"/>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a"/>
    <w:rsid w:val="00EF2957"/>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a"/>
    <w:rsid w:val="00EF2957"/>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a"/>
    <w:rsid w:val="00EF2957"/>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a"/>
    <w:rsid w:val="00EF2957"/>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a"/>
    <w:rsid w:val="00EF2957"/>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styleId="af6">
    <w:name w:val="Body Text First Indent"/>
    <w:basedOn w:val="a8"/>
    <w:link w:val="Chara"/>
    <w:uiPriority w:val="99"/>
    <w:rsid w:val="00BA4CBC"/>
    <w:pPr>
      <w:spacing w:after="120"/>
      <w:ind w:firstLine="210"/>
      <w:jc w:val="left"/>
    </w:pPr>
    <w:rPr>
      <w:sz w:val="20"/>
      <w:szCs w:val="20"/>
      <w:lang w:eastAsia="en-US"/>
    </w:rPr>
  </w:style>
  <w:style w:type="character" w:customStyle="1" w:styleId="Chara">
    <w:name w:val="Σώμα κείμενου Πρώτη Εσοχή Char"/>
    <w:basedOn w:val="Char2"/>
    <w:link w:val="af6"/>
    <w:uiPriority w:val="99"/>
    <w:rsid w:val="00BA4CBC"/>
    <w:rPr>
      <w:lang w:eastAsia="en-US"/>
    </w:rPr>
  </w:style>
  <w:style w:type="paragraph" w:styleId="af7">
    <w:name w:val="Revision"/>
    <w:hidden/>
    <w:uiPriority w:val="99"/>
    <w:semiHidden/>
    <w:rsid w:val="00700C67"/>
    <w:rPr>
      <w:sz w:val="24"/>
      <w:szCs w:val="24"/>
    </w:rPr>
  </w:style>
</w:styles>
</file>

<file path=word/webSettings.xml><?xml version="1.0" encoding="utf-8"?>
<w:webSettings xmlns:r="http://schemas.openxmlformats.org/officeDocument/2006/relationships" xmlns:w="http://schemas.openxmlformats.org/wordprocessingml/2006/main">
  <w:divs>
    <w:div w:id="20667946">
      <w:bodyDiv w:val="1"/>
      <w:marLeft w:val="0"/>
      <w:marRight w:val="0"/>
      <w:marTop w:val="0"/>
      <w:marBottom w:val="0"/>
      <w:divBdr>
        <w:top w:val="none" w:sz="0" w:space="0" w:color="auto"/>
        <w:left w:val="none" w:sz="0" w:space="0" w:color="auto"/>
        <w:bottom w:val="none" w:sz="0" w:space="0" w:color="auto"/>
        <w:right w:val="none" w:sz="0" w:space="0" w:color="auto"/>
      </w:divBdr>
    </w:div>
    <w:div w:id="47919311">
      <w:bodyDiv w:val="1"/>
      <w:marLeft w:val="0"/>
      <w:marRight w:val="0"/>
      <w:marTop w:val="0"/>
      <w:marBottom w:val="0"/>
      <w:divBdr>
        <w:top w:val="none" w:sz="0" w:space="0" w:color="auto"/>
        <w:left w:val="none" w:sz="0" w:space="0" w:color="auto"/>
        <w:bottom w:val="none" w:sz="0" w:space="0" w:color="auto"/>
        <w:right w:val="none" w:sz="0" w:space="0" w:color="auto"/>
      </w:divBdr>
    </w:div>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82385496">
      <w:bodyDiv w:val="1"/>
      <w:marLeft w:val="0"/>
      <w:marRight w:val="0"/>
      <w:marTop w:val="0"/>
      <w:marBottom w:val="0"/>
      <w:divBdr>
        <w:top w:val="none" w:sz="0" w:space="0" w:color="auto"/>
        <w:left w:val="none" w:sz="0" w:space="0" w:color="auto"/>
        <w:bottom w:val="none" w:sz="0" w:space="0" w:color="auto"/>
        <w:right w:val="none" w:sz="0" w:space="0" w:color="auto"/>
      </w:divBdr>
    </w:div>
    <w:div w:id="138310505">
      <w:bodyDiv w:val="1"/>
      <w:marLeft w:val="0"/>
      <w:marRight w:val="0"/>
      <w:marTop w:val="0"/>
      <w:marBottom w:val="0"/>
      <w:divBdr>
        <w:top w:val="none" w:sz="0" w:space="0" w:color="auto"/>
        <w:left w:val="none" w:sz="0" w:space="0" w:color="auto"/>
        <w:bottom w:val="none" w:sz="0" w:space="0" w:color="auto"/>
        <w:right w:val="none" w:sz="0" w:space="0" w:color="auto"/>
      </w:divBdr>
    </w:div>
    <w:div w:id="170680019">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281115634">
      <w:bodyDiv w:val="1"/>
      <w:marLeft w:val="0"/>
      <w:marRight w:val="0"/>
      <w:marTop w:val="0"/>
      <w:marBottom w:val="0"/>
      <w:divBdr>
        <w:top w:val="none" w:sz="0" w:space="0" w:color="auto"/>
        <w:left w:val="none" w:sz="0" w:space="0" w:color="auto"/>
        <w:bottom w:val="none" w:sz="0" w:space="0" w:color="auto"/>
        <w:right w:val="none" w:sz="0" w:space="0" w:color="auto"/>
      </w:divBdr>
    </w:div>
    <w:div w:id="430587806">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89712309">
      <w:bodyDiv w:val="1"/>
      <w:marLeft w:val="0"/>
      <w:marRight w:val="0"/>
      <w:marTop w:val="0"/>
      <w:marBottom w:val="0"/>
      <w:divBdr>
        <w:top w:val="none" w:sz="0" w:space="0" w:color="auto"/>
        <w:left w:val="none" w:sz="0" w:space="0" w:color="auto"/>
        <w:bottom w:val="none" w:sz="0" w:space="0" w:color="auto"/>
        <w:right w:val="none" w:sz="0" w:space="0" w:color="auto"/>
      </w:divBdr>
    </w:div>
    <w:div w:id="495270658">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25679770">
      <w:bodyDiv w:val="1"/>
      <w:marLeft w:val="0"/>
      <w:marRight w:val="0"/>
      <w:marTop w:val="0"/>
      <w:marBottom w:val="0"/>
      <w:divBdr>
        <w:top w:val="none" w:sz="0" w:space="0" w:color="auto"/>
        <w:left w:val="none" w:sz="0" w:space="0" w:color="auto"/>
        <w:bottom w:val="none" w:sz="0" w:space="0" w:color="auto"/>
        <w:right w:val="none" w:sz="0" w:space="0" w:color="auto"/>
      </w:divBdr>
    </w:div>
    <w:div w:id="530340666">
      <w:bodyDiv w:val="1"/>
      <w:marLeft w:val="0"/>
      <w:marRight w:val="0"/>
      <w:marTop w:val="0"/>
      <w:marBottom w:val="0"/>
      <w:divBdr>
        <w:top w:val="none" w:sz="0" w:space="0" w:color="auto"/>
        <w:left w:val="none" w:sz="0" w:space="0" w:color="auto"/>
        <w:bottom w:val="none" w:sz="0" w:space="0" w:color="auto"/>
        <w:right w:val="none" w:sz="0" w:space="0" w:color="auto"/>
      </w:divBdr>
    </w:div>
    <w:div w:id="534735252">
      <w:bodyDiv w:val="1"/>
      <w:marLeft w:val="0"/>
      <w:marRight w:val="0"/>
      <w:marTop w:val="0"/>
      <w:marBottom w:val="0"/>
      <w:divBdr>
        <w:top w:val="none" w:sz="0" w:space="0" w:color="auto"/>
        <w:left w:val="none" w:sz="0" w:space="0" w:color="auto"/>
        <w:bottom w:val="none" w:sz="0" w:space="0" w:color="auto"/>
        <w:right w:val="none" w:sz="0" w:space="0" w:color="auto"/>
      </w:divBdr>
    </w:div>
    <w:div w:id="535585007">
      <w:bodyDiv w:val="1"/>
      <w:marLeft w:val="0"/>
      <w:marRight w:val="0"/>
      <w:marTop w:val="0"/>
      <w:marBottom w:val="0"/>
      <w:divBdr>
        <w:top w:val="none" w:sz="0" w:space="0" w:color="auto"/>
        <w:left w:val="none" w:sz="0" w:space="0" w:color="auto"/>
        <w:bottom w:val="none" w:sz="0" w:space="0" w:color="auto"/>
        <w:right w:val="none" w:sz="0" w:space="0" w:color="auto"/>
      </w:divBdr>
    </w:div>
    <w:div w:id="542525334">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22003564">
      <w:bodyDiv w:val="1"/>
      <w:marLeft w:val="0"/>
      <w:marRight w:val="0"/>
      <w:marTop w:val="0"/>
      <w:marBottom w:val="0"/>
      <w:divBdr>
        <w:top w:val="none" w:sz="0" w:space="0" w:color="auto"/>
        <w:left w:val="none" w:sz="0" w:space="0" w:color="auto"/>
        <w:bottom w:val="none" w:sz="0" w:space="0" w:color="auto"/>
        <w:right w:val="none" w:sz="0" w:space="0" w:color="auto"/>
      </w:divBdr>
    </w:div>
    <w:div w:id="644547216">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53145047">
      <w:bodyDiv w:val="1"/>
      <w:marLeft w:val="0"/>
      <w:marRight w:val="0"/>
      <w:marTop w:val="0"/>
      <w:marBottom w:val="0"/>
      <w:divBdr>
        <w:top w:val="none" w:sz="0" w:space="0" w:color="auto"/>
        <w:left w:val="none" w:sz="0" w:space="0" w:color="auto"/>
        <w:bottom w:val="none" w:sz="0" w:space="0" w:color="auto"/>
        <w:right w:val="none" w:sz="0" w:space="0" w:color="auto"/>
      </w:divBdr>
    </w:div>
    <w:div w:id="660736270">
      <w:bodyDiv w:val="1"/>
      <w:marLeft w:val="0"/>
      <w:marRight w:val="0"/>
      <w:marTop w:val="0"/>
      <w:marBottom w:val="0"/>
      <w:divBdr>
        <w:top w:val="none" w:sz="0" w:space="0" w:color="auto"/>
        <w:left w:val="none" w:sz="0" w:space="0" w:color="auto"/>
        <w:bottom w:val="none" w:sz="0" w:space="0" w:color="auto"/>
        <w:right w:val="none" w:sz="0" w:space="0" w:color="auto"/>
      </w:divBdr>
    </w:div>
    <w:div w:id="670529105">
      <w:bodyDiv w:val="1"/>
      <w:marLeft w:val="0"/>
      <w:marRight w:val="0"/>
      <w:marTop w:val="0"/>
      <w:marBottom w:val="0"/>
      <w:divBdr>
        <w:top w:val="none" w:sz="0" w:space="0" w:color="auto"/>
        <w:left w:val="none" w:sz="0" w:space="0" w:color="auto"/>
        <w:bottom w:val="none" w:sz="0" w:space="0" w:color="auto"/>
        <w:right w:val="none" w:sz="0" w:space="0" w:color="auto"/>
      </w:divBdr>
    </w:div>
    <w:div w:id="708843227">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80357683">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897975893">
      <w:bodyDiv w:val="1"/>
      <w:marLeft w:val="0"/>
      <w:marRight w:val="0"/>
      <w:marTop w:val="0"/>
      <w:marBottom w:val="0"/>
      <w:divBdr>
        <w:top w:val="none" w:sz="0" w:space="0" w:color="auto"/>
        <w:left w:val="none" w:sz="0" w:space="0" w:color="auto"/>
        <w:bottom w:val="none" w:sz="0" w:space="0" w:color="auto"/>
        <w:right w:val="none" w:sz="0" w:space="0" w:color="auto"/>
      </w:divBdr>
    </w:div>
    <w:div w:id="898518779">
      <w:bodyDiv w:val="1"/>
      <w:marLeft w:val="0"/>
      <w:marRight w:val="0"/>
      <w:marTop w:val="0"/>
      <w:marBottom w:val="0"/>
      <w:divBdr>
        <w:top w:val="none" w:sz="0" w:space="0" w:color="auto"/>
        <w:left w:val="none" w:sz="0" w:space="0" w:color="auto"/>
        <w:bottom w:val="none" w:sz="0" w:space="0" w:color="auto"/>
        <w:right w:val="none" w:sz="0" w:space="0" w:color="auto"/>
      </w:divBdr>
    </w:div>
    <w:div w:id="904803296">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67013213">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1063911630">
      <w:bodyDiv w:val="1"/>
      <w:marLeft w:val="0"/>
      <w:marRight w:val="0"/>
      <w:marTop w:val="0"/>
      <w:marBottom w:val="0"/>
      <w:divBdr>
        <w:top w:val="none" w:sz="0" w:space="0" w:color="auto"/>
        <w:left w:val="none" w:sz="0" w:space="0" w:color="auto"/>
        <w:bottom w:val="none" w:sz="0" w:space="0" w:color="auto"/>
        <w:right w:val="none" w:sz="0" w:space="0" w:color="auto"/>
      </w:divBdr>
    </w:div>
    <w:div w:id="1111167538">
      <w:bodyDiv w:val="1"/>
      <w:marLeft w:val="0"/>
      <w:marRight w:val="0"/>
      <w:marTop w:val="0"/>
      <w:marBottom w:val="0"/>
      <w:divBdr>
        <w:top w:val="none" w:sz="0" w:space="0" w:color="auto"/>
        <w:left w:val="none" w:sz="0" w:space="0" w:color="auto"/>
        <w:bottom w:val="none" w:sz="0" w:space="0" w:color="auto"/>
        <w:right w:val="none" w:sz="0" w:space="0" w:color="auto"/>
      </w:divBdr>
    </w:div>
    <w:div w:id="1133403353">
      <w:bodyDiv w:val="1"/>
      <w:marLeft w:val="0"/>
      <w:marRight w:val="0"/>
      <w:marTop w:val="0"/>
      <w:marBottom w:val="0"/>
      <w:divBdr>
        <w:top w:val="none" w:sz="0" w:space="0" w:color="auto"/>
        <w:left w:val="none" w:sz="0" w:space="0" w:color="auto"/>
        <w:bottom w:val="none" w:sz="0" w:space="0" w:color="auto"/>
        <w:right w:val="none" w:sz="0" w:space="0" w:color="auto"/>
      </w:divBdr>
    </w:div>
    <w:div w:id="1143890517">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18243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175262123">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39313984">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44575701">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38276512">
      <w:bodyDiv w:val="1"/>
      <w:marLeft w:val="0"/>
      <w:marRight w:val="0"/>
      <w:marTop w:val="0"/>
      <w:marBottom w:val="0"/>
      <w:divBdr>
        <w:top w:val="none" w:sz="0" w:space="0" w:color="auto"/>
        <w:left w:val="none" w:sz="0" w:space="0" w:color="auto"/>
        <w:bottom w:val="none" w:sz="0" w:space="0" w:color="auto"/>
        <w:right w:val="none" w:sz="0" w:space="0" w:color="auto"/>
      </w:divBdr>
    </w:div>
    <w:div w:id="1552841555">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650135067">
      <w:bodyDiv w:val="1"/>
      <w:marLeft w:val="0"/>
      <w:marRight w:val="0"/>
      <w:marTop w:val="0"/>
      <w:marBottom w:val="0"/>
      <w:divBdr>
        <w:top w:val="none" w:sz="0" w:space="0" w:color="auto"/>
        <w:left w:val="none" w:sz="0" w:space="0" w:color="auto"/>
        <w:bottom w:val="none" w:sz="0" w:space="0" w:color="auto"/>
        <w:right w:val="none" w:sz="0" w:space="0" w:color="auto"/>
      </w:divBdr>
    </w:div>
    <w:div w:id="1673987776">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76051508">
      <w:bodyDiv w:val="1"/>
      <w:marLeft w:val="0"/>
      <w:marRight w:val="0"/>
      <w:marTop w:val="0"/>
      <w:marBottom w:val="0"/>
      <w:divBdr>
        <w:top w:val="none" w:sz="0" w:space="0" w:color="auto"/>
        <w:left w:val="none" w:sz="0" w:space="0" w:color="auto"/>
        <w:bottom w:val="none" w:sz="0" w:space="0" w:color="auto"/>
        <w:right w:val="none" w:sz="0" w:space="0" w:color="auto"/>
      </w:divBdr>
    </w:div>
    <w:div w:id="1780566195">
      <w:bodyDiv w:val="1"/>
      <w:marLeft w:val="0"/>
      <w:marRight w:val="0"/>
      <w:marTop w:val="0"/>
      <w:marBottom w:val="0"/>
      <w:divBdr>
        <w:top w:val="none" w:sz="0" w:space="0" w:color="auto"/>
        <w:left w:val="none" w:sz="0" w:space="0" w:color="auto"/>
        <w:bottom w:val="none" w:sz="0" w:space="0" w:color="auto"/>
        <w:right w:val="none" w:sz="0" w:space="0" w:color="auto"/>
      </w:divBdr>
    </w:div>
    <w:div w:id="1784156390">
      <w:bodyDiv w:val="1"/>
      <w:marLeft w:val="0"/>
      <w:marRight w:val="0"/>
      <w:marTop w:val="0"/>
      <w:marBottom w:val="0"/>
      <w:divBdr>
        <w:top w:val="none" w:sz="0" w:space="0" w:color="auto"/>
        <w:left w:val="none" w:sz="0" w:space="0" w:color="auto"/>
        <w:bottom w:val="none" w:sz="0" w:space="0" w:color="auto"/>
        <w:right w:val="none" w:sz="0" w:space="0" w:color="auto"/>
      </w:divBdr>
    </w:div>
    <w:div w:id="1805002050">
      <w:bodyDiv w:val="1"/>
      <w:marLeft w:val="0"/>
      <w:marRight w:val="0"/>
      <w:marTop w:val="0"/>
      <w:marBottom w:val="0"/>
      <w:divBdr>
        <w:top w:val="none" w:sz="0" w:space="0" w:color="auto"/>
        <w:left w:val="none" w:sz="0" w:space="0" w:color="auto"/>
        <w:bottom w:val="none" w:sz="0" w:space="0" w:color="auto"/>
        <w:right w:val="none" w:sz="0" w:space="0" w:color="auto"/>
      </w:divBdr>
    </w:div>
    <w:div w:id="1828738501">
      <w:bodyDiv w:val="1"/>
      <w:marLeft w:val="0"/>
      <w:marRight w:val="0"/>
      <w:marTop w:val="0"/>
      <w:marBottom w:val="0"/>
      <w:divBdr>
        <w:top w:val="none" w:sz="0" w:space="0" w:color="auto"/>
        <w:left w:val="none" w:sz="0" w:space="0" w:color="auto"/>
        <w:bottom w:val="none" w:sz="0" w:space="0" w:color="auto"/>
        <w:right w:val="none" w:sz="0" w:space="0" w:color="auto"/>
      </w:divBdr>
    </w:div>
    <w:div w:id="1868327288">
      <w:bodyDiv w:val="1"/>
      <w:marLeft w:val="0"/>
      <w:marRight w:val="0"/>
      <w:marTop w:val="0"/>
      <w:marBottom w:val="0"/>
      <w:divBdr>
        <w:top w:val="none" w:sz="0" w:space="0" w:color="auto"/>
        <w:left w:val="none" w:sz="0" w:space="0" w:color="auto"/>
        <w:bottom w:val="none" w:sz="0" w:space="0" w:color="auto"/>
        <w:right w:val="none" w:sz="0" w:space="0" w:color="auto"/>
      </w:divBdr>
    </w:div>
    <w:div w:id="1980646517">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54571432">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089574642">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manualLayout>
          <c:layoutTarget val="inner"/>
          <c:xMode val="edge"/>
          <c:yMode val="edge"/>
          <c:x val="8.5034503137440598E-2"/>
          <c:y val="0.13586594042427871"/>
          <c:w val="0.64810775726455505"/>
          <c:h val="0.72481004213160194"/>
        </c:manualLayout>
      </c:layout>
      <c:lineChart>
        <c:grouping val="standard"/>
        <c:ser>
          <c:idx val="0"/>
          <c:order val="0"/>
          <c:tx>
            <c:strRef>
              <c:f>'3.6'!$B$5</c:f>
              <c:strCache>
                <c:ptCount val="1"/>
                <c:pt idx="0">
                  <c:v>Άμεσοι φόροι</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'3.6'!$B$6:$B$25</c:f>
              <c:numCache>
                <c:formatCode>#,##0</c:formatCode>
                <c:ptCount val="11"/>
                <c:pt idx="0">
                  <c:v>19832</c:v>
                </c:pt>
                <c:pt idx="1">
                  <c:v>20863</c:v>
                </c:pt>
                <c:pt idx="2">
                  <c:v>21432.4539</c:v>
                </c:pt>
                <c:pt idx="3">
                  <c:v>20223.896700000001</c:v>
                </c:pt>
                <c:pt idx="4">
                  <c:v>20318.053</c:v>
                </c:pt>
                <c:pt idx="5">
                  <c:v>21096</c:v>
                </c:pt>
                <c:pt idx="6">
                  <c:v>20058</c:v>
                </c:pt>
                <c:pt idx="7">
                  <c:v>20664.036336289992</c:v>
                </c:pt>
                <c:pt idx="8">
                  <c:v>19936.336815499999</c:v>
                </c:pt>
                <c:pt idx="9">
                  <c:v>20711</c:v>
                </c:pt>
                <c:pt idx="10">
                  <c:v>20415</c:v>
                </c:pt>
              </c:numCache>
            </c:numRef>
          </c:val>
        </c:ser>
        <c:ser>
          <c:idx val="1"/>
          <c:order val="1"/>
          <c:tx>
            <c:strRef>
              <c:f>'3.6'!$C$5</c:f>
              <c:strCache>
                <c:ptCount val="1"/>
                <c:pt idx="0">
                  <c:v>Έμμεσοι φόροι</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'3.6'!$C$6:$C$25</c:f>
              <c:numCache>
                <c:formatCode>#,##0</c:formatCode>
                <c:ptCount val="11"/>
                <c:pt idx="0">
                  <c:v>28573</c:v>
                </c:pt>
                <c:pt idx="1">
                  <c:v>30222</c:v>
                </c:pt>
                <c:pt idx="2">
                  <c:v>28292.628400000001</c:v>
                </c:pt>
                <c:pt idx="3">
                  <c:v>31041.86</c:v>
                </c:pt>
                <c:pt idx="4">
                  <c:v>28632.465000000029</c:v>
                </c:pt>
                <c:pt idx="5">
                  <c:v>26083</c:v>
                </c:pt>
                <c:pt idx="6">
                  <c:v>24556</c:v>
                </c:pt>
                <c:pt idx="7">
                  <c:v>23784.373889440001</c:v>
                </c:pt>
                <c:pt idx="8">
                  <c:v>23781.326116710021</c:v>
                </c:pt>
                <c:pt idx="9">
                  <c:v>25108</c:v>
                </c:pt>
                <c:pt idx="10">
                  <c:v>26443</c:v>
                </c:pt>
              </c:numCache>
            </c:numRef>
          </c:val>
        </c:ser>
        <c:ser>
          <c:idx val="2"/>
          <c:order val="2"/>
          <c:tx>
            <c:strRef>
              <c:f>'3.6'!$D$5</c:f>
              <c:strCache>
                <c:ptCount val="1"/>
                <c:pt idx="0">
                  <c:v>Σύνολο φορολογικών εσόδων</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'3.6'!$D$6:$D$25</c:f>
              <c:numCache>
                <c:formatCode>#,##0</c:formatCode>
                <c:ptCount val="11"/>
                <c:pt idx="0">
                  <c:v>48405</c:v>
                </c:pt>
                <c:pt idx="1">
                  <c:v>51085</c:v>
                </c:pt>
                <c:pt idx="2">
                  <c:v>49725.082300000002</c:v>
                </c:pt>
                <c:pt idx="3">
                  <c:v>51265.756700000005</c:v>
                </c:pt>
                <c:pt idx="4">
                  <c:v>48950.518000000011</c:v>
                </c:pt>
                <c:pt idx="5">
                  <c:v>47179</c:v>
                </c:pt>
                <c:pt idx="6">
                  <c:v>44614</c:v>
                </c:pt>
                <c:pt idx="7">
                  <c:v>44448.410225730011</c:v>
                </c:pt>
                <c:pt idx="8">
                  <c:v>43717.662932210005</c:v>
                </c:pt>
                <c:pt idx="9">
                  <c:v>45819</c:v>
                </c:pt>
                <c:pt idx="10">
                  <c:v>46858</c:v>
                </c:pt>
              </c:numCache>
            </c:numRef>
          </c:val>
        </c:ser>
        <c:ser>
          <c:idx val="3"/>
          <c:order val="3"/>
          <c:tx>
            <c:strRef>
              <c:f>'3.6'!$E$5</c:f>
              <c:strCache>
                <c:ptCount val="1"/>
                <c:pt idx="0">
                  <c:v>Έσοδα από Ε.Ε.</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'3.6'!$E$6:$E$25</c:f>
              <c:numCache>
                <c:formatCode>#,##0</c:formatCode>
                <c:ptCount val="11"/>
                <c:pt idx="0">
                  <c:v>170</c:v>
                </c:pt>
                <c:pt idx="1">
                  <c:v>579</c:v>
                </c:pt>
                <c:pt idx="2">
                  <c:v>264.32689999999963</c:v>
                </c:pt>
                <c:pt idx="3">
                  <c:v>320.33569999999969</c:v>
                </c:pt>
                <c:pt idx="4">
                  <c:v>274</c:v>
                </c:pt>
                <c:pt idx="5">
                  <c:v>246</c:v>
                </c:pt>
                <c:pt idx="6">
                  <c:v>183</c:v>
                </c:pt>
                <c:pt idx="7">
                  <c:v>195.53231274000001</c:v>
                </c:pt>
                <c:pt idx="8">
                  <c:v>428.33089587000001</c:v>
                </c:pt>
                <c:pt idx="9">
                  <c:v>400</c:v>
                </c:pt>
                <c:pt idx="10">
                  <c:v>523.34999999999798</c:v>
                </c:pt>
              </c:numCache>
            </c:numRef>
          </c:val>
        </c:ser>
        <c:ser>
          <c:idx val="4"/>
          <c:order val="4"/>
          <c:tx>
            <c:strRef>
              <c:f>'3.6'!$F$5</c:f>
              <c:strCache>
                <c:ptCount val="1"/>
                <c:pt idx="0">
                  <c:v>Mη φορολογικά έσοδα</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'3.6'!$F$6:$F$25</c:f>
              <c:numCache>
                <c:formatCode>#,##0</c:formatCode>
                <c:ptCount val="11"/>
                <c:pt idx="0">
                  <c:v>3202</c:v>
                </c:pt>
                <c:pt idx="1">
                  <c:v>3670</c:v>
                </c:pt>
                <c:pt idx="2">
                  <c:v>3453.9510000000196</c:v>
                </c:pt>
                <c:pt idx="3">
                  <c:v>4591.8562000000393</c:v>
                </c:pt>
                <c:pt idx="4">
                  <c:v>6216.9460000000008</c:v>
                </c:pt>
                <c:pt idx="5">
                  <c:v>4072</c:v>
                </c:pt>
                <c:pt idx="6">
                  <c:v>2367</c:v>
                </c:pt>
                <c:pt idx="7">
                  <c:v>3373.3786837800003</c:v>
                </c:pt>
                <c:pt idx="8">
                  <c:v>3645.9706770100006</c:v>
                </c:pt>
                <c:pt idx="9">
                  <c:v>4258</c:v>
                </c:pt>
                <c:pt idx="10">
                  <c:v>3620</c:v>
                </c:pt>
              </c:numCache>
            </c:numRef>
          </c:val>
        </c:ser>
        <c:ser>
          <c:idx val="5"/>
          <c:order val="5"/>
          <c:tx>
            <c:strRef>
              <c:f>'3.6'!$G$5</c:f>
              <c:strCache>
                <c:ptCount val="1"/>
                <c:pt idx="0">
                  <c:v>Σύνολο μη φορολογικών εσόδων </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'3.6'!$G$6:$G$25</c:f>
              <c:numCache>
                <c:formatCode>#,##0</c:formatCode>
                <c:ptCount val="11"/>
                <c:pt idx="0">
                  <c:v>3372</c:v>
                </c:pt>
                <c:pt idx="1">
                  <c:v>4249</c:v>
                </c:pt>
                <c:pt idx="2">
                  <c:v>3718.2779</c:v>
                </c:pt>
                <c:pt idx="3">
                  <c:v>4912.1919000000034</c:v>
                </c:pt>
                <c:pt idx="4">
                  <c:v>6490.9460000000008</c:v>
                </c:pt>
                <c:pt idx="5">
                  <c:v>4318</c:v>
                </c:pt>
                <c:pt idx="6">
                  <c:v>2550</c:v>
                </c:pt>
                <c:pt idx="7">
                  <c:v>3568.91099652002</c:v>
                </c:pt>
                <c:pt idx="8">
                  <c:v>4074.3015728800401</c:v>
                </c:pt>
                <c:pt idx="9">
                  <c:v>4658</c:v>
                </c:pt>
                <c:pt idx="10">
                  <c:v>4143.3500000000004</c:v>
                </c:pt>
              </c:numCache>
            </c:numRef>
          </c:val>
        </c:ser>
        <c:ser>
          <c:idx val="6"/>
          <c:order val="6"/>
          <c:tx>
            <c:strRef>
              <c:f>'3.6'!$H$5</c:f>
              <c:strCache>
                <c:ptCount val="1"/>
                <c:pt idx="0">
                  <c:v>Σύνολο εσόδων Τ.Π.</c:v>
                </c:pt>
              </c:strCache>
            </c:strRef>
          </c:tx>
          <c:cat>
            <c:strRef>
              <c:f>'3.6'!$A$6:$A$25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'3.6'!$H$6:$H$25</c:f>
              <c:numCache>
                <c:formatCode>#,##0</c:formatCode>
                <c:ptCount val="11"/>
                <c:pt idx="0">
                  <c:v>51777</c:v>
                </c:pt>
                <c:pt idx="1">
                  <c:v>55334</c:v>
                </c:pt>
                <c:pt idx="2">
                  <c:v>53443.360200000003</c:v>
                </c:pt>
                <c:pt idx="3">
                  <c:v>56177.948600000011</c:v>
                </c:pt>
                <c:pt idx="4">
                  <c:v>55441.464</c:v>
                </c:pt>
                <c:pt idx="5">
                  <c:v>51497</c:v>
                </c:pt>
                <c:pt idx="6">
                  <c:v>47164</c:v>
                </c:pt>
                <c:pt idx="7">
                  <c:v>48017.321222250001</c:v>
                </c:pt>
                <c:pt idx="8">
                  <c:v>47791.964505090211</c:v>
                </c:pt>
                <c:pt idx="9">
                  <c:v>50477</c:v>
                </c:pt>
                <c:pt idx="10">
                  <c:v>51001.350000000013</c:v>
                </c:pt>
              </c:numCache>
            </c:numRef>
          </c:val>
        </c:ser>
        <c:marker val="1"/>
        <c:axId val="123507840"/>
        <c:axId val="123509760"/>
      </c:lineChart>
      <c:catAx>
        <c:axId val="123507840"/>
        <c:scaling>
          <c:orientation val="minMax"/>
        </c:scaling>
        <c:axPos val="b"/>
        <c:title>
          <c:tx>
            <c:rich>
              <a:bodyPr/>
              <a:lstStyle/>
              <a:p>
                <a:pPr>
                  <a:defRPr/>
                </a:pPr>
                <a:r>
                  <a:rPr lang="el-GR"/>
                  <a:t>Έτη</a:t>
                </a:r>
              </a:p>
            </c:rich>
          </c:tx>
        </c:title>
        <c:tickLblPos val="nextTo"/>
        <c:crossAx val="123509760"/>
        <c:crosses val="autoZero"/>
        <c:auto val="1"/>
        <c:lblAlgn val="ctr"/>
        <c:lblOffset val="100"/>
      </c:catAx>
      <c:valAx>
        <c:axId val="123509760"/>
        <c:scaling>
          <c:orientation val="minMax"/>
        </c:scaling>
        <c:axPos val="l"/>
        <c:majorGridlines/>
        <c:title>
          <c:tx>
            <c:rich>
              <a:bodyPr rot="-5400000" vert="horz"/>
              <a:lstStyle/>
              <a:p>
                <a:pPr>
                  <a:defRPr/>
                </a:pPr>
                <a:r>
                  <a:rPr lang="el-GR"/>
                  <a:t>Έσοδα σε εκατ. €</a:t>
                </a:r>
              </a:p>
            </c:rich>
          </c:tx>
        </c:title>
        <c:numFmt formatCode="#,##0" sourceLinked="1"/>
        <c:tickLblPos val="nextTo"/>
        <c:crossAx val="123507840"/>
        <c:crosses val="autoZero"/>
        <c:crossBetween val="between"/>
      </c:valAx>
    </c:plotArea>
    <c:legend>
      <c:legendPos val="r"/>
      <c:layout>
        <c:manualLayout>
          <c:xMode val="edge"/>
          <c:yMode val="edge"/>
          <c:x val="0.76128639577293733"/>
          <c:y val="0.3540759545540843"/>
          <c:w val="0.23026374307378245"/>
          <c:h val="0.412988865522251"/>
        </c:manualLayout>
      </c:layout>
      <c:spPr>
        <a:ln>
          <a:noFill/>
        </a:ln>
      </c:spPr>
    </c:legend>
    <c:plotVisOnly val="1"/>
  </c:chart>
  <c:spPr>
    <a:ln>
      <a:noFill/>
    </a:ln>
  </c:spPr>
  <c:txPr>
    <a:bodyPr/>
    <a:lstStyle/>
    <a:p>
      <a:pPr>
        <a:defRPr sz="500" b="1" i="0" baseline="0">
          <a:latin typeface="Arial Narrow" pitchFamily="34" charset="0"/>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style val="1"/>
  <c:chart>
    <c:autoTitleDeleted val="1"/>
    <c:plotArea>
      <c:layout/>
      <c:barChart>
        <c:barDir val="col"/>
        <c:grouping val="clustered"/>
        <c:ser>
          <c:idx val="0"/>
          <c:order val="0"/>
          <c:tx>
            <c:strRef>
              <c:f>'3.7'!$B$5</c:f>
              <c:strCache>
                <c:ptCount val="1"/>
                <c:pt idx="0">
                  <c:v>Άμεσοι φόροι %</c:v>
                </c:pt>
              </c:strCache>
            </c:strRef>
          </c:tx>
          <c:cat>
            <c:strRef>
              <c:f>'3.7'!$A$16:$A$26</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'3.7'!$B$16:$B$26</c:f>
              <c:numCache>
                <c:formatCode>0.0%</c:formatCode>
                <c:ptCount val="11"/>
                <c:pt idx="0">
                  <c:v>0.40970974072926358</c:v>
                </c:pt>
                <c:pt idx="1">
                  <c:v>0.40839776842517372</c:v>
                </c:pt>
                <c:pt idx="2">
                  <c:v>0.43101897289369079</c:v>
                </c:pt>
                <c:pt idx="3">
                  <c:v>0.3944913330421983</c:v>
                </c:pt>
                <c:pt idx="4">
                  <c:v>0.41507329912218732</c:v>
                </c:pt>
                <c:pt idx="5">
                  <c:v>0.44714809555098667</c:v>
                </c:pt>
                <c:pt idx="6">
                  <c:v>0.4495898148563231</c:v>
                </c:pt>
                <c:pt idx="7">
                  <c:v>0.46489933456220978</c:v>
                </c:pt>
                <c:pt idx="8">
                  <c:v>0.45602476158009764</c:v>
                </c:pt>
                <c:pt idx="9">
                  <c:v>0.45201772190576206</c:v>
                </c:pt>
                <c:pt idx="10">
                  <c:v>0.43567800589013833</c:v>
                </c:pt>
              </c:numCache>
            </c:numRef>
          </c:val>
        </c:ser>
        <c:ser>
          <c:idx val="1"/>
          <c:order val="1"/>
          <c:tx>
            <c:strRef>
              <c:f>'3.7'!$C$5</c:f>
              <c:strCache>
                <c:ptCount val="1"/>
                <c:pt idx="0">
                  <c:v>Έμμεσοι φόροι %</c:v>
                </c:pt>
              </c:strCache>
            </c:strRef>
          </c:tx>
          <c:cat>
            <c:strRef>
              <c:f>'3.7'!$A$16:$A$26</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'3.7'!$C$16:$C$26</c:f>
              <c:numCache>
                <c:formatCode>0.0%</c:formatCode>
                <c:ptCount val="11"/>
                <c:pt idx="0">
                  <c:v>0.59029025927073653</c:v>
                </c:pt>
                <c:pt idx="1">
                  <c:v>0.59160223157482661</c:v>
                </c:pt>
                <c:pt idx="2">
                  <c:v>0.56898102710631415</c:v>
                </c:pt>
                <c:pt idx="3">
                  <c:v>0.60550866695780192</c:v>
                </c:pt>
                <c:pt idx="4">
                  <c:v>0.5849267008778074</c:v>
                </c:pt>
                <c:pt idx="5">
                  <c:v>0.55285190444901766</c:v>
                </c:pt>
                <c:pt idx="6">
                  <c:v>0.55041018514367657</c:v>
                </c:pt>
                <c:pt idx="7">
                  <c:v>0.53510066543779022</c:v>
                </c:pt>
                <c:pt idx="8">
                  <c:v>0.54397523841991102</c:v>
                </c:pt>
                <c:pt idx="9">
                  <c:v>0.54798227809424038</c:v>
                </c:pt>
                <c:pt idx="10">
                  <c:v>0.56432199410986383</c:v>
                </c:pt>
              </c:numCache>
            </c:numRef>
          </c:val>
        </c:ser>
        <c:axId val="123705600"/>
        <c:axId val="123704064"/>
      </c:barChart>
      <c:lineChart>
        <c:grouping val="standard"/>
        <c:ser>
          <c:idx val="2"/>
          <c:order val="2"/>
          <c:tx>
            <c:strRef>
              <c:f>'3.7'!$D$5</c:f>
              <c:strCache>
                <c:ptCount val="1"/>
                <c:pt idx="0">
                  <c:v>Λόγος έμμεσων/άμεσων φόρων</c:v>
                </c:pt>
              </c:strCache>
            </c:strRef>
          </c:tx>
          <c:cat>
            <c:strRef>
              <c:f>'3.7'!$A$16:$A$26</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'3.7'!$D$16:$D$26</c:f>
              <c:numCache>
                <c:formatCode>#,##0.00</c:formatCode>
                <c:ptCount val="11"/>
                <c:pt idx="0">
                  <c:v>1.4407523194836627</c:v>
                </c:pt>
                <c:pt idx="1">
                  <c:v>1.4485932032785314</c:v>
                </c:pt>
                <c:pt idx="2">
                  <c:v>1.3200834833009953</c:v>
                </c:pt>
                <c:pt idx="3">
                  <c:v>1.5349099365207901</c:v>
                </c:pt>
                <c:pt idx="4">
                  <c:v>1.4092130284333839</c:v>
                </c:pt>
                <c:pt idx="5">
                  <c:v>1.2363955252180507</c:v>
                </c:pt>
                <c:pt idx="6">
                  <c:v>1.2242496759397739</c:v>
                </c:pt>
                <c:pt idx="7">
                  <c:v>1.1510032939532775</c:v>
                </c:pt>
                <c:pt idx="8">
                  <c:v>1.1928633799074171</c:v>
                </c:pt>
                <c:pt idx="9">
                  <c:v>1.2123026411085895</c:v>
                </c:pt>
                <c:pt idx="10">
                  <c:v>1.2952730835170216</c:v>
                </c:pt>
              </c:numCache>
            </c:numRef>
          </c:val>
        </c:ser>
        <c:marker val="1"/>
        <c:axId val="123696640"/>
        <c:axId val="123698176"/>
      </c:lineChart>
      <c:catAx>
        <c:axId val="123696640"/>
        <c:scaling>
          <c:orientation val="minMax"/>
        </c:scaling>
        <c:axPos val="b"/>
        <c:numFmt formatCode="General" sourceLinked="1"/>
        <c:tickLblPos val="nextTo"/>
        <c:crossAx val="123698176"/>
        <c:crossesAt val="0"/>
        <c:auto val="1"/>
        <c:lblAlgn val="ctr"/>
        <c:lblOffset val="100"/>
      </c:catAx>
      <c:valAx>
        <c:axId val="123698176"/>
        <c:scaling>
          <c:orientation val="minMax"/>
          <c:min val="1"/>
        </c:scaling>
        <c:axPos val="l"/>
        <c:numFmt formatCode="#,##0.00" sourceLinked="0"/>
        <c:tickLblPos val="nextTo"/>
        <c:crossAx val="123696640"/>
        <c:crosses val="autoZero"/>
        <c:crossBetween val="between"/>
        <c:majorUnit val="0.05"/>
      </c:valAx>
      <c:valAx>
        <c:axId val="123704064"/>
        <c:scaling>
          <c:orientation val="minMax"/>
        </c:scaling>
        <c:axPos val="r"/>
        <c:numFmt formatCode="0%" sourceLinked="0"/>
        <c:tickLblPos val="nextTo"/>
        <c:crossAx val="123705600"/>
        <c:crosses val="max"/>
        <c:crossBetween val="between"/>
      </c:valAx>
      <c:catAx>
        <c:axId val="123705600"/>
        <c:scaling>
          <c:orientation val="minMax"/>
        </c:scaling>
        <c:delete val="1"/>
        <c:axPos val="b"/>
        <c:tickLblPos val="none"/>
        <c:crossAx val="123704064"/>
        <c:crosses val="autoZero"/>
        <c:auto val="1"/>
        <c:lblAlgn val="ctr"/>
        <c:lblOffset val="100"/>
      </c:catAx>
    </c:plotArea>
    <c:legend>
      <c:legendPos val="b"/>
    </c:legend>
    <c:plotVisOnly val="1"/>
    <c:dispBlanksAs val="gap"/>
  </c:chart>
  <c:spPr>
    <a:ln>
      <a:noFill/>
    </a:ln>
  </c:spPr>
  <c:txPr>
    <a:bodyPr/>
    <a:lstStyle/>
    <a:p>
      <a:pPr>
        <a:defRPr sz="800" b="1">
          <a:latin typeface="Arial Narrow" pitchFamily="34" charset="0"/>
        </a:defRPr>
      </a:pPr>
      <a:endParaRPr lang="el-GR"/>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2A53-1611-46C2-9A70-2F8D18A5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29</Pages>
  <Words>30192</Words>
  <Characters>163040</Characters>
  <Application>Microsoft Office Word</Application>
  <DocSecurity>0</DocSecurity>
  <Lines>1358</Lines>
  <Paragraphs>385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user</cp:lastModifiedBy>
  <cp:revision>2</cp:revision>
  <cp:lastPrinted>2016-11-18T08:27:00Z</cp:lastPrinted>
  <dcterms:created xsi:type="dcterms:W3CDTF">2016-11-21T16:12:00Z</dcterms:created>
  <dcterms:modified xsi:type="dcterms:W3CDTF">2016-11-21T16:12:00Z</dcterms:modified>
</cp:coreProperties>
</file>